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2A" w:rsidRPr="0034742A" w:rsidRDefault="0034742A" w:rsidP="0034742A">
      <w:pPr>
        <w:spacing w:line="360" w:lineRule="atLeast"/>
        <w:rPr>
          <w:rFonts w:ascii="Montserrat" w:eastAsia="Times New Roman" w:hAnsi="Montserrat" w:cs="Arial"/>
          <w:caps/>
          <w:color w:val="777777"/>
          <w:sz w:val="21"/>
          <w:szCs w:val="21"/>
          <w:lang w:eastAsia="fr-BE"/>
        </w:rPr>
      </w:pPr>
      <w:r w:rsidRPr="0034742A">
        <w:rPr>
          <w:rFonts w:ascii="Montserrat" w:eastAsia="Times New Roman" w:hAnsi="Montserrat" w:cs="Arial"/>
          <w:caps/>
          <w:color w:val="777777"/>
          <w:sz w:val="21"/>
          <w:szCs w:val="21"/>
          <w:lang w:eastAsia="fr-BE"/>
        </w:rPr>
        <w:t>CO-034</w:t>
      </w:r>
    </w:p>
    <w:p w:rsidR="0034742A" w:rsidRPr="0034742A" w:rsidRDefault="0034742A" w:rsidP="0034742A">
      <w:pPr>
        <w:pBdr>
          <w:bottom w:val="single" w:sz="6" w:space="15" w:color="EFEFEF"/>
        </w:pBdr>
        <w:spacing w:after="0" w:line="240" w:lineRule="auto"/>
        <w:outlineLvl w:val="3"/>
        <w:rPr>
          <w:rFonts w:ascii="Montserrat" w:eastAsia="Times New Roman" w:hAnsi="Montserrat" w:cs="Arial"/>
          <w:color w:val="010101"/>
          <w:sz w:val="36"/>
          <w:szCs w:val="36"/>
          <w:lang w:eastAsia="fr-BE"/>
        </w:rPr>
      </w:pPr>
      <w:r w:rsidRPr="0034742A">
        <w:rPr>
          <w:rFonts w:ascii="Montserrat" w:eastAsia="Times New Roman" w:hAnsi="Montserrat" w:cs="Arial"/>
          <w:color w:val="010101"/>
          <w:sz w:val="36"/>
          <w:szCs w:val="36"/>
          <w:lang w:eastAsia="fr-BE"/>
        </w:rPr>
        <w:t xml:space="preserve">Faut-il suivre par IRM hypophysaire les patients porteurs de </w:t>
      </w:r>
      <w:proofErr w:type="spellStart"/>
      <w:r w:rsidRPr="0034742A">
        <w:rPr>
          <w:rFonts w:ascii="Montserrat" w:eastAsia="Times New Roman" w:hAnsi="Montserrat" w:cs="Arial"/>
          <w:color w:val="010101"/>
          <w:sz w:val="36"/>
          <w:szCs w:val="36"/>
          <w:lang w:eastAsia="fr-BE"/>
        </w:rPr>
        <w:t>macroprolactinome</w:t>
      </w:r>
      <w:proofErr w:type="spellEnd"/>
      <w:r w:rsidRPr="0034742A">
        <w:rPr>
          <w:rFonts w:ascii="Montserrat" w:eastAsia="Times New Roman" w:hAnsi="Montserrat" w:cs="Arial"/>
          <w:color w:val="010101"/>
          <w:sz w:val="36"/>
          <w:szCs w:val="36"/>
          <w:lang w:eastAsia="fr-BE"/>
        </w:rPr>
        <w:t xml:space="preserve"> dont l’hypersécrétion est contrôlée médicalement ?</w:t>
      </w:r>
    </w:p>
    <w:p w:rsidR="0034742A" w:rsidRPr="0034742A" w:rsidRDefault="0034742A" w:rsidP="0034742A">
      <w:pPr>
        <w:spacing w:after="0"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color w:val="333333"/>
          <w:sz w:val="21"/>
          <w:szCs w:val="21"/>
          <w:lang w:eastAsia="fr-BE"/>
        </w:rPr>
        <w:t>J. </w:t>
      </w:r>
      <w:proofErr w:type="spellStart"/>
      <w:r w:rsidRPr="0034742A">
        <w:rPr>
          <w:rFonts w:ascii="Open Sans" w:eastAsia="Times New Roman" w:hAnsi="Open Sans" w:cs="Arial"/>
          <w:color w:val="333333"/>
          <w:sz w:val="21"/>
          <w:szCs w:val="21"/>
          <w:lang w:eastAsia="fr-BE"/>
        </w:rPr>
        <w:t>Eroukhmanoff</w:t>
      </w:r>
      <w:r w:rsidRPr="0034742A">
        <w:rPr>
          <w:rFonts w:ascii="Open Sans" w:eastAsia="Times New Roman" w:hAnsi="Open Sans" w:cs="Arial"/>
          <w:color w:val="333333"/>
          <w:sz w:val="16"/>
          <w:szCs w:val="16"/>
          <w:vertAlign w:val="superscript"/>
          <w:lang w:eastAsia="fr-BE"/>
        </w:rPr>
        <w:t>a</w:t>
      </w:r>
      <w:proofErr w:type="spellEnd"/>
      <w:r w:rsidRPr="0034742A">
        <w:rPr>
          <w:rFonts w:ascii="Open Sans" w:eastAsia="Times New Roman" w:hAnsi="Open Sans" w:cs="Arial"/>
          <w:color w:val="333333"/>
          <w:sz w:val="21"/>
          <w:szCs w:val="21"/>
          <w:lang w:eastAsia="fr-BE"/>
        </w:rPr>
        <w:t> (Mlle), I. </w:t>
      </w:r>
      <w:proofErr w:type="spellStart"/>
      <w:r w:rsidRPr="0034742A">
        <w:rPr>
          <w:rFonts w:ascii="Open Sans" w:eastAsia="Times New Roman" w:hAnsi="Open Sans" w:cs="Arial"/>
          <w:color w:val="333333"/>
          <w:sz w:val="21"/>
          <w:szCs w:val="21"/>
          <w:lang w:eastAsia="fr-BE"/>
        </w:rPr>
        <w:t>Tejedor</w:t>
      </w:r>
      <w:r w:rsidRPr="0034742A">
        <w:rPr>
          <w:rFonts w:ascii="Open Sans" w:eastAsia="Times New Roman" w:hAnsi="Open Sans" w:cs="Arial"/>
          <w:color w:val="333333"/>
          <w:sz w:val="16"/>
          <w:szCs w:val="16"/>
          <w:vertAlign w:val="superscript"/>
          <w:lang w:eastAsia="fr-BE"/>
        </w:rPr>
        <w:t>b</w:t>
      </w:r>
      <w:proofErr w:type="spellEnd"/>
      <w:r w:rsidRPr="0034742A">
        <w:rPr>
          <w:rFonts w:ascii="Open Sans" w:eastAsia="Times New Roman" w:hAnsi="Open Sans" w:cs="Arial"/>
          <w:color w:val="333333"/>
          <w:sz w:val="21"/>
          <w:szCs w:val="21"/>
          <w:lang w:eastAsia="fr-BE"/>
        </w:rPr>
        <w:t> (Mme), I. </w:t>
      </w:r>
      <w:proofErr w:type="spellStart"/>
      <w:r w:rsidRPr="0034742A">
        <w:rPr>
          <w:rFonts w:ascii="Open Sans" w:eastAsia="Times New Roman" w:hAnsi="Open Sans" w:cs="Arial"/>
          <w:color w:val="333333"/>
          <w:sz w:val="21"/>
          <w:szCs w:val="21"/>
          <w:lang w:eastAsia="fr-BE"/>
        </w:rPr>
        <w:t>Potorac</w:t>
      </w:r>
      <w:r w:rsidRPr="0034742A">
        <w:rPr>
          <w:rFonts w:ascii="Open Sans" w:eastAsia="Times New Roman" w:hAnsi="Open Sans" w:cs="Arial"/>
          <w:color w:val="333333"/>
          <w:sz w:val="16"/>
          <w:szCs w:val="16"/>
          <w:vertAlign w:val="superscript"/>
          <w:lang w:eastAsia="fr-BE"/>
        </w:rPr>
        <w:t>c</w:t>
      </w:r>
      <w:proofErr w:type="spellEnd"/>
      <w:r w:rsidRPr="0034742A">
        <w:rPr>
          <w:rFonts w:ascii="Open Sans" w:eastAsia="Times New Roman" w:hAnsi="Open Sans" w:cs="Arial"/>
          <w:color w:val="333333"/>
          <w:sz w:val="21"/>
          <w:szCs w:val="21"/>
          <w:lang w:eastAsia="fr-BE"/>
        </w:rPr>
        <w:t> (Dr), T. </w:t>
      </w:r>
      <w:proofErr w:type="spellStart"/>
      <w:r w:rsidRPr="0034742A">
        <w:rPr>
          <w:rFonts w:ascii="Open Sans" w:eastAsia="Times New Roman" w:hAnsi="Open Sans" w:cs="Arial"/>
          <w:color w:val="333333"/>
          <w:sz w:val="21"/>
          <w:szCs w:val="21"/>
          <w:lang w:eastAsia="fr-BE"/>
        </w:rPr>
        <w:t>Cuny</w:t>
      </w:r>
      <w:r w:rsidRPr="0034742A">
        <w:rPr>
          <w:rFonts w:ascii="Open Sans" w:eastAsia="Times New Roman" w:hAnsi="Open Sans" w:cs="Arial"/>
          <w:color w:val="333333"/>
          <w:sz w:val="16"/>
          <w:szCs w:val="16"/>
          <w:vertAlign w:val="superscript"/>
          <w:lang w:eastAsia="fr-BE"/>
        </w:rPr>
        <w:t>d</w:t>
      </w:r>
      <w:proofErr w:type="spellEnd"/>
      <w:r w:rsidRPr="0034742A">
        <w:rPr>
          <w:rFonts w:ascii="Open Sans" w:eastAsia="Times New Roman" w:hAnsi="Open Sans" w:cs="Arial"/>
          <w:color w:val="333333"/>
          <w:sz w:val="21"/>
          <w:szCs w:val="21"/>
          <w:lang w:eastAsia="fr-BE"/>
        </w:rPr>
        <w:t> (Dr), G. </w:t>
      </w:r>
      <w:proofErr w:type="spellStart"/>
      <w:r w:rsidRPr="0034742A">
        <w:rPr>
          <w:rFonts w:ascii="Open Sans" w:eastAsia="Times New Roman" w:hAnsi="Open Sans" w:cs="Arial"/>
          <w:color w:val="333333"/>
          <w:sz w:val="21"/>
          <w:szCs w:val="21"/>
          <w:lang w:eastAsia="fr-BE"/>
        </w:rPr>
        <w:t>Weryha</w:t>
      </w:r>
      <w:r w:rsidRPr="0034742A">
        <w:rPr>
          <w:rFonts w:ascii="Open Sans" w:eastAsia="Times New Roman" w:hAnsi="Open Sans" w:cs="Arial"/>
          <w:color w:val="333333"/>
          <w:sz w:val="16"/>
          <w:szCs w:val="16"/>
          <w:vertAlign w:val="superscript"/>
          <w:lang w:eastAsia="fr-BE"/>
        </w:rPr>
        <w:t>d</w:t>
      </w:r>
      <w:proofErr w:type="spellEnd"/>
      <w:r w:rsidRPr="0034742A">
        <w:rPr>
          <w:rFonts w:ascii="Open Sans" w:eastAsia="Times New Roman" w:hAnsi="Open Sans" w:cs="Arial"/>
          <w:color w:val="333333"/>
          <w:sz w:val="21"/>
          <w:szCs w:val="21"/>
          <w:lang w:eastAsia="fr-BE"/>
        </w:rPr>
        <w:t> (Pr), A. </w:t>
      </w:r>
      <w:proofErr w:type="spellStart"/>
      <w:r w:rsidRPr="0034742A">
        <w:rPr>
          <w:rFonts w:ascii="Open Sans" w:eastAsia="Times New Roman" w:hAnsi="Open Sans" w:cs="Arial"/>
          <w:color w:val="333333"/>
          <w:sz w:val="21"/>
          <w:szCs w:val="21"/>
          <w:lang w:eastAsia="fr-BE"/>
        </w:rPr>
        <w:t>Beckers</w:t>
      </w:r>
      <w:r w:rsidRPr="0034742A">
        <w:rPr>
          <w:rFonts w:ascii="Open Sans" w:eastAsia="Times New Roman" w:hAnsi="Open Sans" w:cs="Arial"/>
          <w:color w:val="333333"/>
          <w:sz w:val="16"/>
          <w:szCs w:val="16"/>
          <w:vertAlign w:val="superscript"/>
          <w:lang w:eastAsia="fr-BE"/>
        </w:rPr>
        <w:t>c</w:t>
      </w:r>
      <w:proofErr w:type="spellEnd"/>
      <w:r w:rsidRPr="0034742A">
        <w:rPr>
          <w:rFonts w:ascii="Open Sans" w:eastAsia="Times New Roman" w:hAnsi="Open Sans" w:cs="Arial"/>
          <w:color w:val="333333"/>
          <w:sz w:val="21"/>
          <w:szCs w:val="21"/>
          <w:lang w:eastAsia="fr-BE"/>
        </w:rPr>
        <w:t> (Pr), P. </w:t>
      </w:r>
      <w:proofErr w:type="spellStart"/>
      <w:r w:rsidRPr="0034742A">
        <w:rPr>
          <w:rFonts w:ascii="Open Sans" w:eastAsia="Times New Roman" w:hAnsi="Open Sans" w:cs="Arial"/>
          <w:color w:val="333333"/>
          <w:sz w:val="21"/>
          <w:szCs w:val="21"/>
          <w:lang w:eastAsia="fr-BE"/>
        </w:rPr>
        <w:t>Touraine</w:t>
      </w:r>
      <w:r w:rsidRPr="0034742A">
        <w:rPr>
          <w:rFonts w:ascii="Open Sans" w:eastAsia="Times New Roman" w:hAnsi="Open Sans" w:cs="Arial"/>
          <w:color w:val="333333"/>
          <w:sz w:val="16"/>
          <w:szCs w:val="16"/>
          <w:vertAlign w:val="superscript"/>
          <w:lang w:eastAsia="fr-BE"/>
        </w:rPr>
        <w:t>b</w:t>
      </w:r>
      <w:proofErr w:type="spellEnd"/>
      <w:r w:rsidRPr="0034742A">
        <w:rPr>
          <w:rFonts w:ascii="Open Sans" w:eastAsia="Times New Roman" w:hAnsi="Open Sans" w:cs="Arial"/>
          <w:color w:val="333333"/>
          <w:sz w:val="21"/>
          <w:szCs w:val="21"/>
          <w:lang w:eastAsia="fr-BE"/>
        </w:rPr>
        <w:t> (Pr), T. </w:t>
      </w:r>
      <w:proofErr w:type="spellStart"/>
      <w:r w:rsidRPr="0034742A">
        <w:rPr>
          <w:rFonts w:ascii="Open Sans" w:eastAsia="Times New Roman" w:hAnsi="Open Sans" w:cs="Arial"/>
          <w:color w:val="333333"/>
          <w:sz w:val="21"/>
          <w:szCs w:val="21"/>
          <w:lang w:eastAsia="fr-BE"/>
        </w:rPr>
        <w:t>Brue</w:t>
      </w:r>
      <w:r w:rsidRPr="0034742A">
        <w:rPr>
          <w:rFonts w:ascii="Open Sans" w:eastAsia="Times New Roman" w:hAnsi="Open Sans" w:cs="Arial"/>
          <w:color w:val="333333"/>
          <w:sz w:val="16"/>
          <w:szCs w:val="16"/>
          <w:vertAlign w:val="superscript"/>
          <w:lang w:eastAsia="fr-BE"/>
        </w:rPr>
        <w:t>a</w:t>
      </w:r>
      <w:proofErr w:type="spellEnd"/>
      <w:r w:rsidRPr="0034742A">
        <w:rPr>
          <w:rFonts w:ascii="Open Sans" w:eastAsia="Times New Roman" w:hAnsi="Open Sans" w:cs="Arial"/>
          <w:color w:val="333333"/>
          <w:sz w:val="21"/>
          <w:szCs w:val="21"/>
          <w:lang w:eastAsia="fr-BE"/>
        </w:rPr>
        <w:t> (Pr), F. </w:t>
      </w:r>
      <w:proofErr w:type="spellStart"/>
      <w:r w:rsidRPr="0034742A">
        <w:rPr>
          <w:rFonts w:ascii="Open Sans" w:eastAsia="Times New Roman" w:hAnsi="Open Sans" w:cs="Arial"/>
          <w:color w:val="333333"/>
          <w:sz w:val="21"/>
          <w:szCs w:val="21"/>
          <w:lang w:eastAsia="fr-BE"/>
        </w:rPr>
        <w:t>Castinetti</w:t>
      </w:r>
      <w:proofErr w:type="spellEnd"/>
      <w:r w:rsidRPr="0034742A">
        <w:rPr>
          <w:rFonts w:ascii="Open Sans" w:eastAsia="Times New Roman" w:hAnsi="Open Sans" w:cs="Arial"/>
          <w:color w:val="333333"/>
          <w:sz w:val="21"/>
          <w:szCs w:val="21"/>
          <w:lang w:eastAsia="fr-BE"/>
        </w:rPr>
        <w:t>*</w:t>
      </w:r>
      <w:r w:rsidRPr="0034742A">
        <w:rPr>
          <w:rFonts w:ascii="Open Sans" w:eastAsia="Times New Roman" w:hAnsi="Open Sans" w:cs="Arial"/>
          <w:color w:val="333333"/>
          <w:sz w:val="16"/>
          <w:szCs w:val="16"/>
          <w:vertAlign w:val="superscript"/>
          <w:lang w:eastAsia="fr-BE"/>
        </w:rPr>
        <w:t>a</w:t>
      </w:r>
      <w:r w:rsidRPr="0034742A">
        <w:rPr>
          <w:rFonts w:ascii="Open Sans" w:eastAsia="Times New Roman" w:hAnsi="Open Sans" w:cs="Arial"/>
          <w:color w:val="333333"/>
          <w:sz w:val="21"/>
          <w:szCs w:val="21"/>
          <w:lang w:eastAsia="fr-BE"/>
        </w:rPr>
        <w:t> (Dr)</w:t>
      </w:r>
    </w:p>
    <w:p w:rsidR="0034742A" w:rsidRPr="0034742A" w:rsidRDefault="0034742A" w:rsidP="0034742A">
      <w:pPr>
        <w:spacing w:after="0" w:line="360" w:lineRule="atLeast"/>
        <w:jc w:val="both"/>
        <w:rPr>
          <w:rFonts w:ascii="Open Sans" w:eastAsia="Times New Roman" w:hAnsi="Open Sans" w:cs="Arial"/>
          <w:i/>
          <w:iCs/>
          <w:color w:val="333333"/>
          <w:sz w:val="19"/>
          <w:szCs w:val="19"/>
          <w:lang w:eastAsia="fr-BE"/>
        </w:rPr>
      </w:pPr>
      <w:proofErr w:type="gramStart"/>
      <w:r w:rsidRPr="0034742A">
        <w:rPr>
          <w:rFonts w:ascii="Open Sans" w:eastAsia="Times New Roman" w:hAnsi="Open Sans" w:cs="Arial"/>
          <w:i/>
          <w:iCs/>
          <w:color w:val="333333"/>
          <w:sz w:val="14"/>
          <w:szCs w:val="14"/>
          <w:vertAlign w:val="superscript"/>
          <w:lang w:eastAsia="fr-BE"/>
        </w:rPr>
        <w:t>a</w:t>
      </w:r>
      <w:proofErr w:type="gramEnd"/>
      <w:r w:rsidRPr="0034742A">
        <w:rPr>
          <w:rFonts w:ascii="Open Sans" w:eastAsia="Times New Roman" w:hAnsi="Open Sans" w:cs="Arial"/>
          <w:i/>
          <w:iCs/>
          <w:color w:val="333333"/>
          <w:sz w:val="19"/>
          <w:szCs w:val="19"/>
          <w:lang w:eastAsia="fr-BE"/>
        </w:rPr>
        <w:t xml:space="preserve"> Service d'endocrinologie, </w:t>
      </w:r>
      <w:proofErr w:type="spellStart"/>
      <w:r w:rsidRPr="0034742A">
        <w:rPr>
          <w:rFonts w:ascii="Open Sans" w:eastAsia="Times New Roman" w:hAnsi="Open Sans" w:cs="Arial"/>
          <w:i/>
          <w:iCs/>
          <w:color w:val="333333"/>
          <w:sz w:val="19"/>
          <w:szCs w:val="19"/>
          <w:lang w:eastAsia="fr-BE"/>
        </w:rPr>
        <w:t>Hopital</w:t>
      </w:r>
      <w:proofErr w:type="spellEnd"/>
      <w:r w:rsidRPr="0034742A">
        <w:rPr>
          <w:rFonts w:ascii="Open Sans" w:eastAsia="Times New Roman" w:hAnsi="Open Sans" w:cs="Arial"/>
          <w:i/>
          <w:iCs/>
          <w:color w:val="333333"/>
          <w:sz w:val="19"/>
          <w:szCs w:val="19"/>
          <w:lang w:eastAsia="fr-BE"/>
        </w:rPr>
        <w:t xml:space="preserve"> de la Conception, Marseille, FRANCE ; </w:t>
      </w:r>
      <w:r w:rsidRPr="0034742A">
        <w:rPr>
          <w:rFonts w:ascii="Open Sans" w:eastAsia="Times New Roman" w:hAnsi="Open Sans" w:cs="Arial"/>
          <w:i/>
          <w:iCs/>
          <w:color w:val="333333"/>
          <w:sz w:val="14"/>
          <w:szCs w:val="14"/>
          <w:vertAlign w:val="superscript"/>
          <w:lang w:eastAsia="fr-BE"/>
        </w:rPr>
        <w:t>b</w:t>
      </w:r>
      <w:r w:rsidRPr="0034742A">
        <w:rPr>
          <w:rFonts w:ascii="Open Sans" w:eastAsia="Times New Roman" w:hAnsi="Open Sans" w:cs="Arial"/>
          <w:i/>
          <w:iCs/>
          <w:color w:val="333333"/>
          <w:sz w:val="19"/>
          <w:szCs w:val="19"/>
          <w:lang w:eastAsia="fr-BE"/>
        </w:rPr>
        <w:t xml:space="preserve"> Groupe Hospitalier Pitié-Salpêtrière Service d'Endocrinologie &amp; Médecine de la Reproduction, Paris, FRANCE ; </w:t>
      </w:r>
      <w:r w:rsidRPr="0034742A">
        <w:rPr>
          <w:rFonts w:ascii="Open Sans" w:eastAsia="Times New Roman" w:hAnsi="Open Sans" w:cs="Arial"/>
          <w:i/>
          <w:iCs/>
          <w:color w:val="333333"/>
          <w:sz w:val="14"/>
          <w:szCs w:val="14"/>
          <w:vertAlign w:val="superscript"/>
          <w:lang w:eastAsia="fr-BE"/>
        </w:rPr>
        <w:t>c</w:t>
      </w:r>
      <w:r w:rsidRPr="0034742A">
        <w:rPr>
          <w:rFonts w:ascii="Open Sans" w:eastAsia="Times New Roman" w:hAnsi="Open Sans" w:cs="Arial"/>
          <w:i/>
          <w:iCs/>
          <w:color w:val="333333"/>
          <w:sz w:val="19"/>
          <w:szCs w:val="19"/>
          <w:lang w:eastAsia="fr-BE"/>
        </w:rPr>
        <w:t xml:space="preserve"> Domaine universitaire du Sart </w:t>
      </w:r>
      <w:proofErr w:type="spellStart"/>
      <w:r w:rsidRPr="0034742A">
        <w:rPr>
          <w:rFonts w:ascii="Open Sans" w:eastAsia="Times New Roman" w:hAnsi="Open Sans" w:cs="Arial"/>
          <w:i/>
          <w:iCs/>
          <w:color w:val="333333"/>
          <w:sz w:val="19"/>
          <w:szCs w:val="19"/>
          <w:lang w:eastAsia="fr-BE"/>
        </w:rPr>
        <w:t>Tilman</w:t>
      </w:r>
      <w:proofErr w:type="spellEnd"/>
      <w:r w:rsidRPr="0034742A">
        <w:rPr>
          <w:rFonts w:ascii="Open Sans" w:eastAsia="Times New Roman" w:hAnsi="Open Sans" w:cs="Arial"/>
          <w:i/>
          <w:iCs/>
          <w:color w:val="333333"/>
          <w:sz w:val="19"/>
          <w:szCs w:val="19"/>
          <w:lang w:eastAsia="fr-BE"/>
        </w:rPr>
        <w:t xml:space="preserve"> CHU de Liège Service d'Endocrinologie, </w:t>
      </w:r>
      <w:proofErr w:type="spellStart"/>
      <w:r w:rsidRPr="0034742A">
        <w:rPr>
          <w:rFonts w:ascii="Open Sans" w:eastAsia="Times New Roman" w:hAnsi="Open Sans" w:cs="Arial"/>
          <w:i/>
          <w:iCs/>
          <w:color w:val="333333"/>
          <w:sz w:val="19"/>
          <w:szCs w:val="19"/>
          <w:lang w:eastAsia="fr-BE"/>
        </w:rPr>
        <w:t>Liege</w:t>
      </w:r>
      <w:proofErr w:type="spellEnd"/>
      <w:r w:rsidRPr="0034742A">
        <w:rPr>
          <w:rFonts w:ascii="Open Sans" w:eastAsia="Times New Roman" w:hAnsi="Open Sans" w:cs="Arial"/>
          <w:i/>
          <w:iCs/>
          <w:color w:val="333333"/>
          <w:sz w:val="19"/>
          <w:szCs w:val="19"/>
          <w:lang w:eastAsia="fr-BE"/>
        </w:rPr>
        <w:t xml:space="preserve">, BELGIQUE ; </w:t>
      </w:r>
      <w:r w:rsidRPr="0034742A">
        <w:rPr>
          <w:rFonts w:ascii="Open Sans" w:eastAsia="Times New Roman" w:hAnsi="Open Sans" w:cs="Arial"/>
          <w:i/>
          <w:iCs/>
          <w:color w:val="333333"/>
          <w:sz w:val="14"/>
          <w:szCs w:val="14"/>
          <w:vertAlign w:val="superscript"/>
          <w:lang w:eastAsia="fr-BE"/>
        </w:rPr>
        <w:t>d</w:t>
      </w:r>
      <w:r w:rsidRPr="0034742A">
        <w:rPr>
          <w:rFonts w:ascii="Open Sans" w:eastAsia="Times New Roman" w:hAnsi="Open Sans" w:cs="Arial"/>
          <w:i/>
          <w:iCs/>
          <w:color w:val="333333"/>
          <w:sz w:val="19"/>
          <w:szCs w:val="19"/>
          <w:lang w:eastAsia="fr-BE"/>
        </w:rPr>
        <w:t xml:space="preserve"> CHU de Nancy - Hôpital de </w:t>
      </w:r>
      <w:proofErr w:type="spellStart"/>
      <w:r w:rsidRPr="0034742A">
        <w:rPr>
          <w:rFonts w:ascii="Open Sans" w:eastAsia="Times New Roman" w:hAnsi="Open Sans" w:cs="Arial"/>
          <w:i/>
          <w:iCs/>
          <w:color w:val="333333"/>
          <w:sz w:val="19"/>
          <w:szCs w:val="19"/>
          <w:lang w:eastAsia="fr-BE"/>
        </w:rPr>
        <w:t>Brabois</w:t>
      </w:r>
      <w:proofErr w:type="spellEnd"/>
      <w:r w:rsidRPr="0034742A">
        <w:rPr>
          <w:rFonts w:ascii="Open Sans" w:eastAsia="Times New Roman" w:hAnsi="Open Sans" w:cs="Arial"/>
          <w:i/>
          <w:iCs/>
          <w:color w:val="333333"/>
          <w:sz w:val="19"/>
          <w:szCs w:val="19"/>
          <w:lang w:eastAsia="fr-BE"/>
        </w:rPr>
        <w:t xml:space="preserve"> Clinique Médicale et </w:t>
      </w:r>
      <w:proofErr w:type="spellStart"/>
      <w:r w:rsidRPr="0034742A">
        <w:rPr>
          <w:rFonts w:ascii="Open Sans" w:eastAsia="Times New Roman" w:hAnsi="Open Sans" w:cs="Arial"/>
          <w:i/>
          <w:iCs/>
          <w:color w:val="333333"/>
          <w:sz w:val="19"/>
          <w:szCs w:val="19"/>
          <w:lang w:eastAsia="fr-BE"/>
        </w:rPr>
        <w:t>Endocrinologique</w:t>
      </w:r>
      <w:proofErr w:type="spellEnd"/>
      <w:r w:rsidRPr="0034742A">
        <w:rPr>
          <w:rFonts w:ascii="Open Sans" w:eastAsia="Times New Roman" w:hAnsi="Open Sans" w:cs="Arial"/>
          <w:i/>
          <w:iCs/>
          <w:color w:val="333333"/>
          <w:sz w:val="19"/>
          <w:szCs w:val="19"/>
          <w:lang w:eastAsia="fr-BE"/>
        </w:rPr>
        <w:t>, Nancy, FRANCE</w:t>
      </w:r>
    </w:p>
    <w:p w:rsidR="0034742A" w:rsidRPr="0034742A" w:rsidRDefault="0034742A" w:rsidP="0034742A">
      <w:pPr>
        <w:spacing w:after="0" w:line="360" w:lineRule="atLeast"/>
        <w:jc w:val="both"/>
        <w:rPr>
          <w:rFonts w:ascii="Open Sans" w:eastAsia="Times New Roman" w:hAnsi="Open Sans" w:cs="Arial"/>
          <w:color w:val="333333"/>
          <w:sz w:val="19"/>
          <w:szCs w:val="19"/>
          <w:lang w:eastAsia="fr-BE"/>
        </w:rPr>
      </w:pPr>
      <w:r w:rsidRPr="0034742A">
        <w:rPr>
          <w:rFonts w:ascii="Open Sans" w:eastAsia="Times New Roman" w:hAnsi="Open Sans" w:cs="Arial"/>
          <w:color w:val="333333"/>
          <w:sz w:val="19"/>
          <w:szCs w:val="19"/>
          <w:lang w:eastAsia="fr-BE"/>
        </w:rPr>
        <w:t>* frederic.castinetti@ap-hm.fr</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b/>
          <w:bCs/>
          <w:color w:val="333333"/>
          <w:sz w:val="21"/>
          <w:szCs w:val="21"/>
          <w:lang w:eastAsia="fr-BE"/>
        </w:rPr>
        <w:t xml:space="preserve">INTRODUCTION </w:t>
      </w:r>
      <w:r w:rsidRPr="0034742A">
        <w:rPr>
          <w:rFonts w:ascii="Open Sans" w:eastAsia="Times New Roman" w:hAnsi="Open Sans" w:cs="Arial"/>
          <w:color w:val="333333"/>
          <w:sz w:val="21"/>
          <w:szCs w:val="21"/>
          <w:lang w:eastAsia="fr-BE"/>
        </w:rPr>
        <w:t>:</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color w:val="333333"/>
          <w:sz w:val="21"/>
          <w:szCs w:val="21"/>
          <w:lang w:eastAsia="fr-BE"/>
        </w:rPr>
        <w:t>Le traitement de 1</w:t>
      </w:r>
      <w:r w:rsidRPr="0034742A">
        <w:rPr>
          <w:rFonts w:ascii="Open Sans" w:eastAsia="Times New Roman" w:hAnsi="Open Sans" w:cs="Arial"/>
          <w:color w:val="333333"/>
          <w:sz w:val="16"/>
          <w:szCs w:val="16"/>
          <w:vertAlign w:val="superscript"/>
          <w:lang w:eastAsia="fr-BE"/>
        </w:rPr>
        <w:t>ère</w:t>
      </w:r>
      <w:r w:rsidRPr="0034742A">
        <w:rPr>
          <w:rFonts w:ascii="Open Sans" w:eastAsia="Times New Roman" w:hAnsi="Open Sans" w:cs="Arial"/>
          <w:color w:val="333333"/>
          <w:sz w:val="21"/>
          <w:szCs w:val="21"/>
          <w:lang w:eastAsia="fr-BE"/>
        </w:rPr>
        <w:t xml:space="preserve"> ligne des </w:t>
      </w:r>
      <w:proofErr w:type="spellStart"/>
      <w:r w:rsidRPr="0034742A">
        <w:rPr>
          <w:rFonts w:ascii="Open Sans" w:eastAsia="Times New Roman" w:hAnsi="Open Sans" w:cs="Arial"/>
          <w:color w:val="333333"/>
          <w:sz w:val="21"/>
          <w:szCs w:val="21"/>
          <w:lang w:eastAsia="fr-BE"/>
        </w:rPr>
        <w:t>macroprolactinomes</w:t>
      </w:r>
      <w:proofErr w:type="spellEnd"/>
      <w:r w:rsidRPr="0034742A">
        <w:rPr>
          <w:rFonts w:ascii="Open Sans" w:eastAsia="Times New Roman" w:hAnsi="Open Sans" w:cs="Arial"/>
          <w:color w:val="333333"/>
          <w:sz w:val="21"/>
          <w:szCs w:val="21"/>
          <w:lang w:eastAsia="fr-BE"/>
        </w:rPr>
        <w:t xml:space="preserve"> est le plus souvent médicamenteux. Une fois la prolactine normalisée sous agonistes dopaminergiques, il n’existe pas de recommandation sur la nécessité d’un suivi IRM. L’objectif de notre étude était d’évaluer si les patients porteurs de </w:t>
      </w:r>
      <w:proofErr w:type="spellStart"/>
      <w:r w:rsidRPr="0034742A">
        <w:rPr>
          <w:rFonts w:ascii="Open Sans" w:eastAsia="Times New Roman" w:hAnsi="Open Sans" w:cs="Arial"/>
          <w:color w:val="333333"/>
          <w:sz w:val="21"/>
          <w:szCs w:val="21"/>
          <w:lang w:eastAsia="fr-BE"/>
        </w:rPr>
        <w:t>macroprolactinome</w:t>
      </w:r>
      <w:proofErr w:type="spellEnd"/>
      <w:r w:rsidRPr="0034742A">
        <w:rPr>
          <w:rFonts w:ascii="Open Sans" w:eastAsia="Times New Roman" w:hAnsi="Open Sans" w:cs="Arial"/>
          <w:color w:val="333333"/>
          <w:sz w:val="21"/>
          <w:szCs w:val="21"/>
          <w:lang w:eastAsia="fr-BE"/>
        </w:rPr>
        <w:t xml:space="preserve"> dont la prolactine était normalisée médicalement pouvaient présenter une augmentation de volume tumoral au cours du suivi.</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b/>
          <w:bCs/>
          <w:color w:val="333333"/>
          <w:sz w:val="21"/>
          <w:szCs w:val="21"/>
          <w:lang w:eastAsia="fr-BE"/>
        </w:rPr>
        <w:t xml:space="preserve">PATIENTS ET METHODES </w:t>
      </w:r>
      <w:r w:rsidRPr="0034742A">
        <w:rPr>
          <w:rFonts w:ascii="Open Sans" w:eastAsia="Times New Roman" w:hAnsi="Open Sans" w:cs="Arial"/>
          <w:color w:val="333333"/>
          <w:sz w:val="21"/>
          <w:szCs w:val="21"/>
          <w:lang w:eastAsia="fr-BE"/>
        </w:rPr>
        <w:t>:</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color w:val="333333"/>
          <w:sz w:val="21"/>
          <w:szCs w:val="21"/>
          <w:lang w:eastAsia="fr-BE"/>
        </w:rPr>
        <w:t xml:space="preserve">Etude rétrospective multicentrique incluant des patients porteurs de </w:t>
      </w:r>
      <w:proofErr w:type="spellStart"/>
      <w:r w:rsidRPr="0034742A">
        <w:rPr>
          <w:rFonts w:ascii="Open Sans" w:eastAsia="Times New Roman" w:hAnsi="Open Sans" w:cs="Arial"/>
          <w:color w:val="333333"/>
          <w:sz w:val="21"/>
          <w:szCs w:val="21"/>
          <w:lang w:eastAsia="fr-BE"/>
        </w:rPr>
        <w:t>macroprolactinome</w:t>
      </w:r>
      <w:proofErr w:type="spellEnd"/>
      <w:r w:rsidRPr="0034742A">
        <w:rPr>
          <w:rFonts w:ascii="Open Sans" w:eastAsia="Times New Roman" w:hAnsi="Open Sans" w:cs="Arial"/>
          <w:color w:val="333333"/>
          <w:sz w:val="21"/>
          <w:szCs w:val="21"/>
          <w:lang w:eastAsia="fr-BE"/>
        </w:rPr>
        <w:t xml:space="preserve"> (taille supérieure à 10 mm et prolactine supérieure à 100 </w:t>
      </w:r>
      <w:proofErr w:type="spellStart"/>
      <w:r w:rsidRPr="0034742A">
        <w:rPr>
          <w:rFonts w:ascii="Open Sans" w:eastAsia="Times New Roman" w:hAnsi="Open Sans" w:cs="Arial"/>
          <w:color w:val="333333"/>
          <w:sz w:val="21"/>
          <w:szCs w:val="21"/>
          <w:lang w:eastAsia="fr-BE"/>
        </w:rPr>
        <w:t>ng</w:t>
      </w:r>
      <w:proofErr w:type="spellEnd"/>
      <w:r w:rsidRPr="0034742A">
        <w:rPr>
          <w:rFonts w:ascii="Open Sans" w:eastAsia="Times New Roman" w:hAnsi="Open Sans" w:cs="Arial"/>
          <w:color w:val="333333"/>
          <w:sz w:val="21"/>
          <w:szCs w:val="21"/>
          <w:lang w:eastAsia="fr-BE"/>
        </w:rPr>
        <w:t>/</w:t>
      </w:r>
      <w:proofErr w:type="spellStart"/>
      <w:r w:rsidRPr="0034742A">
        <w:rPr>
          <w:rFonts w:ascii="Open Sans" w:eastAsia="Times New Roman" w:hAnsi="Open Sans" w:cs="Arial"/>
          <w:color w:val="333333"/>
          <w:sz w:val="21"/>
          <w:szCs w:val="21"/>
          <w:lang w:eastAsia="fr-BE"/>
        </w:rPr>
        <w:t>mL</w:t>
      </w:r>
      <w:proofErr w:type="spellEnd"/>
      <w:r w:rsidRPr="0034742A">
        <w:rPr>
          <w:rFonts w:ascii="Open Sans" w:eastAsia="Times New Roman" w:hAnsi="Open Sans" w:cs="Arial"/>
          <w:color w:val="333333"/>
          <w:sz w:val="21"/>
          <w:szCs w:val="21"/>
          <w:lang w:eastAsia="fr-BE"/>
        </w:rPr>
        <w:t xml:space="preserve"> au diagnostic) traités exclusivement par agoniste dopaminergique et pour lesquels un suivi d’au moins 48 mois sous traitement était disponible.</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b/>
          <w:bCs/>
          <w:color w:val="333333"/>
          <w:sz w:val="21"/>
          <w:szCs w:val="21"/>
          <w:lang w:eastAsia="fr-BE"/>
        </w:rPr>
        <w:t xml:space="preserve">RESULTATS </w:t>
      </w:r>
      <w:r w:rsidRPr="0034742A">
        <w:rPr>
          <w:rFonts w:ascii="Open Sans" w:eastAsia="Times New Roman" w:hAnsi="Open Sans" w:cs="Arial"/>
          <w:color w:val="333333"/>
          <w:sz w:val="21"/>
          <w:szCs w:val="21"/>
          <w:lang w:eastAsia="fr-BE"/>
        </w:rPr>
        <w:t>:</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color w:val="333333"/>
          <w:sz w:val="21"/>
          <w:szCs w:val="21"/>
          <w:lang w:eastAsia="fr-BE"/>
        </w:rPr>
        <w:t xml:space="preserve">114 patients (64 hommes et 50 femmes, âge moyen de 36.3 ans) ont été inclus. La prolactine initiale moyenne était de 1380 </w:t>
      </w:r>
      <w:proofErr w:type="spellStart"/>
      <w:r w:rsidRPr="0034742A">
        <w:rPr>
          <w:rFonts w:ascii="Open Sans" w:eastAsia="Times New Roman" w:hAnsi="Open Sans" w:cs="Arial"/>
          <w:color w:val="333333"/>
          <w:sz w:val="21"/>
          <w:szCs w:val="21"/>
          <w:lang w:eastAsia="fr-BE"/>
        </w:rPr>
        <w:t>ng</w:t>
      </w:r>
      <w:proofErr w:type="spellEnd"/>
      <w:r w:rsidRPr="0034742A">
        <w:rPr>
          <w:rFonts w:ascii="Open Sans" w:eastAsia="Times New Roman" w:hAnsi="Open Sans" w:cs="Arial"/>
          <w:color w:val="333333"/>
          <w:sz w:val="21"/>
          <w:szCs w:val="21"/>
          <w:lang w:eastAsia="fr-BE"/>
        </w:rPr>
        <w:t>/</w:t>
      </w:r>
      <w:proofErr w:type="spellStart"/>
      <w:r w:rsidRPr="0034742A">
        <w:rPr>
          <w:rFonts w:ascii="Open Sans" w:eastAsia="Times New Roman" w:hAnsi="Open Sans" w:cs="Arial"/>
          <w:color w:val="333333"/>
          <w:sz w:val="21"/>
          <w:szCs w:val="21"/>
          <w:lang w:eastAsia="fr-BE"/>
        </w:rPr>
        <w:t>mL</w:t>
      </w:r>
      <w:proofErr w:type="spellEnd"/>
      <w:r w:rsidRPr="0034742A">
        <w:rPr>
          <w:rFonts w:ascii="Open Sans" w:eastAsia="Times New Roman" w:hAnsi="Open Sans" w:cs="Arial"/>
          <w:color w:val="333333"/>
          <w:sz w:val="21"/>
          <w:szCs w:val="21"/>
          <w:lang w:eastAsia="fr-BE"/>
        </w:rPr>
        <w:t xml:space="preserve"> (100-18000 </w:t>
      </w:r>
      <w:proofErr w:type="spellStart"/>
      <w:r w:rsidRPr="0034742A">
        <w:rPr>
          <w:rFonts w:ascii="Open Sans" w:eastAsia="Times New Roman" w:hAnsi="Open Sans" w:cs="Arial"/>
          <w:color w:val="333333"/>
          <w:sz w:val="21"/>
          <w:szCs w:val="21"/>
          <w:lang w:eastAsia="fr-BE"/>
        </w:rPr>
        <w:t>ng</w:t>
      </w:r>
      <w:proofErr w:type="spellEnd"/>
      <w:r w:rsidRPr="0034742A">
        <w:rPr>
          <w:rFonts w:ascii="Open Sans" w:eastAsia="Times New Roman" w:hAnsi="Open Sans" w:cs="Arial"/>
          <w:color w:val="333333"/>
          <w:sz w:val="21"/>
          <w:szCs w:val="21"/>
          <w:lang w:eastAsia="fr-BE"/>
        </w:rPr>
        <w:t xml:space="preserve">/ml). Deux patients (prolactine initiale, 275 et 665 </w:t>
      </w:r>
      <w:proofErr w:type="spellStart"/>
      <w:r w:rsidRPr="0034742A">
        <w:rPr>
          <w:rFonts w:ascii="Open Sans" w:eastAsia="Times New Roman" w:hAnsi="Open Sans" w:cs="Arial"/>
          <w:color w:val="333333"/>
          <w:sz w:val="21"/>
          <w:szCs w:val="21"/>
          <w:lang w:eastAsia="fr-BE"/>
        </w:rPr>
        <w:t>ng</w:t>
      </w:r>
      <w:proofErr w:type="spellEnd"/>
      <w:r w:rsidRPr="0034742A">
        <w:rPr>
          <w:rFonts w:ascii="Open Sans" w:eastAsia="Times New Roman" w:hAnsi="Open Sans" w:cs="Arial"/>
          <w:color w:val="333333"/>
          <w:sz w:val="21"/>
          <w:szCs w:val="21"/>
          <w:lang w:eastAsia="fr-BE"/>
        </w:rPr>
        <w:t xml:space="preserve">/ml) ont présenté une augmentation de volume tumoral &lt; 5 mm asymptomatique mais objectivée à l’IRM malgré une </w:t>
      </w:r>
      <w:proofErr w:type="spellStart"/>
      <w:r w:rsidRPr="0034742A">
        <w:rPr>
          <w:rFonts w:ascii="Open Sans" w:eastAsia="Times New Roman" w:hAnsi="Open Sans" w:cs="Arial"/>
          <w:color w:val="333333"/>
          <w:sz w:val="21"/>
          <w:szCs w:val="21"/>
          <w:lang w:eastAsia="fr-BE"/>
        </w:rPr>
        <w:t>prolactinémie</w:t>
      </w:r>
      <w:proofErr w:type="spellEnd"/>
      <w:r w:rsidRPr="0034742A">
        <w:rPr>
          <w:rFonts w:ascii="Open Sans" w:eastAsia="Times New Roman" w:hAnsi="Open Sans" w:cs="Arial"/>
          <w:color w:val="333333"/>
          <w:sz w:val="21"/>
          <w:szCs w:val="21"/>
          <w:lang w:eastAsia="fr-BE"/>
        </w:rPr>
        <w:t xml:space="preserve"> normalisée. Le 1</w:t>
      </w:r>
      <w:r w:rsidRPr="0034742A">
        <w:rPr>
          <w:rFonts w:ascii="Open Sans" w:eastAsia="Times New Roman" w:hAnsi="Open Sans" w:cs="Arial"/>
          <w:color w:val="333333"/>
          <w:sz w:val="16"/>
          <w:szCs w:val="16"/>
          <w:vertAlign w:val="superscript"/>
          <w:lang w:eastAsia="fr-BE"/>
        </w:rPr>
        <w:t>er</w:t>
      </w:r>
      <w:r w:rsidRPr="0034742A">
        <w:rPr>
          <w:rFonts w:ascii="Open Sans" w:eastAsia="Times New Roman" w:hAnsi="Open Sans" w:cs="Arial"/>
          <w:color w:val="333333"/>
          <w:sz w:val="21"/>
          <w:szCs w:val="21"/>
          <w:lang w:eastAsia="fr-BE"/>
        </w:rPr>
        <w:t xml:space="preserve"> patient était traité depuis 1 an (1 comprimé/semaine de </w:t>
      </w:r>
      <w:proofErr w:type="spellStart"/>
      <w:r w:rsidRPr="0034742A">
        <w:rPr>
          <w:rFonts w:ascii="Open Sans" w:eastAsia="Times New Roman" w:hAnsi="Open Sans" w:cs="Arial"/>
          <w:color w:val="333333"/>
          <w:sz w:val="21"/>
          <w:szCs w:val="21"/>
          <w:lang w:eastAsia="fr-BE"/>
        </w:rPr>
        <w:t>cabergoline</w:t>
      </w:r>
      <w:proofErr w:type="spellEnd"/>
      <w:r w:rsidRPr="0034742A">
        <w:rPr>
          <w:rFonts w:ascii="Open Sans" w:eastAsia="Times New Roman" w:hAnsi="Open Sans" w:cs="Arial"/>
          <w:color w:val="333333"/>
          <w:sz w:val="21"/>
          <w:szCs w:val="21"/>
          <w:lang w:eastAsia="fr-BE"/>
        </w:rPr>
        <w:t>), et le 2</w:t>
      </w:r>
      <w:r w:rsidRPr="0034742A">
        <w:rPr>
          <w:rFonts w:ascii="Open Sans" w:eastAsia="Times New Roman" w:hAnsi="Open Sans" w:cs="Arial"/>
          <w:color w:val="333333"/>
          <w:sz w:val="16"/>
          <w:szCs w:val="16"/>
          <w:vertAlign w:val="superscript"/>
          <w:lang w:eastAsia="fr-BE"/>
        </w:rPr>
        <w:t>ème</w:t>
      </w:r>
      <w:r w:rsidRPr="0034742A">
        <w:rPr>
          <w:rFonts w:ascii="Open Sans" w:eastAsia="Times New Roman" w:hAnsi="Open Sans" w:cs="Arial"/>
          <w:color w:val="333333"/>
          <w:sz w:val="21"/>
          <w:szCs w:val="21"/>
          <w:lang w:eastAsia="fr-BE"/>
        </w:rPr>
        <w:t xml:space="preserve"> depuis 2 ans (2 comprimés par semaine de </w:t>
      </w:r>
      <w:proofErr w:type="spellStart"/>
      <w:r w:rsidRPr="0034742A">
        <w:rPr>
          <w:rFonts w:ascii="Open Sans" w:eastAsia="Times New Roman" w:hAnsi="Open Sans" w:cs="Arial"/>
          <w:color w:val="333333"/>
          <w:sz w:val="21"/>
          <w:szCs w:val="21"/>
          <w:lang w:eastAsia="fr-BE"/>
        </w:rPr>
        <w:t>cabergoline</w:t>
      </w:r>
      <w:proofErr w:type="spellEnd"/>
      <w:r w:rsidRPr="0034742A">
        <w:rPr>
          <w:rFonts w:ascii="Open Sans" w:eastAsia="Times New Roman" w:hAnsi="Open Sans" w:cs="Arial"/>
          <w:color w:val="333333"/>
          <w:sz w:val="21"/>
          <w:szCs w:val="21"/>
          <w:lang w:eastAsia="fr-BE"/>
        </w:rPr>
        <w:t xml:space="preserve">). L’augmentation de posologie de </w:t>
      </w:r>
      <w:proofErr w:type="spellStart"/>
      <w:r w:rsidRPr="0034742A">
        <w:rPr>
          <w:rFonts w:ascii="Open Sans" w:eastAsia="Times New Roman" w:hAnsi="Open Sans" w:cs="Arial"/>
          <w:color w:val="333333"/>
          <w:sz w:val="21"/>
          <w:szCs w:val="21"/>
          <w:lang w:eastAsia="fr-BE"/>
        </w:rPr>
        <w:t>cabergoline</w:t>
      </w:r>
      <w:proofErr w:type="spellEnd"/>
      <w:r w:rsidRPr="0034742A">
        <w:rPr>
          <w:rFonts w:ascii="Open Sans" w:eastAsia="Times New Roman" w:hAnsi="Open Sans" w:cs="Arial"/>
          <w:color w:val="333333"/>
          <w:sz w:val="21"/>
          <w:szCs w:val="21"/>
          <w:lang w:eastAsia="fr-BE"/>
        </w:rPr>
        <w:t xml:space="preserve"> a permis une stabilisation du volume de l’adénome sur les IRM ultérieures. Dix-sept patients (14.9%) ont présenté une apoplexie clinique ou à l’IRM.</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b/>
          <w:bCs/>
          <w:color w:val="333333"/>
          <w:sz w:val="21"/>
          <w:szCs w:val="21"/>
          <w:lang w:eastAsia="fr-BE"/>
        </w:rPr>
        <w:t>CONCLUSION :</w:t>
      </w:r>
    </w:p>
    <w:p w:rsidR="0034742A" w:rsidRPr="0034742A" w:rsidRDefault="0034742A" w:rsidP="0034742A">
      <w:pPr>
        <w:spacing w:before="288" w:after="288" w:line="360" w:lineRule="atLeast"/>
        <w:jc w:val="both"/>
        <w:rPr>
          <w:rFonts w:ascii="Open Sans" w:eastAsia="Times New Roman" w:hAnsi="Open Sans" w:cs="Arial"/>
          <w:color w:val="333333"/>
          <w:sz w:val="21"/>
          <w:szCs w:val="21"/>
          <w:lang w:eastAsia="fr-BE"/>
        </w:rPr>
      </w:pPr>
      <w:r w:rsidRPr="0034742A">
        <w:rPr>
          <w:rFonts w:ascii="Open Sans" w:eastAsia="Times New Roman" w:hAnsi="Open Sans" w:cs="Arial"/>
          <w:color w:val="333333"/>
          <w:sz w:val="21"/>
          <w:szCs w:val="21"/>
          <w:lang w:eastAsia="fr-BE"/>
        </w:rPr>
        <w:lastRenderedPageBreak/>
        <w:t xml:space="preserve">L’augmentation de volume tumoral est rare chez les patients contrôlés sur le plan sécrétoire par agonistes dopaminergiques. Une surveillance IRM ne semble donc pas justifiée si la </w:t>
      </w:r>
      <w:proofErr w:type="spellStart"/>
      <w:r w:rsidRPr="0034742A">
        <w:rPr>
          <w:rFonts w:ascii="Open Sans" w:eastAsia="Times New Roman" w:hAnsi="Open Sans" w:cs="Arial"/>
          <w:color w:val="333333"/>
          <w:sz w:val="21"/>
          <w:szCs w:val="21"/>
          <w:lang w:eastAsia="fr-BE"/>
        </w:rPr>
        <w:t>prolactinémie</w:t>
      </w:r>
      <w:proofErr w:type="spellEnd"/>
      <w:r w:rsidRPr="0034742A">
        <w:rPr>
          <w:rFonts w:ascii="Open Sans" w:eastAsia="Times New Roman" w:hAnsi="Open Sans" w:cs="Arial"/>
          <w:color w:val="333333"/>
          <w:sz w:val="21"/>
          <w:szCs w:val="21"/>
          <w:lang w:eastAsia="fr-BE"/>
        </w:rPr>
        <w:t xml:space="preserve"> est surveillée au long cours après normalisation.</w:t>
      </w:r>
    </w:p>
    <w:p w:rsidR="0034742A" w:rsidRPr="0034742A" w:rsidRDefault="0034742A" w:rsidP="0034742A">
      <w:pPr>
        <w:spacing w:before="288" w:line="360" w:lineRule="atLeast"/>
        <w:jc w:val="both"/>
        <w:rPr>
          <w:rFonts w:ascii="Open Sans" w:eastAsia="Times New Roman" w:hAnsi="Open Sans" w:cs="Arial"/>
          <w:color w:val="333333"/>
          <w:sz w:val="19"/>
          <w:szCs w:val="19"/>
          <w:lang w:eastAsia="fr-BE"/>
        </w:rPr>
      </w:pPr>
      <w:r w:rsidRPr="0034742A">
        <w:rPr>
          <w:rFonts w:ascii="Open Sans" w:eastAsia="Times New Roman" w:hAnsi="Open Sans" w:cs="Arial"/>
          <w:color w:val="333333"/>
          <w:sz w:val="19"/>
          <w:szCs w:val="19"/>
          <w:lang w:eastAsia="fr-BE"/>
        </w:rPr>
        <w:t>L’auteur n’a pas transmis de déclaration de conflit d’intérêt.</w:t>
      </w:r>
    </w:p>
    <w:p w:rsidR="009765A5" w:rsidRDefault="009765A5">
      <w:bookmarkStart w:id="0" w:name="_GoBack"/>
      <w:bookmarkEnd w:id="0"/>
    </w:p>
    <w:sectPr w:rsidR="00976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2A"/>
    <w:rsid w:val="0034742A"/>
    <w:rsid w:val="009765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9AAA6-4F56-4E41-B004-EF4F93A3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4742A"/>
    <w:rPr>
      <w:b/>
      <w:bCs/>
    </w:rPr>
  </w:style>
  <w:style w:type="paragraph" w:customStyle="1" w:styleId="auteurs2">
    <w:name w:val="auteurs2"/>
    <w:basedOn w:val="Normal"/>
    <w:rsid w:val="0034742A"/>
    <w:pPr>
      <w:spacing w:after="0" w:line="240" w:lineRule="auto"/>
      <w:jc w:val="both"/>
    </w:pPr>
    <w:rPr>
      <w:rFonts w:ascii="Times New Roman" w:eastAsia="Times New Roman" w:hAnsi="Times New Roman" w:cs="Times New Roman"/>
      <w:sz w:val="24"/>
      <w:szCs w:val="24"/>
      <w:lang w:eastAsia="fr-BE"/>
    </w:rPr>
  </w:style>
  <w:style w:type="paragraph" w:customStyle="1" w:styleId="organismes2">
    <w:name w:val="organismes2"/>
    <w:basedOn w:val="Normal"/>
    <w:rsid w:val="0034742A"/>
    <w:pPr>
      <w:spacing w:after="0" w:line="240" w:lineRule="auto"/>
      <w:jc w:val="both"/>
    </w:pPr>
    <w:rPr>
      <w:rFonts w:ascii="Times New Roman" w:eastAsia="Times New Roman" w:hAnsi="Times New Roman" w:cs="Times New Roman"/>
      <w:i/>
      <w:iCs/>
      <w:lang w:eastAsia="fr-BE"/>
    </w:rPr>
  </w:style>
  <w:style w:type="paragraph" w:customStyle="1" w:styleId="adresse2">
    <w:name w:val="adresse2"/>
    <w:basedOn w:val="Normal"/>
    <w:rsid w:val="0034742A"/>
    <w:pPr>
      <w:spacing w:after="0" w:line="240" w:lineRule="auto"/>
      <w:jc w:val="both"/>
    </w:pPr>
    <w:rPr>
      <w:rFonts w:ascii="Times New Roman" w:eastAsia="Times New Roman" w:hAnsi="Times New Roman" w:cs="Times New Roman"/>
      <w:lang w:eastAsia="fr-BE"/>
    </w:rPr>
  </w:style>
  <w:style w:type="paragraph" w:customStyle="1" w:styleId="declaration1">
    <w:name w:val="declaration1"/>
    <w:basedOn w:val="Normal"/>
    <w:rsid w:val="0034742A"/>
    <w:pPr>
      <w:spacing w:before="288" w:after="288" w:line="240" w:lineRule="auto"/>
      <w:jc w:val="both"/>
    </w:pPr>
    <w:rPr>
      <w:rFonts w:ascii="Times New Roman" w:eastAsia="Times New Roman" w:hAnsi="Times New Roman"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06486">
      <w:bodyDiv w:val="1"/>
      <w:marLeft w:val="750"/>
      <w:marRight w:val="750"/>
      <w:marTop w:val="750"/>
      <w:marBottom w:val="750"/>
      <w:divBdr>
        <w:top w:val="none" w:sz="0" w:space="0" w:color="auto"/>
        <w:left w:val="none" w:sz="0" w:space="0" w:color="auto"/>
        <w:bottom w:val="none" w:sz="0" w:space="0" w:color="auto"/>
        <w:right w:val="none" w:sz="0" w:space="0" w:color="auto"/>
      </w:divBdr>
      <w:divsChild>
        <w:div w:id="607473743">
          <w:marLeft w:val="0"/>
          <w:marRight w:val="0"/>
          <w:marTop w:val="0"/>
          <w:marBottom w:val="0"/>
          <w:divBdr>
            <w:top w:val="none" w:sz="0" w:space="0" w:color="auto"/>
            <w:left w:val="none" w:sz="0" w:space="0" w:color="auto"/>
            <w:bottom w:val="none" w:sz="0" w:space="0" w:color="auto"/>
            <w:right w:val="none" w:sz="0" w:space="0" w:color="auto"/>
          </w:divBdr>
          <w:divsChild>
            <w:div w:id="1689286345">
              <w:marLeft w:val="0"/>
              <w:marRight w:val="0"/>
              <w:marTop w:val="0"/>
              <w:marBottom w:val="0"/>
              <w:divBdr>
                <w:top w:val="none" w:sz="0" w:space="0" w:color="auto"/>
                <w:left w:val="none" w:sz="0" w:space="0" w:color="auto"/>
                <w:bottom w:val="none" w:sz="0" w:space="0" w:color="auto"/>
                <w:right w:val="none" w:sz="0" w:space="0" w:color="auto"/>
              </w:divBdr>
              <w:divsChild>
                <w:div w:id="55204783">
                  <w:marLeft w:val="0"/>
                  <w:marRight w:val="0"/>
                  <w:marTop w:val="0"/>
                  <w:marBottom w:val="300"/>
                  <w:divBdr>
                    <w:top w:val="none" w:sz="0" w:space="0" w:color="auto"/>
                    <w:left w:val="none" w:sz="0" w:space="0" w:color="auto"/>
                    <w:bottom w:val="single" w:sz="6" w:space="0" w:color="EFEFEF"/>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2089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1</cp:revision>
  <dcterms:created xsi:type="dcterms:W3CDTF">2016-10-12T10:22:00Z</dcterms:created>
  <dcterms:modified xsi:type="dcterms:W3CDTF">2016-10-12T10:23:00Z</dcterms:modified>
</cp:coreProperties>
</file>