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1A" w:rsidRDefault="00D6381A" w:rsidP="00EF4017">
      <w:pPr>
        <w:spacing w:line="240" w:lineRule="auto"/>
        <w:jc w:val="both"/>
        <w:rPr>
          <w:rFonts w:ascii="Times New Roman" w:eastAsia="Times New Roman" w:hAnsi="Times New Roman" w:cs="Times New Roman"/>
          <w:sz w:val="24"/>
          <w:szCs w:val="24"/>
          <w:lang w:val="fr-FR" w:eastAsia="fr-BE"/>
        </w:rPr>
      </w:pPr>
    </w:p>
    <w:p w:rsidR="008D74E8" w:rsidRPr="008D74E8" w:rsidRDefault="008D74E8" w:rsidP="008D74E8">
      <w:pPr>
        <w:spacing w:before="100" w:beforeAutospacing="1" w:after="100" w:afterAutospacing="1" w:line="240" w:lineRule="auto"/>
        <w:rPr>
          <w:rFonts w:ascii="Arial" w:eastAsia="Times New Roman" w:hAnsi="Arial" w:cs="Arial"/>
          <w:b/>
          <w:bCs/>
          <w:color w:val="0A1326"/>
          <w:sz w:val="26"/>
          <w:szCs w:val="26"/>
          <w:lang w:eastAsia="fr-BE"/>
        </w:rPr>
      </w:pPr>
      <w:proofErr w:type="spellStart"/>
      <w:r w:rsidRPr="008D74E8">
        <w:rPr>
          <w:rFonts w:ascii="Arial" w:eastAsia="Times New Roman" w:hAnsi="Arial" w:cs="Arial"/>
          <w:b/>
          <w:bCs/>
          <w:color w:val="0A1326"/>
          <w:sz w:val="26"/>
          <w:szCs w:val="26"/>
          <w:lang w:eastAsia="fr-BE"/>
        </w:rPr>
        <w:t>Hyperparathyroidie</w:t>
      </w:r>
      <w:proofErr w:type="spellEnd"/>
      <w:r w:rsidRPr="008D74E8">
        <w:rPr>
          <w:rFonts w:ascii="Arial" w:eastAsia="Times New Roman" w:hAnsi="Arial" w:cs="Arial"/>
          <w:b/>
          <w:bCs/>
          <w:color w:val="0A1326"/>
          <w:sz w:val="26"/>
          <w:szCs w:val="26"/>
          <w:lang w:eastAsia="fr-BE"/>
        </w:rPr>
        <w:t xml:space="preserve"> primaire confirmée par histologie: sensibilité et facteurs de prédiction du 99mTc-</w:t>
      </w:r>
      <w:proofErr w:type="spellStart"/>
      <w:r w:rsidRPr="008D74E8">
        <w:rPr>
          <w:rFonts w:ascii="Arial" w:eastAsia="Times New Roman" w:hAnsi="Arial" w:cs="Arial"/>
          <w:b/>
          <w:bCs/>
          <w:color w:val="0A1326"/>
          <w:sz w:val="26"/>
          <w:szCs w:val="26"/>
          <w:lang w:eastAsia="fr-BE"/>
        </w:rPr>
        <w:t>Sestamibi</w:t>
      </w:r>
      <w:proofErr w:type="spellEnd"/>
      <w:r w:rsidRPr="008D74E8">
        <w:rPr>
          <w:rFonts w:ascii="Arial" w:eastAsia="Times New Roman" w:hAnsi="Arial" w:cs="Arial"/>
          <w:b/>
          <w:bCs/>
          <w:color w:val="0A1326"/>
          <w:sz w:val="26"/>
          <w:szCs w:val="26"/>
          <w:lang w:eastAsia="fr-BE"/>
        </w:rPr>
        <w:t>/ CT scan.</w:t>
      </w:r>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r w:rsidRPr="008D74E8">
        <w:rPr>
          <w:rFonts w:ascii="Arial" w:eastAsia="Times New Roman" w:hAnsi="Arial" w:cs="Arial"/>
          <w:color w:val="0A1326"/>
          <w:sz w:val="20"/>
          <w:szCs w:val="20"/>
          <w:u w:val="single"/>
          <w:lang w:eastAsia="fr-BE"/>
        </w:rPr>
        <w:t xml:space="preserve">Dr Hernan VALDES </w:t>
      </w:r>
      <w:proofErr w:type="spellStart"/>
      <w:r w:rsidRPr="008D74E8">
        <w:rPr>
          <w:rFonts w:ascii="Arial" w:eastAsia="Times New Roman" w:hAnsi="Arial" w:cs="Arial"/>
          <w:color w:val="0A1326"/>
          <w:sz w:val="20"/>
          <w:szCs w:val="20"/>
          <w:u w:val="single"/>
          <w:lang w:eastAsia="fr-BE"/>
        </w:rPr>
        <w:t>SOCIN</w:t>
      </w:r>
      <w:r w:rsidRPr="008D74E8">
        <w:rPr>
          <w:rFonts w:ascii="Arial" w:eastAsia="Times New Roman" w:hAnsi="Arial" w:cs="Arial"/>
          <w:color w:val="0A1326"/>
          <w:sz w:val="20"/>
          <w:szCs w:val="20"/>
          <w:vertAlign w:val="superscript"/>
          <w:lang w:eastAsia="fr-BE"/>
        </w:rPr>
        <w:t>a</w:t>
      </w:r>
      <w:proofErr w:type="spellEnd"/>
      <w:r w:rsidRPr="008D74E8">
        <w:rPr>
          <w:rFonts w:ascii="Arial" w:eastAsia="Times New Roman" w:hAnsi="Arial" w:cs="Arial"/>
          <w:color w:val="0A1326"/>
          <w:sz w:val="20"/>
          <w:szCs w:val="20"/>
          <w:lang w:eastAsia="fr-BE"/>
        </w:rPr>
        <w:t>, Dr Carmen </w:t>
      </w:r>
      <w:proofErr w:type="spellStart"/>
      <w:r w:rsidRPr="008D74E8">
        <w:rPr>
          <w:rFonts w:ascii="Arial" w:eastAsia="Times New Roman" w:hAnsi="Arial" w:cs="Arial"/>
          <w:color w:val="0A1326"/>
          <w:sz w:val="20"/>
          <w:szCs w:val="20"/>
          <w:lang w:eastAsia="fr-BE"/>
        </w:rPr>
        <w:t>BISOGNI</w:t>
      </w:r>
      <w:r w:rsidRPr="008D74E8">
        <w:rPr>
          <w:rFonts w:ascii="Arial" w:eastAsia="Times New Roman" w:hAnsi="Arial" w:cs="Arial"/>
          <w:color w:val="0A1326"/>
          <w:sz w:val="20"/>
          <w:szCs w:val="20"/>
          <w:vertAlign w:val="superscript"/>
          <w:lang w:eastAsia="fr-BE"/>
        </w:rPr>
        <w:t>b</w:t>
      </w:r>
      <w:proofErr w:type="spellEnd"/>
      <w:r w:rsidRPr="008D74E8">
        <w:rPr>
          <w:rFonts w:ascii="Arial" w:eastAsia="Times New Roman" w:hAnsi="Arial" w:cs="Arial"/>
          <w:color w:val="0A1326"/>
          <w:sz w:val="20"/>
          <w:szCs w:val="20"/>
          <w:lang w:eastAsia="fr-BE"/>
        </w:rPr>
        <w:t>, Dr Daniela </w:t>
      </w:r>
      <w:proofErr w:type="spellStart"/>
      <w:r w:rsidRPr="008D74E8">
        <w:rPr>
          <w:rFonts w:ascii="Arial" w:eastAsia="Times New Roman" w:hAnsi="Arial" w:cs="Arial"/>
          <w:color w:val="0A1326"/>
          <w:sz w:val="20"/>
          <w:szCs w:val="20"/>
          <w:lang w:eastAsia="fr-BE"/>
        </w:rPr>
        <w:t>BETEA</w:t>
      </w:r>
      <w:r w:rsidRPr="008D74E8">
        <w:rPr>
          <w:rFonts w:ascii="Arial" w:eastAsia="Times New Roman" w:hAnsi="Arial" w:cs="Arial"/>
          <w:color w:val="0A1326"/>
          <w:sz w:val="20"/>
          <w:szCs w:val="20"/>
          <w:vertAlign w:val="superscript"/>
          <w:lang w:eastAsia="fr-BE"/>
        </w:rPr>
        <w:t>a</w:t>
      </w:r>
      <w:proofErr w:type="spellEnd"/>
      <w:r w:rsidRPr="008D74E8">
        <w:rPr>
          <w:rFonts w:ascii="Arial" w:eastAsia="Times New Roman" w:hAnsi="Arial" w:cs="Arial"/>
          <w:color w:val="0A1326"/>
          <w:sz w:val="20"/>
          <w:szCs w:val="20"/>
          <w:lang w:eastAsia="fr-BE"/>
        </w:rPr>
        <w:t>, Dr Henri </w:t>
      </w:r>
      <w:proofErr w:type="spellStart"/>
      <w:r w:rsidRPr="008D74E8">
        <w:rPr>
          <w:rFonts w:ascii="Arial" w:eastAsia="Times New Roman" w:hAnsi="Arial" w:cs="Arial"/>
          <w:color w:val="0A1326"/>
          <w:sz w:val="20"/>
          <w:szCs w:val="20"/>
          <w:lang w:eastAsia="fr-BE"/>
        </w:rPr>
        <w:t>LILLET</w:t>
      </w:r>
      <w:r w:rsidRPr="008D74E8">
        <w:rPr>
          <w:rFonts w:ascii="Arial" w:eastAsia="Times New Roman" w:hAnsi="Arial" w:cs="Arial"/>
          <w:color w:val="0A1326"/>
          <w:sz w:val="20"/>
          <w:szCs w:val="20"/>
          <w:vertAlign w:val="superscript"/>
          <w:lang w:eastAsia="fr-BE"/>
        </w:rPr>
        <w:t>b</w:t>
      </w:r>
      <w:proofErr w:type="spellEnd"/>
      <w:r w:rsidRPr="008D74E8">
        <w:rPr>
          <w:rFonts w:ascii="Arial" w:eastAsia="Times New Roman" w:hAnsi="Arial" w:cs="Arial"/>
          <w:color w:val="0A1326"/>
          <w:sz w:val="20"/>
          <w:szCs w:val="20"/>
          <w:lang w:eastAsia="fr-BE"/>
        </w:rPr>
        <w:t>, Dr </w:t>
      </w:r>
      <w:proofErr w:type="spellStart"/>
      <w:r w:rsidRPr="008D74E8">
        <w:rPr>
          <w:rFonts w:ascii="Arial" w:eastAsia="Times New Roman" w:hAnsi="Arial" w:cs="Arial"/>
          <w:color w:val="0A1326"/>
          <w:sz w:val="20"/>
          <w:szCs w:val="20"/>
          <w:lang w:eastAsia="fr-BE"/>
        </w:rPr>
        <w:t>Irene</w:t>
      </w:r>
      <w:proofErr w:type="spellEnd"/>
      <w:r w:rsidRPr="008D74E8">
        <w:rPr>
          <w:rFonts w:ascii="Arial" w:eastAsia="Times New Roman" w:hAnsi="Arial" w:cs="Arial"/>
          <w:color w:val="0A1326"/>
          <w:sz w:val="20"/>
          <w:szCs w:val="20"/>
          <w:lang w:eastAsia="fr-BE"/>
        </w:rPr>
        <w:t> </w:t>
      </w:r>
      <w:proofErr w:type="spellStart"/>
      <w:r w:rsidRPr="008D74E8">
        <w:rPr>
          <w:rFonts w:ascii="Arial" w:eastAsia="Times New Roman" w:hAnsi="Arial" w:cs="Arial"/>
          <w:color w:val="0A1326"/>
          <w:sz w:val="20"/>
          <w:szCs w:val="20"/>
          <w:lang w:eastAsia="fr-BE"/>
        </w:rPr>
        <w:t>SCAGNOL</w:t>
      </w:r>
      <w:r w:rsidRPr="008D74E8">
        <w:rPr>
          <w:rFonts w:ascii="Arial" w:eastAsia="Times New Roman" w:hAnsi="Arial" w:cs="Arial"/>
          <w:color w:val="0A1326"/>
          <w:sz w:val="20"/>
          <w:szCs w:val="20"/>
          <w:vertAlign w:val="superscript"/>
          <w:lang w:eastAsia="fr-BE"/>
        </w:rPr>
        <w:t>c</w:t>
      </w:r>
      <w:proofErr w:type="spellEnd"/>
      <w:r w:rsidRPr="008D74E8">
        <w:rPr>
          <w:rFonts w:ascii="Arial" w:eastAsia="Times New Roman" w:hAnsi="Arial" w:cs="Arial"/>
          <w:color w:val="0A1326"/>
          <w:sz w:val="20"/>
          <w:szCs w:val="20"/>
          <w:lang w:eastAsia="fr-BE"/>
        </w:rPr>
        <w:t>, Pr Roland </w:t>
      </w:r>
      <w:proofErr w:type="spellStart"/>
      <w:r w:rsidRPr="008D74E8">
        <w:rPr>
          <w:rFonts w:ascii="Arial" w:eastAsia="Times New Roman" w:hAnsi="Arial" w:cs="Arial"/>
          <w:color w:val="0A1326"/>
          <w:sz w:val="20"/>
          <w:szCs w:val="20"/>
          <w:lang w:eastAsia="fr-BE"/>
        </w:rPr>
        <w:t>HUSTINX</w:t>
      </w:r>
      <w:r w:rsidRPr="008D74E8">
        <w:rPr>
          <w:rFonts w:ascii="Arial" w:eastAsia="Times New Roman" w:hAnsi="Arial" w:cs="Arial"/>
          <w:color w:val="0A1326"/>
          <w:sz w:val="20"/>
          <w:szCs w:val="20"/>
          <w:vertAlign w:val="superscript"/>
          <w:lang w:eastAsia="fr-BE"/>
        </w:rPr>
        <w:t>b</w:t>
      </w:r>
      <w:proofErr w:type="spellEnd"/>
      <w:r w:rsidRPr="008D74E8">
        <w:rPr>
          <w:rFonts w:ascii="Arial" w:eastAsia="Times New Roman" w:hAnsi="Arial" w:cs="Arial"/>
          <w:color w:val="0A1326"/>
          <w:sz w:val="20"/>
          <w:szCs w:val="20"/>
          <w:lang w:eastAsia="fr-BE"/>
        </w:rPr>
        <w:t>, Dr Etienne </w:t>
      </w:r>
      <w:proofErr w:type="spellStart"/>
      <w:r w:rsidRPr="008D74E8">
        <w:rPr>
          <w:rFonts w:ascii="Arial" w:eastAsia="Times New Roman" w:hAnsi="Arial" w:cs="Arial"/>
          <w:color w:val="0A1326"/>
          <w:sz w:val="20"/>
          <w:szCs w:val="20"/>
          <w:lang w:eastAsia="fr-BE"/>
        </w:rPr>
        <w:t>HAMOIR</w:t>
      </w:r>
      <w:r w:rsidRPr="008D74E8">
        <w:rPr>
          <w:rFonts w:ascii="Arial" w:eastAsia="Times New Roman" w:hAnsi="Arial" w:cs="Arial"/>
          <w:color w:val="0A1326"/>
          <w:sz w:val="20"/>
          <w:szCs w:val="20"/>
          <w:vertAlign w:val="superscript"/>
          <w:lang w:eastAsia="fr-BE"/>
        </w:rPr>
        <w:t>d</w:t>
      </w:r>
      <w:proofErr w:type="spellEnd"/>
      <w:r w:rsidRPr="008D74E8">
        <w:rPr>
          <w:rFonts w:ascii="Arial" w:eastAsia="Times New Roman" w:hAnsi="Arial" w:cs="Arial"/>
          <w:color w:val="0A1326"/>
          <w:sz w:val="20"/>
          <w:szCs w:val="20"/>
          <w:lang w:eastAsia="fr-BE"/>
        </w:rPr>
        <w:t>, Pr Michel </w:t>
      </w:r>
      <w:proofErr w:type="spellStart"/>
      <w:r w:rsidRPr="008D74E8">
        <w:rPr>
          <w:rFonts w:ascii="Arial" w:eastAsia="Times New Roman" w:hAnsi="Arial" w:cs="Arial"/>
          <w:color w:val="0A1326"/>
          <w:sz w:val="20"/>
          <w:szCs w:val="20"/>
          <w:lang w:eastAsia="fr-BE"/>
        </w:rPr>
        <w:t>MEURISSE</w:t>
      </w:r>
      <w:r w:rsidRPr="008D74E8">
        <w:rPr>
          <w:rFonts w:ascii="Arial" w:eastAsia="Times New Roman" w:hAnsi="Arial" w:cs="Arial"/>
          <w:color w:val="0A1326"/>
          <w:sz w:val="20"/>
          <w:szCs w:val="20"/>
          <w:vertAlign w:val="superscript"/>
          <w:lang w:eastAsia="fr-BE"/>
        </w:rPr>
        <w:t>d</w:t>
      </w:r>
      <w:proofErr w:type="spellEnd"/>
      <w:r w:rsidRPr="008D74E8">
        <w:rPr>
          <w:rFonts w:ascii="Arial" w:eastAsia="Times New Roman" w:hAnsi="Arial" w:cs="Arial"/>
          <w:color w:val="0A1326"/>
          <w:sz w:val="20"/>
          <w:szCs w:val="20"/>
          <w:lang w:eastAsia="fr-BE"/>
        </w:rPr>
        <w:t>, Pr Albert </w:t>
      </w:r>
      <w:proofErr w:type="spellStart"/>
      <w:r w:rsidRPr="008D74E8">
        <w:rPr>
          <w:rFonts w:ascii="Arial" w:eastAsia="Times New Roman" w:hAnsi="Arial" w:cs="Arial"/>
          <w:color w:val="0A1326"/>
          <w:sz w:val="20"/>
          <w:szCs w:val="20"/>
          <w:lang w:eastAsia="fr-BE"/>
        </w:rPr>
        <w:t>BECKERS</w:t>
      </w:r>
      <w:r w:rsidRPr="008D74E8">
        <w:rPr>
          <w:rFonts w:ascii="Arial" w:eastAsia="Times New Roman" w:hAnsi="Arial" w:cs="Arial"/>
          <w:color w:val="0A1326"/>
          <w:sz w:val="20"/>
          <w:szCs w:val="20"/>
          <w:vertAlign w:val="superscript"/>
          <w:lang w:eastAsia="fr-BE"/>
        </w:rPr>
        <w:t>a</w:t>
      </w:r>
      <w:proofErr w:type="spellEnd"/>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proofErr w:type="gramStart"/>
      <w:r w:rsidRPr="008D74E8">
        <w:rPr>
          <w:rFonts w:ascii="Arial" w:eastAsia="Times New Roman" w:hAnsi="Arial" w:cs="Arial"/>
          <w:color w:val="0A1326"/>
          <w:sz w:val="20"/>
          <w:szCs w:val="20"/>
          <w:vertAlign w:val="superscript"/>
          <w:lang w:eastAsia="fr-BE"/>
        </w:rPr>
        <w:t>a</w:t>
      </w:r>
      <w:proofErr w:type="gramEnd"/>
      <w:r w:rsidRPr="008D74E8">
        <w:rPr>
          <w:rFonts w:ascii="Arial" w:eastAsia="Times New Roman" w:hAnsi="Arial" w:cs="Arial"/>
          <w:color w:val="0A1326"/>
          <w:sz w:val="20"/>
          <w:szCs w:val="20"/>
          <w:lang w:eastAsia="fr-BE"/>
        </w:rPr>
        <w:t xml:space="preserve"> CHU de Liège. Endocrinologie, </w:t>
      </w:r>
      <w:r w:rsidRPr="008D74E8">
        <w:rPr>
          <w:rFonts w:ascii="Arial" w:eastAsia="Times New Roman" w:hAnsi="Arial" w:cs="Arial"/>
          <w:color w:val="0A1326"/>
          <w:sz w:val="20"/>
          <w:szCs w:val="20"/>
          <w:vertAlign w:val="superscript"/>
          <w:lang w:eastAsia="fr-BE"/>
        </w:rPr>
        <w:t>b</w:t>
      </w:r>
      <w:r w:rsidRPr="008D74E8">
        <w:rPr>
          <w:rFonts w:ascii="Arial" w:eastAsia="Times New Roman" w:hAnsi="Arial" w:cs="Arial"/>
          <w:color w:val="0A1326"/>
          <w:sz w:val="20"/>
          <w:szCs w:val="20"/>
          <w:lang w:eastAsia="fr-BE"/>
        </w:rPr>
        <w:t xml:space="preserve"> CHU de Liège. Médecine Nucléaire, </w:t>
      </w:r>
      <w:r w:rsidRPr="008D74E8">
        <w:rPr>
          <w:rFonts w:ascii="Arial" w:eastAsia="Times New Roman" w:hAnsi="Arial" w:cs="Arial"/>
          <w:color w:val="0A1326"/>
          <w:sz w:val="20"/>
          <w:szCs w:val="20"/>
          <w:vertAlign w:val="superscript"/>
          <w:lang w:eastAsia="fr-BE"/>
        </w:rPr>
        <w:t>c</w:t>
      </w:r>
      <w:r w:rsidRPr="008D74E8">
        <w:rPr>
          <w:rFonts w:ascii="Arial" w:eastAsia="Times New Roman" w:hAnsi="Arial" w:cs="Arial"/>
          <w:color w:val="0A1326"/>
          <w:sz w:val="20"/>
          <w:szCs w:val="20"/>
          <w:lang w:eastAsia="fr-BE"/>
        </w:rPr>
        <w:t xml:space="preserve"> CHU de Liège. Anatomopathologie, </w:t>
      </w:r>
      <w:r w:rsidRPr="008D74E8">
        <w:rPr>
          <w:rFonts w:ascii="Arial" w:eastAsia="Times New Roman" w:hAnsi="Arial" w:cs="Arial"/>
          <w:color w:val="0A1326"/>
          <w:sz w:val="20"/>
          <w:szCs w:val="20"/>
          <w:vertAlign w:val="superscript"/>
          <w:lang w:eastAsia="fr-BE"/>
        </w:rPr>
        <w:t>d</w:t>
      </w:r>
      <w:r w:rsidRPr="008D74E8">
        <w:rPr>
          <w:rFonts w:ascii="Arial" w:eastAsia="Times New Roman" w:hAnsi="Arial" w:cs="Arial"/>
          <w:color w:val="0A1326"/>
          <w:sz w:val="20"/>
          <w:szCs w:val="20"/>
          <w:lang w:eastAsia="fr-BE"/>
        </w:rPr>
        <w:t xml:space="preserve"> CHU de Liège. Chirurgie des glandes endocrines</w:t>
      </w:r>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r w:rsidRPr="008D74E8">
        <w:rPr>
          <w:rFonts w:ascii="Arial" w:eastAsia="Times New Roman" w:hAnsi="Arial" w:cs="Arial"/>
          <w:b/>
          <w:bCs/>
          <w:color w:val="0A1326"/>
          <w:sz w:val="20"/>
          <w:lang w:eastAsia="fr-BE"/>
        </w:rPr>
        <w:t xml:space="preserve">OBJECTIF : </w:t>
      </w:r>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r w:rsidRPr="008D74E8">
        <w:rPr>
          <w:rFonts w:ascii="Arial" w:eastAsia="Times New Roman" w:hAnsi="Arial" w:cs="Arial"/>
          <w:color w:val="0A1326"/>
          <w:sz w:val="20"/>
          <w:szCs w:val="20"/>
          <w:lang w:eastAsia="fr-BE"/>
        </w:rPr>
        <w:t>Le but de cette étude est d'évaluer la sensibilité, la valeur prédictive positive (VPP) et les facteurs prédictifs du 99mTc-</w:t>
      </w:r>
      <w:proofErr w:type="spellStart"/>
      <w:r w:rsidRPr="008D74E8">
        <w:rPr>
          <w:rFonts w:ascii="Arial" w:eastAsia="Times New Roman" w:hAnsi="Arial" w:cs="Arial"/>
          <w:color w:val="0A1326"/>
          <w:sz w:val="20"/>
          <w:szCs w:val="20"/>
          <w:lang w:eastAsia="fr-BE"/>
        </w:rPr>
        <w:t>Sestamibi</w:t>
      </w:r>
      <w:proofErr w:type="spellEnd"/>
      <w:r w:rsidRPr="008D74E8">
        <w:rPr>
          <w:rFonts w:ascii="Arial" w:eastAsia="Times New Roman" w:hAnsi="Arial" w:cs="Arial"/>
          <w:color w:val="0A1326"/>
          <w:sz w:val="20"/>
          <w:szCs w:val="20"/>
          <w:lang w:eastAsia="fr-BE"/>
        </w:rPr>
        <w:t>/ CT scan double phase, chez des patients avec hyperparathyroïdie  primaire (HPP) avec confirmation histologique.</w:t>
      </w:r>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r w:rsidRPr="008D74E8">
        <w:rPr>
          <w:rFonts w:ascii="Arial" w:eastAsia="Times New Roman" w:hAnsi="Arial" w:cs="Arial"/>
          <w:b/>
          <w:bCs/>
          <w:color w:val="0A1326"/>
          <w:sz w:val="20"/>
          <w:lang w:eastAsia="fr-BE"/>
        </w:rPr>
        <w:t xml:space="preserve">PATIENTS ET MÉTHODES : </w:t>
      </w:r>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r w:rsidRPr="008D74E8">
        <w:rPr>
          <w:rFonts w:ascii="Arial" w:eastAsia="Times New Roman" w:hAnsi="Arial" w:cs="Arial"/>
          <w:color w:val="0A1326"/>
          <w:sz w:val="20"/>
          <w:szCs w:val="20"/>
          <w:lang w:eastAsia="fr-BE"/>
        </w:rPr>
        <w:t xml:space="preserve">Entre 2011 et 2012, nous avons étudié  35 patients consécutifs, atteints de (HPP).  Ils ont eu une mise au point biologique, une échographie cervicale et une scintigraphie </w:t>
      </w:r>
      <w:proofErr w:type="spellStart"/>
      <w:r w:rsidRPr="008D74E8">
        <w:rPr>
          <w:rFonts w:ascii="Arial" w:eastAsia="Times New Roman" w:hAnsi="Arial" w:cs="Arial"/>
          <w:color w:val="0A1326"/>
          <w:sz w:val="20"/>
          <w:szCs w:val="20"/>
          <w:lang w:eastAsia="fr-BE"/>
        </w:rPr>
        <w:t>CTscan</w:t>
      </w:r>
      <w:proofErr w:type="spellEnd"/>
      <w:r w:rsidRPr="008D74E8">
        <w:rPr>
          <w:rFonts w:ascii="Arial" w:eastAsia="Times New Roman" w:hAnsi="Arial" w:cs="Arial"/>
          <w:color w:val="0A1326"/>
          <w:sz w:val="20"/>
          <w:szCs w:val="20"/>
          <w:lang w:eastAsia="fr-BE"/>
        </w:rPr>
        <w:t xml:space="preserve">/99mTc-MIBI </w:t>
      </w:r>
      <w:proofErr w:type="spellStart"/>
      <w:r w:rsidRPr="008D74E8">
        <w:rPr>
          <w:rFonts w:ascii="Arial" w:eastAsia="Times New Roman" w:hAnsi="Arial" w:cs="Arial"/>
          <w:color w:val="0A1326"/>
          <w:sz w:val="20"/>
          <w:szCs w:val="20"/>
          <w:lang w:eastAsia="fr-BE"/>
        </w:rPr>
        <w:t>cervico</w:t>
      </w:r>
      <w:proofErr w:type="spellEnd"/>
      <w:r w:rsidRPr="008D74E8">
        <w:rPr>
          <w:rFonts w:ascii="Arial" w:eastAsia="Times New Roman" w:hAnsi="Arial" w:cs="Arial"/>
          <w:color w:val="0A1326"/>
          <w:sz w:val="20"/>
          <w:szCs w:val="20"/>
          <w:lang w:eastAsia="fr-BE"/>
        </w:rPr>
        <w:t xml:space="preserve">-thoracique. Un total de 19/35 patients a eu une confirmation histologique après </w:t>
      </w:r>
      <w:proofErr w:type="spellStart"/>
      <w:r w:rsidRPr="008D74E8">
        <w:rPr>
          <w:rFonts w:ascii="Arial" w:eastAsia="Times New Roman" w:hAnsi="Arial" w:cs="Arial"/>
          <w:color w:val="0A1326"/>
          <w:sz w:val="20"/>
          <w:szCs w:val="20"/>
          <w:lang w:eastAsia="fr-BE"/>
        </w:rPr>
        <w:t>cervicotomie</w:t>
      </w:r>
      <w:proofErr w:type="spellEnd"/>
      <w:r w:rsidRPr="008D74E8">
        <w:rPr>
          <w:rFonts w:ascii="Arial" w:eastAsia="Times New Roman" w:hAnsi="Arial" w:cs="Arial"/>
          <w:color w:val="0A1326"/>
          <w:sz w:val="20"/>
          <w:szCs w:val="20"/>
          <w:lang w:eastAsia="fr-BE"/>
        </w:rPr>
        <w:t xml:space="preserve"> bilatérale exploratrice. Nous avons calculé la sensibilité et la valeur prédictive positive (probabilité que la maladie soit présente lorsque le test est positif) pour identifier et localiser les parathyroïdes pathologiques.</w:t>
      </w:r>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r w:rsidRPr="008D74E8">
        <w:rPr>
          <w:rFonts w:ascii="Arial" w:eastAsia="Times New Roman" w:hAnsi="Arial" w:cs="Arial"/>
          <w:b/>
          <w:bCs/>
          <w:color w:val="0A1326"/>
          <w:sz w:val="20"/>
          <w:lang w:eastAsia="fr-BE"/>
        </w:rPr>
        <w:t xml:space="preserve">RÉSULTATS : </w:t>
      </w:r>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r w:rsidRPr="008D74E8">
        <w:rPr>
          <w:rFonts w:ascii="Arial" w:eastAsia="Times New Roman" w:hAnsi="Arial" w:cs="Arial"/>
          <w:color w:val="0A1326"/>
          <w:sz w:val="20"/>
          <w:szCs w:val="20"/>
          <w:lang w:eastAsia="fr-BE"/>
        </w:rPr>
        <w:t>Au diagnostic, l’âge moyen des patients (15F/4H)  est de 54±14 ans. Le 99mTc-MIBI CT scan est positif dans 14/19 cas : sensibilité = 74 % et (VPP) = 100%. La latéralisation gauche/droite prédite par la scintigraphie (et retrouvée par le chirurgien) est concordante dans 14/19 cas et discordante dans 3/13 cas, pour les cadrans supérieur/inférieur. Dans les 5 cas  avec scan négatif, l’exploration cervicale retrouve dans 4 cas un adénome et dans un autre cas, trois glandes hyperplasiques. La probabilité d’un scan positif n’est pas associée avec l’âge, le sexe ni le poids des parathyroïdes (p&gt;0.1).</w:t>
      </w:r>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r w:rsidRPr="008D74E8">
        <w:rPr>
          <w:rFonts w:ascii="Arial" w:eastAsia="Times New Roman" w:hAnsi="Arial" w:cs="Arial"/>
          <w:b/>
          <w:bCs/>
          <w:color w:val="0A1326"/>
          <w:sz w:val="20"/>
          <w:lang w:eastAsia="fr-BE"/>
        </w:rPr>
        <w:t>CONCLUSIONS :</w:t>
      </w:r>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r w:rsidRPr="008D74E8">
        <w:rPr>
          <w:rFonts w:ascii="Arial" w:eastAsia="Times New Roman" w:hAnsi="Arial" w:cs="Arial"/>
          <w:color w:val="0A1326"/>
          <w:sz w:val="20"/>
          <w:szCs w:val="20"/>
          <w:lang w:eastAsia="fr-BE"/>
        </w:rPr>
        <w:t>La scintigraphie a une haute VPP pour l'identification des glandes parathyroïdiennes pathologiques. Cependant, une scintigraphie négative n’exclu pas un adénome parathyroïdien. La croissance vers le bas des adénomes polaires supérieurs est un piège diagnostique à tenir en compte.</w:t>
      </w:r>
    </w:p>
    <w:p w:rsidR="008D74E8" w:rsidRPr="008D74E8" w:rsidRDefault="008D74E8" w:rsidP="008D74E8">
      <w:pPr>
        <w:spacing w:after="0" w:line="240" w:lineRule="auto"/>
        <w:rPr>
          <w:rFonts w:ascii="Arial" w:eastAsia="Times New Roman" w:hAnsi="Arial" w:cs="Arial"/>
          <w:color w:val="0A1326"/>
          <w:sz w:val="20"/>
          <w:szCs w:val="20"/>
          <w:lang w:eastAsia="fr-BE"/>
        </w:rPr>
      </w:pPr>
      <w:r w:rsidRPr="008D74E8">
        <w:rPr>
          <w:rFonts w:ascii="Arial" w:eastAsia="Times New Roman" w:hAnsi="Arial" w:cs="Arial"/>
          <w:color w:val="0A1326"/>
          <w:sz w:val="20"/>
          <w:szCs w:val="20"/>
          <w:lang w:eastAsia="fr-BE"/>
        </w:rPr>
        <w:pict>
          <v:rect id="_x0000_i1025" style="width:0;height:1.5pt" o:hralign="center" o:hrstd="t" o:hr="t" fillcolor="#a0a0a0" stroked="f"/>
        </w:pict>
      </w:r>
    </w:p>
    <w:p w:rsidR="008D74E8" w:rsidRPr="008D74E8" w:rsidRDefault="008D74E8" w:rsidP="008D74E8">
      <w:pPr>
        <w:spacing w:before="100" w:beforeAutospacing="1" w:after="100" w:afterAutospacing="1" w:line="240" w:lineRule="auto"/>
        <w:jc w:val="both"/>
        <w:rPr>
          <w:rFonts w:ascii="Arial" w:eastAsia="Times New Roman" w:hAnsi="Arial" w:cs="Arial"/>
          <w:color w:val="0A1326"/>
          <w:sz w:val="20"/>
          <w:szCs w:val="20"/>
          <w:lang w:eastAsia="fr-BE"/>
        </w:rPr>
      </w:pPr>
      <w:r w:rsidRPr="008D74E8">
        <w:rPr>
          <w:rFonts w:ascii="Arial" w:eastAsia="Times New Roman" w:hAnsi="Arial" w:cs="Arial"/>
          <w:color w:val="0A1326"/>
          <w:sz w:val="20"/>
          <w:szCs w:val="20"/>
          <w:lang w:eastAsia="fr-BE"/>
        </w:rPr>
        <w:t>Information &amp; Logistique</w:t>
      </w:r>
      <w:r w:rsidRPr="008D74E8">
        <w:rPr>
          <w:rFonts w:ascii="Arial" w:eastAsia="Times New Roman" w:hAnsi="Arial" w:cs="Arial"/>
          <w:color w:val="0A1326"/>
          <w:sz w:val="20"/>
          <w:szCs w:val="20"/>
          <w:lang w:eastAsia="fr-BE"/>
        </w:rPr>
        <w:br/>
        <w:t>29e Congrès SFE Toulouse 2012</w:t>
      </w:r>
      <w:r w:rsidRPr="008D74E8">
        <w:rPr>
          <w:rFonts w:ascii="Arial" w:eastAsia="Times New Roman" w:hAnsi="Arial" w:cs="Arial"/>
          <w:color w:val="0A1326"/>
          <w:sz w:val="20"/>
          <w:szCs w:val="20"/>
          <w:lang w:eastAsia="fr-BE"/>
        </w:rPr>
        <w:br/>
        <w:t>Atout Organisation Science</w:t>
      </w:r>
      <w:r w:rsidRPr="008D74E8">
        <w:rPr>
          <w:rFonts w:ascii="Arial" w:eastAsia="Times New Roman" w:hAnsi="Arial" w:cs="Arial"/>
          <w:color w:val="0A1326"/>
          <w:sz w:val="20"/>
          <w:szCs w:val="20"/>
          <w:lang w:eastAsia="fr-BE"/>
        </w:rPr>
        <w:br/>
        <w:t>Village d'Entreprises Saint-Henri</w:t>
      </w:r>
      <w:r w:rsidRPr="008D74E8">
        <w:rPr>
          <w:rFonts w:ascii="Arial" w:eastAsia="Times New Roman" w:hAnsi="Arial" w:cs="Arial"/>
          <w:color w:val="0A1326"/>
          <w:sz w:val="20"/>
          <w:szCs w:val="20"/>
          <w:lang w:eastAsia="fr-BE"/>
        </w:rPr>
        <w:br/>
        <w:t xml:space="preserve">Rue Anne </w:t>
      </w:r>
      <w:proofErr w:type="spellStart"/>
      <w:r w:rsidRPr="008D74E8">
        <w:rPr>
          <w:rFonts w:ascii="Arial" w:eastAsia="Times New Roman" w:hAnsi="Arial" w:cs="Arial"/>
          <w:color w:val="0A1326"/>
          <w:sz w:val="20"/>
          <w:szCs w:val="20"/>
          <w:lang w:eastAsia="fr-BE"/>
        </w:rPr>
        <w:t>Gacon</w:t>
      </w:r>
      <w:proofErr w:type="spellEnd"/>
      <w:r w:rsidRPr="008D74E8">
        <w:rPr>
          <w:rFonts w:ascii="Arial" w:eastAsia="Times New Roman" w:hAnsi="Arial" w:cs="Arial"/>
          <w:color w:val="0A1326"/>
          <w:sz w:val="20"/>
          <w:szCs w:val="20"/>
          <w:lang w:eastAsia="fr-BE"/>
        </w:rPr>
        <w:t xml:space="preserve"> – Bât 24 – 13016 Marseille – France</w:t>
      </w:r>
      <w:r w:rsidRPr="008D74E8">
        <w:rPr>
          <w:rFonts w:ascii="Arial" w:eastAsia="Times New Roman" w:hAnsi="Arial" w:cs="Arial"/>
          <w:color w:val="0A1326"/>
          <w:sz w:val="20"/>
          <w:szCs w:val="20"/>
          <w:lang w:eastAsia="fr-BE"/>
        </w:rPr>
        <w:br/>
        <w:t>Tel : +33 (0)4 96 15 12 50 – Fax : +33 (0)4 96 15 12 51</w:t>
      </w:r>
      <w:r w:rsidRPr="008D74E8">
        <w:rPr>
          <w:rFonts w:ascii="Arial" w:eastAsia="Times New Roman" w:hAnsi="Arial" w:cs="Arial"/>
          <w:color w:val="0A1326"/>
          <w:sz w:val="20"/>
          <w:szCs w:val="20"/>
          <w:lang w:eastAsia="fr-BE"/>
        </w:rPr>
        <w:br/>
        <w:t>E-mail : sfe2012@atout-org.com</w:t>
      </w:r>
      <w:r w:rsidRPr="008D74E8">
        <w:rPr>
          <w:rFonts w:ascii="Arial" w:eastAsia="Times New Roman" w:hAnsi="Arial" w:cs="Arial"/>
          <w:color w:val="0A1326"/>
          <w:sz w:val="20"/>
          <w:szCs w:val="20"/>
          <w:lang w:eastAsia="fr-BE"/>
        </w:rPr>
        <w:br/>
        <w:t>Web : www.congres-sfe.com</w:t>
      </w:r>
    </w:p>
    <w:p w:rsidR="009F6714" w:rsidRDefault="009F6714" w:rsidP="008D74E8">
      <w:pPr>
        <w:pStyle w:val="titreresume"/>
      </w:pPr>
    </w:p>
    <w:sectPr w:rsidR="009F6714" w:rsidSect="001615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AA0"/>
    <w:rsid w:val="00001B6F"/>
    <w:rsid w:val="00014258"/>
    <w:rsid w:val="000D3028"/>
    <w:rsid w:val="00161522"/>
    <w:rsid w:val="001C5FF6"/>
    <w:rsid w:val="002C2647"/>
    <w:rsid w:val="00312120"/>
    <w:rsid w:val="0033457D"/>
    <w:rsid w:val="00391E76"/>
    <w:rsid w:val="00403EBC"/>
    <w:rsid w:val="00537AA0"/>
    <w:rsid w:val="005D7F90"/>
    <w:rsid w:val="0067364E"/>
    <w:rsid w:val="00830A8B"/>
    <w:rsid w:val="008D74E8"/>
    <w:rsid w:val="008F47F6"/>
    <w:rsid w:val="008F7F1B"/>
    <w:rsid w:val="00915DBC"/>
    <w:rsid w:val="00920CBC"/>
    <w:rsid w:val="009D0DB1"/>
    <w:rsid w:val="009D1B0B"/>
    <w:rsid w:val="009E3B44"/>
    <w:rsid w:val="009F6714"/>
    <w:rsid w:val="00A36338"/>
    <w:rsid w:val="00A57E85"/>
    <w:rsid w:val="00AB0DAD"/>
    <w:rsid w:val="00AC5098"/>
    <w:rsid w:val="00CC7EB8"/>
    <w:rsid w:val="00CE001B"/>
    <w:rsid w:val="00D1476A"/>
    <w:rsid w:val="00D33D42"/>
    <w:rsid w:val="00D33DAE"/>
    <w:rsid w:val="00D40AC1"/>
    <w:rsid w:val="00D51739"/>
    <w:rsid w:val="00D6381A"/>
    <w:rsid w:val="00D80A24"/>
    <w:rsid w:val="00DF099B"/>
    <w:rsid w:val="00E55ED0"/>
    <w:rsid w:val="00E93919"/>
    <w:rsid w:val="00EF4017"/>
    <w:rsid w:val="00F02D5B"/>
    <w:rsid w:val="00F32114"/>
    <w:rsid w:val="00FC347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22"/>
  </w:style>
  <w:style w:type="paragraph" w:styleId="Titre4">
    <w:name w:val="heading 4"/>
    <w:basedOn w:val="Normal"/>
    <w:link w:val="Titre4Car"/>
    <w:uiPriority w:val="9"/>
    <w:qFormat/>
    <w:rsid w:val="00537AA0"/>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37AA0"/>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537AA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ighlight">
    <w:name w:val="highlight"/>
    <w:basedOn w:val="Policepardfaut"/>
    <w:rsid w:val="00537AA0"/>
  </w:style>
  <w:style w:type="paragraph" w:customStyle="1" w:styleId="titreresume">
    <w:name w:val="titre_resume"/>
    <w:basedOn w:val="Normal"/>
    <w:rsid w:val="00D638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uteurs">
    <w:name w:val="auteurs"/>
    <w:basedOn w:val="Normal"/>
    <w:rsid w:val="00D638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organismes">
    <w:name w:val="organismes"/>
    <w:basedOn w:val="Normal"/>
    <w:rsid w:val="00D6381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6381A"/>
    <w:rPr>
      <w:b/>
      <w:bCs/>
    </w:rPr>
  </w:style>
</w:styles>
</file>

<file path=word/webSettings.xml><?xml version="1.0" encoding="utf-8"?>
<w:webSettings xmlns:r="http://schemas.openxmlformats.org/officeDocument/2006/relationships" xmlns:w="http://schemas.openxmlformats.org/wordprocessingml/2006/main">
  <w:divs>
    <w:div w:id="491265355">
      <w:bodyDiv w:val="1"/>
      <w:marLeft w:val="0"/>
      <w:marRight w:val="0"/>
      <w:marTop w:val="0"/>
      <w:marBottom w:val="0"/>
      <w:divBdr>
        <w:top w:val="none" w:sz="0" w:space="0" w:color="auto"/>
        <w:left w:val="none" w:sz="0" w:space="0" w:color="auto"/>
        <w:bottom w:val="none" w:sz="0" w:space="0" w:color="auto"/>
        <w:right w:val="none" w:sz="0" w:space="0" w:color="auto"/>
      </w:divBdr>
      <w:divsChild>
        <w:div w:id="560562166">
          <w:marLeft w:val="0"/>
          <w:marRight w:val="0"/>
          <w:marTop w:val="0"/>
          <w:marBottom w:val="0"/>
          <w:divBdr>
            <w:top w:val="none" w:sz="0" w:space="0" w:color="auto"/>
            <w:left w:val="none" w:sz="0" w:space="0" w:color="auto"/>
            <w:bottom w:val="none" w:sz="0" w:space="0" w:color="auto"/>
            <w:right w:val="none" w:sz="0" w:space="0" w:color="auto"/>
          </w:divBdr>
          <w:divsChild>
            <w:div w:id="248271532">
              <w:marLeft w:val="0"/>
              <w:marRight w:val="0"/>
              <w:marTop w:val="0"/>
              <w:marBottom w:val="0"/>
              <w:divBdr>
                <w:top w:val="none" w:sz="0" w:space="0" w:color="auto"/>
                <w:left w:val="none" w:sz="0" w:space="0" w:color="auto"/>
                <w:bottom w:val="none" w:sz="0" w:space="0" w:color="auto"/>
                <w:right w:val="none" w:sz="0" w:space="0" w:color="auto"/>
              </w:divBdr>
              <w:divsChild>
                <w:div w:id="1052997864">
                  <w:marLeft w:val="0"/>
                  <w:marRight w:val="0"/>
                  <w:marTop w:val="0"/>
                  <w:marBottom w:val="0"/>
                  <w:divBdr>
                    <w:top w:val="none" w:sz="0" w:space="0" w:color="auto"/>
                    <w:left w:val="none" w:sz="0" w:space="0" w:color="auto"/>
                    <w:bottom w:val="none" w:sz="0" w:space="0" w:color="auto"/>
                    <w:right w:val="none" w:sz="0" w:space="0" w:color="auto"/>
                  </w:divBdr>
                  <w:divsChild>
                    <w:div w:id="1325930806">
                      <w:marLeft w:val="0"/>
                      <w:marRight w:val="0"/>
                      <w:marTop w:val="0"/>
                      <w:marBottom w:val="0"/>
                      <w:divBdr>
                        <w:top w:val="none" w:sz="0" w:space="0" w:color="auto"/>
                        <w:left w:val="none" w:sz="0" w:space="0" w:color="auto"/>
                        <w:bottom w:val="none" w:sz="0" w:space="0" w:color="auto"/>
                        <w:right w:val="none" w:sz="0" w:space="0" w:color="auto"/>
                      </w:divBdr>
                      <w:divsChild>
                        <w:div w:id="955674484">
                          <w:marLeft w:val="0"/>
                          <w:marRight w:val="0"/>
                          <w:marTop w:val="0"/>
                          <w:marBottom w:val="0"/>
                          <w:divBdr>
                            <w:top w:val="none" w:sz="0" w:space="0" w:color="auto"/>
                            <w:left w:val="none" w:sz="0" w:space="0" w:color="auto"/>
                            <w:bottom w:val="none" w:sz="0" w:space="0" w:color="auto"/>
                            <w:right w:val="none" w:sz="0" w:space="0" w:color="auto"/>
                          </w:divBdr>
                          <w:divsChild>
                            <w:div w:id="595941500">
                              <w:marLeft w:val="0"/>
                              <w:marRight w:val="0"/>
                              <w:marTop w:val="0"/>
                              <w:marBottom w:val="0"/>
                              <w:divBdr>
                                <w:top w:val="none" w:sz="0" w:space="0" w:color="auto"/>
                                <w:left w:val="none" w:sz="0" w:space="0" w:color="auto"/>
                                <w:bottom w:val="none" w:sz="0" w:space="0" w:color="auto"/>
                                <w:right w:val="none" w:sz="0" w:space="0" w:color="auto"/>
                              </w:divBdr>
                              <w:divsChild>
                                <w:div w:id="1526020388">
                                  <w:marLeft w:val="0"/>
                                  <w:marRight w:val="0"/>
                                  <w:marTop w:val="0"/>
                                  <w:marBottom w:val="0"/>
                                  <w:divBdr>
                                    <w:top w:val="none" w:sz="0" w:space="0" w:color="auto"/>
                                    <w:left w:val="none" w:sz="0" w:space="0" w:color="auto"/>
                                    <w:bottom w:val="none" w:sz="0" w:space="0" w:color="auto"/>
                                    <w:right w:val="none" w:sz="0" w:space="0" w:color="auto"/>
                                  </w:divBdr>
                                  <w:divsChild>
                                    <w:div w:id="8457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367381">
      <w:bodyDiv w:val="1"/>
      <w:marLeft w:val="0"/>
      <w:marRight w:val="0"/>
      <w:marTop w:val="0"/>
      <w:marBottom w:val="0"/>
      <w:divBdr>
        <w:top w:val="none" w:sz="0" w:space="0" w:color="auto"/>
        <w:left w:val="none" w:sz="0" w:space="0" w:color="auto"/>
        <w:bottom w:val="none" w:sz="0" w:space="0" w:color="auto"/>
        <w:right w:val="none" w:sz="0" w:space="0" w:color="auto"/>
      </w:divBdr>
      <w:divsChild>
        <w:div w:id="1700933052">
          <w:marLeft w:val="0"/>
          <w:marRight w:val="0"/>
          <w:marTop w:val="0"/>
          <w:marBottom w:val="0"/>
          <w:divBdr>
            <w:top w:val="none" w:sz="0" w:space="0" w:color="auto"/>
            <w:left w:val="none" w:sz="0" w:space="0" w:color="auto"/>
            <w:bottom w:val="none" w:sz="0" w:space="0" w:color="auto"/>
            <w:right w:val="none" w:sz="0" w:space="0" w:color="auto"/>
          </w:divBdr>
          <w:divsChild>
            <w:div w:id="1970283708">
              <w:marLeft w:val="0"/>
              <w:marRight w:val="0"/>
              <w:marTop w:val="0"/>
              <w:marBottom w:val="0"/>
              <w:divBdr>
                <w:top w:val="none" w:sz="0" w:space="0" w:color="auto"/>
                <w:left w:val="none" w:sz="0" w:space="0" w:color="auto"/>
                <w:bottom w:val="none" w:sz="0" w:space="0" w:color="auto"/>
                <w:right w:val="none" w:sz="0" w:space="0" w:color="auto"/>
              </w:divBdr>
              <w:divsChild>
                <w:div w:id="1186869915">
                  <w:marLeft w:val="0"/>
                  <w:marRight w:val="0"/>
                  <w:marTop w:val="0"/>
                  <w:marBottom w:val="0"/>
                  <w:divBdr>
                    <w:top w:val="none" w:sz="0" w:space="0" w:color="auto"/>
                    <w:left w:val="none" w:sz="0" w:space="0" w:color="auto"/>
                    <w:bottom w:val="none" w:sz="0" w:space="0" w:color="auto"/>
                    <w:right w:val="none" w:sz="0" w:space="0" w:color="auto"/>
                  </w:divBdr>
                  <w:divsChild>
                    <w:div w:id="1772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52929">
      <w:bodyDiv w:val="1"/>
      <w:marLeft w:val="0"/>
      <w:marRight w:val="0"/>
      <w:marTop w:val="0"/>
      <w:marBottom w:val="0"/>
      <w:divBdr>
        <w:top w:val="none" w:sz="0" w:space="0" w:color="auto"/>
        <w:left w:val="none" w:sz="0" w:space="0" w:color="auto"/>
        <w:bottom w:val="none" w:sz="0" w:space="0" w:color="auto"/>
        <w:right w:val="none" w:sz="0" w:space="0" w:color="auto"/>
      </w:divBdr>
    </w:div>
    <w:div w:id="1665737693">
      <w:bodyDiv w:val="1"/>
      <w:marLeft w:val="0"/>
      <w:marRight w:val="0"/>
      <w:marTop w:val="0"/>
      <w:marBottom w:val="0"/>
      <w:divBdr>
        <w:top w:val="none" w:sz="0" w:space="0" w:color="auto"/>
        <w:left w:val="none" w:sz="0" w:space="0" w:color="auto"/>
        <w:bottom w:val="none" w:sz="0" w:space="0" w:color="auto"/>
        <w:right w:val="none" w:sz="0" w:space="0" w:color="auto"/>
      </w:divBdr>
    </w:div>
    <w:div w:id="2080712507">
      <w:bodyDiv w:val="1"/>
      <w:marLeft w:val="0"/>
      <w:marRight w:val="0"/>
      <w:marTop w:val="0"/>
      <w:marBottom w:val="0"/>
      <w:divBdr>
        <w:top w:val="none" w:sz="0" w:space="0" w:color="auto"/>
        <w:left w:val="none" w:sz="0" w:space="0" w:color="auto"/>
        <w:bottom w:val="none" w:sz="0" w:space="0" w:color="auto"/>
        <w:right w:val="none" w:sz="0" w:space="0" w:color="auto"/>
      </w:divBdr>
      <w:divsChild>
        <w:div w:id="1440175367">
          <w:marLeft w:val="0"/>
          <w:marRight w:val="0"/>
          <w:marTop w:val="0"/>
          <w:marBottom w:val="0"/>
          <w:divBdr>
            <w:top w:val="none" w:sz="0" w:space="0" w:color="auto"/>
            <w:left w:val="none" w:sz="0" w:space="0" w:color="auto"/>
            <w:bottom w:val="none" w:sz="0" w:space="0" w:color="auto"/>
            <w:right w:val="none" w:sz="0" w:space="0" w:color="auto"/>
          </w:divBdr>
          <w:divsChild>
            <w:div w:id="240021484">
              <w:marLeft w:val="0"/>
              <w:marRight w:val="0"/>
              <w:marTop w:val="0"/>
              <w:marBottom w:val="0"/>
              <w:divBdr>
                <w:top w:val="none" w:sz="0" w:space="0" w:color="auto"/>
                <w:left w:val="none" w:sz="0" w:space="0" w:color="auto"/>
                <w:bottom w:val="none" w:sz="0" w:space="0" w:color="auto"/>
                <w:right w:val="none" w:sz="0" w:space="0" w:color="auto"/>
              </w:divBdr>
              <w:divsChild>
                <w:div w:id="2122062877">
                  <w:marLeft w:val="0"/>
                  <w:marRight w:val="0"/>
                  <w:marTop w:val="0"/>
                  <w:marBottom w:val="0"/>
                  <w:divBdr>
                    <w:top w:val="none" w:sz="0" w:space="0" w:color="auto"/>
                    <w:left w:val="none" w:sz="0" w:space="0" w:color="auto"/>
                    <w:bottom w:val="none" w:sz="0" w:space="0" w:color="auto"/>
                    <w:right w:val="none" w:sz="0" w:space="0" w:color="auto"/>
                  </w:divBdr>
                  <w:divsChild>
                    <w:div w:id="370617777">
                      <w:marLeft w:val="0"/>
                      <w:marRight w:val="0"/>
                      <w:marTop w:val="0"/>
                      <w:marBottom w:val="0"/>
                      <w:divBdr>
                        <w:top w:val="none" w:sz="0" w:space="0" w:color="auto"/>
                        <w:left w:val="none" w:sz="0" w:space="0" w:color="auto"/>
                        <w:bottom w:val="none" w:sz="0" w:space="0" w:color="auto"/>
                        <w:right w:val="none" w:sz="0" w:space="0" w:color="auto"/>
                      </w:divBdr>
                      <w:divsChild>
                        <w:div w:id="1719940290">
                          <w:marLeft w:val="0"/>
                          <w:marRight w:val="0"/>
                          <w:marTop w:val="0"/>
                          <w:marBottom w:val="0"/>
                          <w:divBdr>
                            <w:top w:val="none" w:sz="0" w:space="0" w:color="auto"/>
                            <w:left w:val="none" w:sz="0" w:space="0" w:color="auto"/>
                            <w:bottom w:val="none" w:sz="0" w:space="0" w:color="auto"/>
                            <w:right w:val="none" w:sz="0" w:space="0" w:color="auto"/>
                          </w:divBdr>
                          <w:divsChild>
                            <w:div w:id="2121608418">
                              <w:marLeft w:val="0"/>
                              <w:marRight w:val="0"/>
                              <w:marTop w:val="0"/>
                              <w:marBottom w:val="0"/>
                              <w:divBdr>
                                <w:top w:val="none" w:sz="0" w:space="0" w:color="auto"/>
                                <w:left w:val="none" w:sz="0" w:space="0" w:color="auto"/>
                                <w:bottom w:val="none" w:sz="0" w:space="0" w:color="auto"/>
                                <w:right w:val="none" w:sz="0" w:space="0" w:color="auto"/>
                              </w:divBdr>
                              <w:divsChild>
                                <w:div w:id="673653155">
                                  <w:marLeft w:val="0"/>
                                  <w:marRight w:val="0"/>
                                  <w:marTop w:val="0"/>
                                  <w:marBottom w:val="0"/>
                                  <w:divBdr>
                                    <w:top w:val="none" w:sz="0" w:space="0" w:color="auto"/>
                                    <w:left w:val="none" w:sz="0" w:space="0" w:color="auto"/>
                                    <w:bottom w:val="none" w:sz="0" w:space="0" w:color="auto"/>
                                    <w:right w:val="none" w:sz="0" w:space="0" w:color="auto"/>
                                  </w:divBdr>
                                  <w:divsChild>
                                    <w:div w:id="10698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c:creator>
  <cp:lastModifiedBy>hernan</cp:lastModifiedBy>
  <cp:revision>21</cp:revision>
  <dcterms:created xsi:type="dcterms:W3CDTF">2012-05-06T17:39:00Z</dcterms:created>
  <dcterms:modified xsi:type="dcterms:W3CDTF">2012-05-13T19:14:00Z</dcterms:modified>
</cp:coreProperties>
</file>