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</w:pPr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Evaluation of the health sector-wide approach (</w:t>
      </w:r>
      <w:proofErr w:type="spell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SWAp</w:t>
      </w:r>
      <w:proofErr w:type="spell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) at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</w:pPr>
      <w:proofErr w:type="gram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district</w:t>
      </w:r>
      <w:proofErr w:type="gram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level. </w:t>
      </w:r>
      <w:proofErr w:type="gram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pilot</w:t>
      </w:r>
      <w:proofErr w:type="gram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case study: </w:t>
      </w:r>
      <w:proofErr w:type="spell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Kwimba</w:t>
      </w:r>
      <w:proofErr w:type="spell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district, Tanzania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 xml:space="preserve">V. </w:t>
      </w:r>
      <w:proofErr w:type="spellStart"/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>Zinnen</w:t>
      </w:r>
      <w:proofErr w:type="spellEnd"/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  <w:t>1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>, D. Porignon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  <w:t>2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>, C. Paul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  <w:t>2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</w:pPr>
      <w:proofErr w:type="gramStart"/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>and</w:t>
      </w:r>
      <w:proofErr w:type="gramEnd"/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 xml:space="preserve"> A. Robert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  <w:t>1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spellStart"/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niversite</w:t>
      </w:r>
      <w:proofErr w:type="spellEnd"/>
      <w:proofErr w:type="gramEnd"/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´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de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Lie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`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spellStart"/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ge</w:t>
      </w:r>
      <w:proofErr w:type="spellEnd"/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Sante</w:t>
      </w:r>
      <w:proofErr w:type="spellEnd"/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´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spell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Publique</w:t>
      </w:r>
      <w:proofErr w:type="spell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, Lie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`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spellStart"/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ge</w:t>
      </w:r>
      <w:proofErr w:type="spellEnd"/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, Belgium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objectives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To develop and test an evaluation framework for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</w:pPr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Evaluation of the health sector-wide approach (</w:t>
      </w:r>
      <w:proofErr w:type="spell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SWAp</w:t>
      </w:r>
      <w:proofErr w:type="spell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) at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</w:pPr>
      <w:proofErr w:type="gram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district</w:t>
      </w:r>
      <w:proofErr w:type="gram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level. </w:t>
      </w:r>
      <w:proofErr w:type="gram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pilot</w:t>
      </w:r>
      <w:proofErr w:type="gram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case study: </w:t>
      </w:r>
      <w:proofErr w:type="spell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Kwimba</w:t>
      </w:r>
      <w:proofErr w:type="spell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district, Tanzania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 xml:space="preserve">V. </w:t>
      </w:r>
      <w:proofErr w:type="spellStart"/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>Zinnen</w:t>
      </w:r>
      <w:proofErr w:type="spellEnd"/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  <w:t>1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>, D. Porignon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  <w:t>2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>, C. Paul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  <w:t>2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</w:pPr>
      <w:proofErr w:type="gramStart"/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>and</w:t>
      </w:r>
      <w:proofErr w:type="gramEnd"/>
      <w:r w:rsidRPr="000E47E3">
        <w:rPr>
          <w:rFonts w:ascii="ff3" w:eastAsia="Times New Roman" w:hAnsi="ff3" w:cs="Times New Roman"/>
          <w:color w:val="000000"/>
          <w:sz w:val="84"/>
          <w:szCs w:val="84"/>
          <w:lang w:val="en-GB" w:eastAsia="en-GB"/>
        </w:rPr>
        <w:t xml:space="preserve"> A. Robert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</w:pPr>
      <w:r w:rsidRPr="000E47E3">
        <w:rPr>
          <w:rFonts w:ascii="ff3" w:eastAsia="Times New Roman" w:hAnsi="ff3" w:cs="Times New Roman"/>
          <w:color w:val="000000"/>
          <w:sz w:val="56"/>
          <w:szCs w:val="56"/>
          <w:lang w:val="en-GB" w:eastAsia="en-GB"/>
        </w:rPr>
        <w:t>1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</w:pPr>
      <w:proofErr w:type="spellStart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Universite</w:t>
      </w:r>
      <w:proofErr w:type="spellEnd"/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´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</w:pPr>
      <w:proofErr w:type="gramStart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de</w:t>
      </w:r>
      <w:proofErr w:type="gramEnd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 xml:space="preserve"> Lie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`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</w:pPr>
      <w:proofErr w:type="spellStart"/>
      <w:proofErr w:type="gramStart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ge</w:t>
      </w:r>
      <w:proofErr w:type="spellEnd"/>
      <w:proofErr w:type="gramEnd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 xml:space="preserve">, </w:t>
      </w:r>
      <w:proofErr w:type="spellStart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Sante</w:t>
      </w:r>
      <w:proofErr w:type="spellEnd"/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´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</w:pPr>
      <w:proofErr w:type="spellStart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Publique</w:t>
      </w:r>
      <w:proofErr w:type="spellEnd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, Lie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</w:pPr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`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</w:pPr>
      <w:proofErr w:type="spellStart"/>
      <w:proofErr w:type="gramStart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ge</w:t>
      </w:r>
      <w:proofErr w:type="spellEnd"/>
      <w:proofErr w:type="gramEnd"/>
      <w:r w:rsidRPr="000E47E3">
        <w:rPr>
          <w:rFonts w:ascii="ff5" w:eastAsia="Times New Roman" w:hAnsi="ff5" w:cs="Times New Roman"/>
          <w:color w:val="000000"/>
          <w:sz w:val="84"/>
          <w:szCs w:val="84"/>
          <w:lang w:val="en-GB" w:eastAsia="en-GB"/>
        </w:rPr>
        <w:t>, Belgium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6" w:eastAsia="Times New Roman" w:hAnsi="ff6" w:cs="Times New Roman"/>
          <w:color w:val="000000"/>
          <w:sz w:val="108"/>
          <w:szCs w:val="108"/>
          <w:lang w:val="en-GB" w:eastAsia="en-GB"/>
        </w:rPr>
      </w:pPr>
      <w:proofErr w:type="gramStart"/>
      <w:r w:rsidRPr="000E47E3">
        <w:rPr>
          <w:rFonts w:ascii="ff6" w:eastAsia="Times New Roman" w:hAnsi="ff6" w:cs="Times New Roman"/>
          <w:color w:val="000000"/>
          <w:sz w:val="108"/>
          <w:szCs w:val="108"/>
          <w:lang w:val="en-GB" w:eastAsia="en-GB"/>
        </w:rPr>
        <w:t>objectives</w:t>
      </w:r>
      <w:proofErr w:type="gramEnd"/>
      <w:r w:rsidRPr="000E47E3">
        <w:rPr>
          <w:rFonts w:ascii="ff6" w:eastAsia="Times New Roman" w:hAnsi="ff6" w:cs="Times New Roman"/>
          <w:color w:val="000000"/>
          <w:sz w:val="108"/>
          <w:szCs w:val="108"/>
          <w:lang w:val="en-GB" w:eastAsia="en-GB"/>
        </w:rPr>
        <w:t xml:space="preserve"> </w:t>
      </w:r>
      <w:r w:rsidRPr="000E47E3">
        <w:rPr>
          <w:rFonts w:ascii="ff4" w:eastAsia="Times New Roman" w:hAnsi="ff4" w:cs="Times New Roman"/>
          <w:color w:val="000000"/>
          <w:sz w:val="96"/>
          <w:szCs w:val="96"/>
          <w:lang w:val="en-GB" w:eastAsia="en-GB"/>
        </w:rPr>
        <w:t>To develop and test an evaluation framework for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</w:pPr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Evaluation of the health sector-wide approach (</w:t>
      </w:r>
      <w:proofErr w:type="spell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SWAp</w:t>
      </w:r>
      <w:proofErr w:type="spell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) at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</w:pPr>
      <w:proofErr w:type="gram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district</w:t>
      </w:r>
      <w:proofErr w:type="gram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level. </w:t>
      </w:r>
      <w:proofErr w:type="gram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pilot</w:t>
      </w:r>
      <w:proofErr w:type="gram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case study: </w:t>
      </w:r>
      <w:proofErr w:type="spell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Kwimba</w:t>
      </w:r>
      <w:proofErr w:type="spell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district, Tanzania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</w:pPr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Evaluation of the health sector-wide approach (</w:t>
      </w:r>
      <w:proofErr w:type="spell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SWAp</w:t>
      </w:r>
      <w:proofErr w:type="spell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) at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</w:pPr>
      <w:proofErr w:type="gram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district</w:t>
      </w:r>
      <w:proofErr w:type="gram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level. </w:t>
      </w:r>
      <w:proofErr w:type="gram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pilot</w:t>
      </w:r>
      <w:proofErr w:type="gram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case study: </w:t>
      </w:r>
      <w:proofErr w:type="spellStart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>Kwimba</w:t>
      </w:r>
      <w:proofErr w:type="spellEnd"/>
      <w:r w:rsidRPr="000E47E3">
        <w:rPr>
          <w:rFonts w:ascii="ff1" w:eastAsia="Times New Roman" w:hAnsi="ff1" w:cs="Times New Roman"/>
          <w:color w:val="000000"/>
          <w:sz w:val="96"/>
          <w:szCs w:val="96"/>
          <w:lang w:val="en-GB" w:eastAsia="en-GB"/>
        </w:rPr>
        <w:t xml:space="preserve"> district, Tanzania</w:t>
      </w:r>
    </w:p>
    <w:p w:rsidR="000E47E3" w:rsidRPr="00264241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val="en-GB" w:eastAsia="en-GB"/>
        </w:rPr>
      </w:pPr>
      <w:proofErr w:type="gramStart"/>
      <w:r w:rsidRPr="00264241">
        <w:rPr>
          <w:rFonts w:ascii="Tahoma" w:eastAsia="Times New Roman" w:hAnsi="Tahoma" w:cs="Tahoma"/>
          <w:b/>
          <w:sz w:val="24"/>
          <w:szCs w:val="24"/>
          <w:lang w:val="en-GB" w:eastAsia="en-GB"/>
        </w:rPr>
        <w:t>Evaluation of the Health Sector Wide-Approach (</w:t>
      </w:r>
      <w:proofErr w:type="spellStart"/>
      <w:r w:rsidRPr="00264241">
        <w:rPr>
          <w:rFonts w:ascii="Tahoma" w:eastAsia="Times New Roman" w:hAnsi="Tahoma" w:cs="Tahoma"/>
          <w:b/>
          <w:sz w:val="24"/>
          <w:szCs w:val="24"/>
          <w:lang w:val="en-GB" w:eastAsia="en-GB"/>
        </w:rPr>
        <w:t>SWAp</w:t>
      </w:r>
      <w:proofErr w:type="spellEnd"/>
      <w:r w:rsidRPr="00264241">
        <w:rPr>
          <w:rFonts w:ascii="Tahoma" w:eastAsia="Times New Roman" w:hAnsi="Tahoma" w:cs="Tahoma"/>
          <w:b/>
          <w:sz w:val="24"/>
          <w:szCs w:val="24"/>
          <w:lang w:val="en-GB" w:eastAsia="en-GB"/>
        </w:rPr>
        <w:t>) at the district level.</w:t>
      </w:r>
      <w:proofErr w:type="gramEnd"/>
      <w:r w:rsidRPr="00264241">
        <w:rPr>
          <w:rFonts w:ascii="Tahoma" w:eastAsia="Times New Roman" w:hAnsi="Tahoma" w:cs="Tahoma"/>
          <w:b/>
          <w:sz w:val="24"/>
          <w:szCs w:val="24"/>
          <w:lang w:val="en-GB" w:eastAsia="en-GB"/>
        </w:rPr>
        <w:t xml:space="preserve"> </w:t>
      </w:r>
      <w:r w:rsidRPr="00264241">
        <w:rPr>
          <w:rFonts w:ascii="Tahoma" w:eastAsia="Times New Roman" w:hAnsi="Tahoma" w:cs="Tahoma"/>
          <w:b/>
          <w:color w:val="000000"/>
          <w:sz w:val="24"/>
          <w:szCs w:val="24"/>
          <w:lang w:val="en-GB" w:eastAsia="en-GB"/>
        </w:rPr>
        <w:t xml:space="preserve">Pilot case study: </w:t>
      </w:r>
      <w:proofErr w:type="spellStart"/>
      <w:r w:rsidRPr="00264241">
        <w:rPr>
          <w:rFonts w:ascii="Tahoma" w:eastAsia="Times New Roman" w:hAnsi="Tahoma" w:cs="Tahoma"/>
          <w:b/>
          <w:color w:val="000000"/>
          <w:sz w:val="24"/>
          <w:szCs w:val="24"/>
          <w:lang w:val="en-GB" w:eastAsia="en-GB"/>
        </w:rPr>
        <w:t>Kimbwa</w:t>
      </w:r>
      <w:proofErr w:type="spellEnd"/>
      <w:r w:rsidRPr="00264241">
        <w:rPr>
          <w:rFonts w:ascii="Tahoma" w:eastAsia="Times New Roman" w:hAnsi="Tahoma" w:cs="Tahoma"/>
          <w:b/>
          <w:color w:val="000000"/>
          <w:sz w:val="24"/>
          <w:szCs w:val="24"/>
          <w:lang w:val="en-GB" w:eastAsia="en-GB"/>
        </w:rPr>
        <w:t xml:space="preserve"> district, Tanzania.</w:t>
      </w:r>
    </w:p>
    <w:p w:rsidR="000E47E3" w:rsidRDefault="00264241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val="en-GB" w:eastAsia="en-GB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val="en-GB" w:eastAsia="en-GB"/>
        </w:rPr>
        <w:t>Zinnen</w:t>
      </w:r>
      <w:proofErr w:type="spellEnd"/>
      <w:r>
        <w:rPr>
          <w:rFonts w:ascii="Tahoma" w:eastAsia="Times New Roman" w:hAnsi="Tahoma" w:cs="Tahoma"/>
          <w:sz w:val="24"/>
          <w:szCs w:val="24"/>
          <w:lang w:val="en-GB" w:eastAsia="en-GB"/>
        </w:rPr>
        <w:t xml:space="preserve"> V, Porignon D, Paul C, Robert A.</w:t>
      </w:r>
    </w:p>
    <w:p w:rsidR="00264241" w:rsidRDefault="00264241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val="en-GB" w:eastAsia="en-GB"/>
        </w:rPr>
      </w:pPr>
    </w:p>
    <w:p w:rsidR="00185C63" w:rsidRPr="00F17852" w:rsidRDefault="00185C63" w:rsidP="00185C63">
      <w:pPr>
        <w:ind w:right="-1"/>
        <w:rPr>
          <w:rFonts w:ascii="Tahoma" w:hAnsi="Tahoma"/>
          <w:sz w:val="18"/>
          <w:lang w:val="en-GB"/>
        </w:rPr>
      </w:pPr>
      <w:r w:rsidRPr="00D22AE7">
        <w:rPr>
          <w:rFonts w:ascii="Tahoma" w:hAnsi="Tahoma"/>
          <w:sz w:val="18"/>
          <w:u w:val="single"/>
          <w:lang w:val="en-GB"/>
        </w:rPr>
        <w:t>5</w:t>
      </w:r>
      <w:r w:rsidRPr="00D22AE7">
        <w:rPr>
          <w:rFonts w:ascii="Tahoma" w:hAnsi="Tahoma"/>
          <w:sz w:val="18"/>
          <w:u w:val="single"/>
          <w:vertAlign w:val="superscript"/>
          <w:lang w:val="en-GB"/>
        </w:rPr>
        <w:t>th</w:t>
      </w:r>
      <w:r w:rsidRPr="00D22AE7">
        <w:rPr>
          <w:rFonts w:ascii="Tahoma" w:hAnsi="Tahoma"/>
          <w:sz w:val="18"/>
          <w:u w:val="single"/>
          <w:lang w:val="en-GB"/>
        </w:rPr>
        <w:t xml:space="preserve"> European Congress in Tropical Medicine and International Health</w:t>
      </w:r>
      <w:r>
        <w:rPr>
          <w:rFonts w:ascii="Tahoma" w:hAnsi="Tahoma"/>
          <w:sz w:val="18"/>
          <w:lang w:val="en-GB"/>
        </w:rPr>
        <w:t xml:space="preserve">, </w:t>
      </w:r>
      <w:smartTag w:uri="urn:schemas-microsoft-com:office:smarttags" w:element="date">
        <w:smartTagPr>
          <w:attr w:name="Year" w:val="2007"/>
          <w:attr w:name="Day" w:val="24"/>
          <w:attr w:name="Month" w:val="5"/>
        </w:smartTagPr>
        <w:r>
          <w:rPr>
            <w:rFonts w:ascii="Tahoma" w:hAnsi="Tahoma"/>
            <w:sz w:val="18"/>
            <w:lang w:val="en-GB"/>
          </w:rPr>
          <w:t>May 24-28, 2007</w:t>
        </w:r>
      </w:smartTag>
      <w:r>
        <w:rPr>
          <w:rFonts w:ascii="Tahoma" w:hAnsi="Tahoma"/>
          <w:sz w:val="18"/>
          <w:lang w:val="en-GB"/>
        </w:rPr>
        <w:t>,</w:t>
      </w:r>
      <w:r w:rsidRPr="00F17852">
        <w:rPr>
          <w:rFonts w:ascii="Tahoma" w:hAnsi="Tahoma"/>
          <w:sz w:val="18"/>
          <w:lang w:val="en-GB"/>
        </w:rPr>
        <w:t xml:space="preserve"> </w:t>
      </w:r>
      <w:smartTag w:uri="urn:schemas-microsoft-com:office:smarttags" w:element="City">
        <w:r>
          <w:rPr>
            <w:rFonts w:ascii="Tahoma" w:hAnsi="Tahoma"/>
            <w:sz w:val="18"/>
            <w:lang w:val="en-GB"/>
          </w:rPr>
          <w:t>Amsterdam</w:t>
        </w:r>
      </w:smartTag>
      <w:r>
        <w:rPr>
          <w:rFonts w:ascii="Tahoma" w:hAnsi="Tahoma"/>
          <w:sz w:val="18"/>
          <w:lang w:val="en-GB"/>
        </w:rPr>
        <w:t xml:space="preserve">, </w:t>
      </w:r>
      <w:proofErr w:type="gramStart"/>
      <w:r>
        <w:rPr>
          <w:rFonts w:ascii="Tahoma" w:hAnsi="Tahoma"/>
          <w:sz w:val="18"/>
          <w:lang w:val="en-GB"/>
        </w:rPr>
        <w:t>The</w:t>
      </w:r>
      <w:proofErr w:type="gramEnd"/>
      <w:r>
        <w:rPr>
          <w:rFonts w:ascii="Tahoma" w:hAnsi="Tahoma"/>
          <w:sz w:val="18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/>
              <w:sz w:val="18"/>
              <w:lang w:val="en-GB"/>
            </w:rPr>
            <w:t>Netherlands</w:t>
          </w:r>
        </w:smartTag>
      </w:smartTag>
      <w:r>
        <w:rPr>
          <w:rFonts w:ascii="Tahoma" w:hAnsi="Tahoma"/>
          <w:sz w:val="18"/>
          <w:lang w:val="en-GB"/>
        </w:rPr>
        <w:t>.</w:t>
      </w:r>
    </w:p>
    <w:p w:rsidR="00185C63" w:rsidRDefault="00185C6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val="en-GB" w:eastAsia="en-GB"/>
        </w:rPr>
      </w:pPr>
      <w:bookmarkStart w:id="0" w:name="_GoBack"/>
      <w:bookmarkEnd w:id="0"/>
    </w:p>
    <w:p w:rsidR="00185C63" w:rsidRDefault="00185C6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val="en-GB" w:eastAsia="en-GB"/>
        </w:rPr>
      </w:pPr>
    </w:p>
    <w:p w:rsid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r w:rsidRPr="000E47E3">
        <w:rPr>
          <w:rFonts w:ascii="Tahoma" w:eastAsia="Times New Roman" w:hAnsi="Tahoma" w:cs="Tahoma"/>
          <w:sz w:val="24"/>
          <w:szCs w:val="24"/>
          <w:lang w:val="en-GB" w:eastAsia="en-GB"/>
        </w:rPr>
        <w:t>Objectives</w:t>
      </w:r>
      <w:r>
        <w:rPr>
          <w:rFonts w:ascii="Tahoma" w:eastAsia="Times New Roman" w:hAnsi="Tahoma" w:cs="Tahoma"/>
          <w:sz w:val="24"/>
          <w:szCs w:val="24"/>
          <w:lang w:val="en-GB" w:eastAsia="en-GB"/>
        </w:rPr>
        <w:t>: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sz w:val="24"/>
          <w:szCs w:val="24"/>
          <w:lang w:val="en-GB" w:eastAsia="en-GB"/>
        </w:rPr>
        <w:t>To develop and test an evaluation framework for</w:t>
      </w:r>
      <w:r>
        <w:rPr>
          <w:rFonts w:ascii="Tahoma" w:eastAsia="Times New Roman" w:hAnsi="Tahoma" w:cs="Tahoma"/>
          <w:sz w:val="24"/>
          <w:szCs w:val="24"/>
          <w:lang w:val="en-GB" w:eastAsia="en-GB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a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ssessing whether the health </w:t>
      </w:r>
      <w:proofErr w:type="spell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SWAp</w:t>
      </w:r>
      <w:proofErr w:type="spell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in Tanzania has improved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h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ealth service delivery at district level in terms of quality, equity,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efficiency and effectiveness.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methods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Information was collected from literature review,</w:t>
      </w:r>
    </w:p>
    <w:p w:rsidR="00264241" w:rsidRDefault="000E47E3" w:rsidP="002642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Methods: Information was collected from literature review,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local health reports, observation, focus group discussions, semi-structured and in-depth interviews. The pilot study was conducted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in June 2006 in </w:t>
      </w:r>
      <w:proofErr w:type="spell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Kwimba</w:t>
      </w:r>
      <w:proofErr w:type="spell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district. It covered 10 villages, eight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dispensaries, two health centres, the district hospital, district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management team members (11), health workers (64), patients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(117) and community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representatives (189). The sampling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approach was based on targeted variables, interviewed people and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required information. Elements to evaluate were extracted from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the Tanzanian Health Strategic Plan. Quantitative methods </w:t>
      </w:r>
      <w:r w:rsidR="00264241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(Pre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valence Ratio with 95% CI, </w:t>
      </w:r>
      <w:r w:rsidR="0026424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χ</w:t>
      </w:r>
      <w:r w:rsidR="0026424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eastAsia="en-GB"/>
        </w:rPr>
        <w:t>2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, </w:t>
      </w: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Fisher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Exact, Mann-Whitney or</w:t>
      </w:r>
      <w:r w:rsidR="00264241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Kruskal</w:t>
      </w:r>
      <w:proofErr w:type="spell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-Wallis tests) to ensure statistical significance and </w:t>
      </w:r>
      <w:r w:rsidR="00264241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qualit</w:t>
      </w:r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ative methods to investigate for possible causal effects were used.</w:t>
      </w:r>
      <w:r w:rsidR="00264241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</w:p>
    <w:p w:rsidR="000E47E3" w:rsidRPr="000E47E3" w:rsidRDefault="00264241" w:rsidP="002642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R</w:t>
      </w:r>
      <w:r w:rsidR="000E47E3"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esults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: </w:t>
      </w:r>
      <w:r w:rsidR="000E47E3"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Improved quality of service delivery was perceived in all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interviewed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groups. As compared to a few years ago, people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reported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improvements in drugs and supplies availability, in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attitude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of staff and in infrastructures. Financial accessibility was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no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longer a problem in that district but community participation,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referral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system and working conditions demonstrated slow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improvements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. Major health indicators did not significantly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change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. The reasons mentioned to explain the results were mainly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a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mix of the new policies such as decentralisation of planning and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decision-making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, community sensitisation, increasing of funds,</w:t>
      </w:r>
    </w:p>
    <w:p w:rsidR="000E47E3" w:rsidRPr="000E47E3" w:rsidRDefault="000E47E3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staff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trainings and recruitment of new health workers.</w:t>
      </w:r>
    </w:p>
    <w:p w:rsidR="000E47E3" w:rsidRPr="000E47E3" w:rsidRDefault="000E47E3" w:rsidP="000E47E3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proofErr w:type="gramStart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conclusion</w:t>
      </w:r>
      <w:proofErr w:type="gramEnd"/>
      <w:r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This pilot study allowed establishing, testing and</w:t>
      </w:r>
    </w:p>
    <w:p w:rsidR="000E47E3" w:rsidRPr="000E47E3" w:rsidRDefault="00264241" w:rsidP="000E47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Conclusion: This pilot study allowed establishing, testing and correcting tools</w:t>
      </w:r>
      <w:r w:rsidR="000E47E3"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. The improved framework will be used in four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="000E47E3"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other districts to evaluate more widely the results of a </w:t>
      </w:r>
      <w:proofErr w:type="spellStart"/>
      <w:r w:rsidR="000E47E3"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SWAp</w:t>
      </w:r>
      <w:proofErr w:type="spellEnd"/>
      <w:r w:rsidR="000E47E3"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at</w:t>
      </w:r>
      <w:r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 xml:space="preserve"> </w:t>
      </w:r>
      <w:r w:rsidR="000E47E3" w:rsidRPr="000E47E3">
        <w:rPr>
          <w:rFonts w:ascii="Tahoma" w:eastAsia="Times New Roman" w:hAnsi="Tahoma" w:cs="Tahoma"/>
          <w:color w:val="000000"/>
          <w:sz w:val="24"/>
          <w:szCs w:val="24"/>
          <w:lang w:val="en-GB" w:eastAsia="en-GB"/>
        </w:rPr>
        <w:t>district level for the health sector.</w:t>
      </w:r>
    </w:p>
    <w:p w:rsidR="00687D2F" w:rsidRDefault="00687D2F"/>
    <w:sectPr w:rsidR="00687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E3"/>
    <w:rsid w:val="000E47E3"/>
    <w:rsid w:val="00185C63"/>
    <w:rsid w:val="00264241"/>
    <w:rsid w:val="006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0E47E3"/>
  </w:style>
  <w:style w:type="character" w:customStyle="1" w:styleId="a">
    <w:name w:val="_"/>
    <w:basedOn w:val="DefaultParagraphFont"/>
    <w:rsid w:val="000E47E3"/>
  </w:style>
  <w:style w:type="character" w:customStyle="1" w:styleId="ffa">
    <w:name w:val="ffa"/>
    <w:basedOn w:val="DefaultParagraphFont"/>
    <w:rsid w:val="000E4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0E47E3"/>
  </w:style>
  <w:style w:type="character" w:customStyle="1" w:styleId="a">
    <w:name w:val="_"/>
    <w:basedOn w:val="DefaultParagraphFont"/>
    <w:rsid w:val="000E47E3"/>
  </w:style>
  <w:style w:type="character" w:customStyle="1" w:styleId="ffa">
    <w:name w:val="ffa"/>
    <w:basedOn w:val="DefaultParagraphFont"/>
    <w:rsid w:val="000E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PORIGNON, Denis Georges</dc:creator>
  <cp:lastModifiedBy>PORIGNON, Denis Georges</cp:lastModifiedBy>
  <cp:revision>2</cp:revision>
  <dcterms:created xsi:type="dcterms:W3CDTF">2016-08-25T08:58:00Z</dcterms:created>
  <dcterms:modified xsi:type="dcterms:W3CDTF">2016-08-25T09:20:00Z</dcterms:modified>
</cp:coreProperties>
</file>