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27" w:rsidRPr="00485665" w:rsidRDefault="00485665" w:rsidP="00485665">
      <w:pPr>
        <w:jc w:val="center"/>
        <w:rPr>
          <w:caps/>
        </w:rPr>
      </w:pPr>
      <w:r w:rsidRPr="00485665">
        <w:rPr>
          <w:bCs/>
          <w:caps/>
          <w:szCs w:val="52"/>
        </w:rPr>
        <w:t>Table des matières</w:t>
      </w:r>
    </w:p>
    <w:p w:rsidR="000E0325" w:rsidRPr="00485665" w:rsidRDefault="000E0325" w:rsidP="00687B7E">
      <w:pPr>
        <w:jc w:val="center"/>
      </w:pPr>
    </w:p>
    <w:p w:rsidR="000E0325" w:rsidRPr="00485665" w:rsidRDefault="000E0325" w:rsidP="00687B7E">
      <w:pPr>
        <w:jc w:val="center"/>
      </w:pPr>
    </w:p>
    <w:p w:rsidR="00485665" w:rsidRPr="00485665" w:rsidRDefault="00485665" w:rsidP="00485665">
      <w:pPr>
        <w:rPr>
          <w:b/>
        </w:rPr>
      </w:pPr>
      <w:r w:rsidRPr="00485665">
        <w:rPr>
          <w:b/>
        </w:rPr>
        <w:t xml:space="preserve">Pascal </w:t>
      </w:r>
      <w:r w:rsidRPr="00485665">
        <w:rPr>
          <w:b/>
          <w:smallCaps/>
        </w:rPr>
        <w:t xml:space="preserve">Durand </w:t>
      </w:r>
      <w:r w:rsidRPr="00485665">
        <w:rPr>
          <w:b/>
        </w:rPr>
        <w:t xml:space="preserve">et Christine </w:t>
      </w:r>
      <w:r w:rsidRPr="00485665">
        <w:rPr>
          <w:b/>
          <w:smallCaps/>
        </w:rPr>
        <w:t>Servais</w:t>
      </w:r>
    </w:p>
    <w:p w:rsidR="00485665" w:rsidRPr="00485665" w:rsidRDefault="00485665" w:rsidP="00687B7E">
      <w:r>
        <w:tab/>
      </w:r>
      <w:r w:rsidRPr="00485665">
        <w:t>Préambule : interventions du support</w:t>
      </w:r>
    </w:p>
    <w:p w:rsidR="00C57787" w:rsidRPr="00485665" w:rsidRDefault="00C57787" w:rsidP="00687B7E"/>
    <w:p w:rsidR="00485665" w:rsidRPr="00485665" w:rsidRDefault="00485665" w:rsidP="00C57787">
      <w:pPr>
        <w:rPr>
          <w:b/>
          <w:iCs/>
        </w:rPr>
      </w:pPr>
      <w:r w:rsidRPr="00485665">
        <w:rPr>
          <w:b/>
        </w:rPr>
        <w:t xml:space="preserve">Bernard </w:t>
      </w:r>
      <w:r w:rsidRPr="00485665">
        <w:rPr>
          <w:b/>
          <w:smallCaps/>
        </w:rPr>
        <w:t>Lamizet</w:t>
      </w:r>
    </w:p>
    <w:p w:rsidR="00C57787" w:rsidRPr="00485665" w:rsidRDefault="00485665" w:rsidP="00C57787">
      <w:r>
        <w:rPr>
          <w:iCs/>
        </w:rPr>
        <w:tab/>
      </w:r>
      <w:r w:rsidR="00C57787" w:rsidRPr="00485665">
        <w:rPr>
          <w:iCs/>
        </w:rPr>
        <w:t>Médiation esthétique, médiation urbaine et espace de la ville</w:t>
      </w:r>
    </w:p>
    <w:p w:rsidR="00C57787" w:rsidRPr="00485665" w:rsidRDefault="00C57787" w:rsidP="00C57787"/>
    <w:p w:rsidR="00485665" w:rsidRPr="00485665" w:rsidRDefault="00485665" w:rsidP="00C57787">
      <w:pPr>
        <w:rPr>
          <w:b/>
        </w:rPr>
      </w:pPr>
      <w:r w:rsidRPr="00485665">
        <w:rPr>
          <w:b/>
        </w:rPr>
        <w:t xml:space="preserve">Christine </w:t>
      </w:r>
      <w:r w:rsidRPr="00485665">
        <w:rPr>
          <w:b/>
          <w:smallCaps/>
        </w:rPr>
        <w:t>Servais</w:t>
      </w:r>
    </w:p>
    <w:p w:rsidR="00485665" w:rsidRDefault="0007415B" w:rsidP="00C57787">
      <w:r>
        <w:tab/>
      </w:r>
      <w:r w:rsidR="00C57787" w:rsidRPr="00485665">
        <w:t>Les Lumière de la ville : cinéma des premiers temps et espace urbain</w:t>
      </w:r>
    </w:p>
    <w:p w:rsidR="00C57787" w:rsidRPr="00485665" w:rsidRDefault="00C57787" w:rsidP="00C57787"/>
    <w:p w:rsidR="00322447" w:rsidRPr="00485665" w:rsidRDefault="00485665" w:rsidP="00687B7E">
      <w:pPr>
        <w:rPr>
          <w:b/>
        </w:rPr>
      </w:pPr>
      <w:r w:rsidRPr="00485665">
        <w:rPr>
          <w:b/>
        </w:rPr>
        <w:t xml:space="preserve">Guy </w:t>
      </w:r>
      <w:r w:rsidRPr="00485665">
        <w:rPr>
          <w:b/>
          <w:smallCaps/>
        </w:rPr>
        <w:t>Lelong</w:t>
      </w:r>
    </w:p>
    <w:p w:rsidR="00C57787" w:rsidRPr="00485665" w:rsidRDefault="00485665" w:rsidP="00135488">
      <w:r>
        <w:tab/>
      </w:r>
      <w:r w:rsidR="00135CD1" w:rsidRPr="00485665">
        <w:t xml:space="preserve">Révolutions de </w:t>
      </w:r>
      <w:r w:rsidR="00C57787" w:rsidRPr="00485665">
        <w:t xml:space="preserve"> supports – de la poésie à l’architecture : Mallarmé, Buren, Grisey, Rahm</w:t>
      </w:r>
    </w:p>
    <w:p w:rsidR="007A29FA" w:rsidRPr="00485665" w:rsidRDefault="007A29FA" w:rsidP="00135488"/>
    <w:p w:rsidR="00485665" w:rsidRPr="00485665" w:rsidRDefault="00485665" w:rsidP="00687B7E">
      <w:pPr>
        <w:rPr>
          <w:b/>
          <w:iCs/>
        </w:rPr>
      </w:pPr>
      <w:r w:rsidRPr="00485665">
        <w:rPr>
          <w:b/>
        </w:rPr>
        <w:t xml:space="preserve">Marie-Éve </w:t>
      </w:r>
      <w:r w:rsidRPr="00485665">
        <w:rPr>
          <w:b/>
          <w:smallCaps/>
        </w:rPr>
        <w:t>Thérenty</w:t>
      </w:r>
    </w:p>
    <w:p w:rsidR="00C57787" w:rsidRPr="00485665" w:rsidRDefault="00485665" w:rsidP="00687B7E">
      <w:r>
        <w:rPr>
          <w:iCs/>
        </w:rPr>
        <w:tab/>
      </w:r>
      <w:r w:rsidR="002628F3" w:rsidRPr="00485665">
        <w:rPr>
          <w:iCs/>
        </w:rPr>
        <w:t>Œuvre-monde, Œuvres complètes, Œuvres choisies : le testament éditorial de l’écrivain</w:t>
      </w:r>
    </w:p>
    <w:p w:rsidR="00C57787" w:rsidRPr="00485665" w:rsidRDefault="00C57787" w:rsidP="00687B7E"/>
    <w:p w:rsidR="00485665" w:rsidRPr="00485665" w:rsidRDefault="00485665" w:rsidP="00C57787">
      <w:pPr>
        <w:rPr>
          <w:b/>
        </w:rPr>
      </w:pPr>
      <w:r w:rsidRPr="00485665">
        <w:rPr>
          <w:b/>
        </w:rPr>
        <w:t xml:space="preserve">Bertrand </w:t>
      </w:r>
      <w:r w:rsidRPr="00485665">
        <w:rPr>
          <w:b/>
          <w:smallCaps/>
        </w:rPr>
        <w:t>Legendre</w:t>
      </w:r>
    </w:p>
    <w:p w:rsidR="00C57787" w:rsidRPr="00485665" w:rsidRDefault="00485665" w:rsidP="00C57787">
      <w:r>
        <w:tab/>
      </w:r>
      <w:r w:rsidR="00C57787" w:rsidRPr="00485665">
        <w:t>Les supports du livre : luxe, calme et volupté ?</w:t>
      </w:r>
    </w:p>
    <w:p w:rsidR="00322447" w:rsidRPr="00485665" w:rsidRDefault="00322447" w:rsidP="00687B7E"/>
    <w:p w:rsidR="00485665" w:rsidRPr="00485665" w:rsidRDefault="00485665" w:rsidP="00687B7E">
      <w:pPr>
        <w:rPr>
          <w:b/>
        </w:rPr>
      </w:pPr>
      <w:r w:rsidRPr="00485665">
        <w:rPr>
          <w:b/>
        </w:rPr>
        <w:t xml:space="preserve">Tanguy </w:t>
      </w:r>
      <w:r w:rsidRPr="00485665">
        <w:rPr>
          <w:b/>
          <w:smallCaps/>
        </w:rPr>
        <w:t>Habrand</w:t>
      </w:r>
    </w:p>
    <w:p w:rsidR="007A29FA" w:rsidRPr="00485665" w:rsidRDefault="00485665" w:rsidP="00687B7E">
      <w:r>
        <w:tab/>
      </w:r>
      <w:r w:rsidR="00C57787" w:rsidRPr="00485665">
        <w:t>Du paratexte à l’image de marque : Hubert Nyssen concepteur d’Actes Sud</w:t>
      </w:r>
    </w:p>
    <w:p w:rsidR="00322447" w:rsidRPr="00485665" w:rsidRDefault="00322447" w:rsidP="00687B7E"/>
    <w:p w:rsidR="00485665" w:rsidRPr="00485665" w:rsidRDefault="00485665" w:rsidP="00485665">
      <w:pPr>
        <w:rPr>
          <w:b/>
        </w:rPr>
      </w:pPr>
      <w:r w:rsidRPr="00485665">
        <w:rPr>
          <w:b/>
        </w:rPr>
        <w:t xml:space="preserve">Marc-Emmanuel </w:t>
      </w:r>
      <w:r w:rsidRPr="00485665">
        <w:rPr>
          <w:b/>
          <w:smallCaps/>
        </w:rPr>
        <w:t>Mélon</w:t>
      </w:r>
    </w:p>
    <w:p w:rsidR="000446A4" w:rsidRPr="00485665" w:rsidRDefault="00485665" w:rsidP="00687B7E">
      <w:r>
        <w:tab/>
      </w:r>
      <w:r w:rsidR="00C57787" w:rsidRPr="00485665">
        <w:t>Le support et la commande : la «  croisière » photographique d’Hubert Nyssen en Algérie</w:t>
      </w:r>
    </w:p>
    <w:p w:rsidR="00322447" w:rsidRPr="00485665" w:rsidRDefault="00322447" w:rsidP="00687B7E"/>
    <w:p w:rsidR="00485665" w:rsidRPr="00485665" w:rsidRDefault="00485665" w:rsidP="00322447">
      <w:pPr>
        <w:rPr>
          <w:b/>
        </w:rPr>
      </w:pPr>
      <w:r w:rsidRPr="00485665">
        <w:rPr>
          <w:b/>
        </w:rPr>
        <w:t xml:space="preserve">Nancy </w:t>
      </w:r>
      <w:r w:rsidRPr="00485665">
        <w:rPr>
          <w:b/>
          <w:smallCaps/>
        </w:rPr>
        <w:t>Delhalle</w:t>
      </w:r>
    </w:p>
    <w:p w:rsidR="00322447" w:rsidRPr="00485665" w:rsidRDefault="00485665" w:rsidP="00322447">
      <w:r>
        <w:tab/>
      </w:r>
      <w:r w:rsidR="00C57787" w:rsidRPr="00485665">
        <w:t xml:space="preserve">Le paradoxe de l’amateur de théâtre : du Théatre de Plans aux </w:t>
      </w:r>
      <w:r w:rsidR="00C57787" w:rsidRPr="00485665">
        <w:rPr>
          <w:i/>
        </w:rPr>
        <w:t>Ruines de Rome</w:t>
      </w:r>
      <w:r w:rsidR="00C57787" w:rsidRPr="00485665">
        <w:t xml:space="preserve"> d’Hubert Nyssen</w:t>
      </w:r>
    </w:p>
    <w:p w:rsidR="00C57787" w:rsidRPr="00485665" w:rsidRDefault="00C57787" w:rsidP="00322447"/>
    <w:p w:rsidR="00485665" w:rsidRPr="00485665" w:rsidRDefault="00485665" w:rsidP="00485665">
      <w:pPr>
        <w:rPr>
          <w:b/>
        </w:rPr>
      </w:pPr>
      <w:r w:rsidRPr="00485665">
        <w:rPr>
          <w:b/>
        </w:rPr>
        <w:t xml:space="preserve">Didier </w:t>
      </w:r>
      <w:r w:rsidRPr="00485665">
        <w:rPr>
          <w:b/>
          <w:smallCaps/>
        </w:rPr>
        <w:t>Plassard</w:t>
      </w:r>
    </w:p>
    <w:p w:rsidR="00C57787" w:rsidRPr="00485665" w:rsidRDefault="00485665" w:rsidP="00C57787">
      <w:pPr>
        <w:rPr>
          <w:iCs/>
        </w:rPr>
      </w:pPr>
      <w:r>
        <w:tab/>
      </w:r>
      <w:r w:rsidR="00C57787" w:rsidRPr="00485665">
        <w:rPr>
          <w:iCs/>
        </w:rPr>
        <w:t>Du théâtre de marionnettes au théâtre avec marionnettes : analyse d'un changement de paradigme</w:t>
      </w:r>
    </w:p>
    <w:p w:rsidR="00C57787" w:rsidRPr="00485665" w:rsidRDefault="00C57787" w:rsidP="00322447"/>
    <w:p w:rsidR="00485665" w:rsidRPr="00485665" w:rsidRDefault="00485665" w:rsidP="002628F3">
      <w:pPr>
        <w:rPr>
          <w:b/>
        </w:rPr>
      </w:pPr>
      <w:r w:rsidRPr="00485665">
        <w:rPr>
          <w:b/>
        </w:rPr>
        <w:t xml:space="preserve">Julie </w:t>
      </w:r>
      <w:r w:rsidRPr="00485665">
        <w:rPr>
          <w:b/>
          <w:smallCaps/>
        </w:rPr>
        <w:t>Delbouille</w:t>
      </w:r>
    </w:p>
    <w:p w:rsidR="002628F3" w:rsidRPr="00485665" w:rsidRDefault="00485665" w:rsidP="002628F3">
      <w:r>
        <w:tab/>
        <w:t>Esthétique</w:t>
      </w:r>
      <w:r w:rsidR="00C57787" w:rsidRPr="00485665">
        <w:t xml:space="preserve"> des supports vidéo-ludiques</w:t>
      </w:r>
    </w:p>
    <w:p w:rsidR="002628F3" w:rsidRPr="00485665" w:rsidRDefault="002628F3" w:rsidP="002628F3"/>
    <w:p w:rsidR="00485665" w:rsidRPr="00485665" w:rsidRDefault="00485665" w:rsidP="00485665">
      <w:pPr>
        <w:rPr>
          <w:b/>
        </w:rPr>
      </w:pPr>
      <w:r w:rsidRPr="00485665">
        <w:rPr>
          <w:b/>
        </w:rPr>
        <w:t xml:space="preserve">Pierre-Yves </w:t>
      </w:r>
      <w:r w:rsidRPr="00485665">
        <w:rPr>
          <w:b/>
          <w:smallCaps/>
        </w:rPr>
        <w:t>Hurel</w:t>
      </w:r>
    </w:p>
    <w:p w:rsidR="00485665" w:rsidRDefault="00485665" w:rsidP="002628F3">
      <w:r>
        <w:tab/>
      </w:r>
      <w:r w:rsidR="002628F3" w:rsidRPr="00485665">
        <w:t>Nouveaux médias et jeu vidéo</w:t>
      </w:r>
    </w:p>
    <w:p w:rsidR="00485665" w:rsidRDefault="00485665" w:rsidP="002628F3"/>
    <w:p w:rsidR="002628F3" w:rsidRPr="00485665" w:rsidRDefault="00485665" w:rsidP="002628F3">
      <w:r>
        <w:t>Notices bio-bibliographiques</w:t>
      </w:r>
    </w:p>
    <w:p w:rsidR="00DB42D5" w:rsidRPr="00485665" w:rsidRDefault="00DB42D5"/>
    <w:p w:rsidR="00687B7E" w:rsidRPr="00485665" w:rsidRDefault="00485665">
      <w:r w:rsidRPr="00485665">
        <w:t>Table des matières</w:t>
      </w:r>
    </w:p>
    <w:sectPr w:rsidR="00687B7E" w:rsidRPr="00485665" w:rsidSect="002A7DE2">
      <w:pgSz w:w="12240" w:h="15840"/>
      <w:pgMar w:top="993" w:right="1417" w:bottom="1135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41CED3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oNotTrackMoves/>
  <w:defaultTabStop w:val="708"/>
  <w:hyphenationZone w:val="425"/>
  <w:characterSpacingControl w:val="doNotCompress"/>
  <w:savePreviewPicture/>
  <w:compat>
    <w:useFELayout/>
  </w:compat>
  <w:rsids>
    <w:rsidRoot w:val="00687B7E"/>
    <w:rsid w:val="000446A4"/>
    <w:rsid w:val="00054E49"/>
    <w:rsid w:val="0007415B"/>
    <w:rsid w:val="0009738F"/>
    <w:rsid w:val="000E0325"/>
    <w:rsid w:val="0011628C"/>
    <w:rsid w:val="00135488"/>
    <w:rsid w:val="00135CD1"/>
    <w:rsid w:val="002628F3"/>
    <w:rsid w:val="002A7DE2"/>
    <w:rsid w:val="00322447"/>
    <w:rsid w:val="003E2A86"/>
    <w:rsid w:val="003F432D"/>
    <w:rsid w:val="004123DC"/>
    <w:rsid w:val="00485665"/>
    <w:rsid w:val="004F6AA7"/>
    <w:rsid w:val="005E0390"/>
    <w:rsid w:val="005F4CC8"/>
    <w:rsid w:val="006514F7"/>
    <w:rsid w:val="00655B89"/>
    <w:rsid w:val="0066693B"/>
    <w:rsid w:val="00687B7E"/>
    <w:rsid w:val="007A29FA"/>
    <w:rsid w:val="007F1C6B"/>
    <w:rsid w:val="00837FCB"/>
    <w:rsid w:val="009D4F68"/>
    <w:rsid w:val="00A32A36"/>
    <w:rsid w:val="00AB43B4"/>
    <w:rsid w:val="00B001BC"/>
    <w:rsid w:val="00BB5227"/>
    <w:rsid w:val="00BC33D5"/>
    <w:rsid w:val="00C364E8"/>
    <w:rsid w:val="00C57787"/>
    <w:rsid w:val="00C912F8"/>
    <w:rsid w:val="00D776B8"/>
    <w:rsid w:val="00DB42D5"/>
    <w:rsid w:val="00DD6B1C"/>
    <w:rsid w:val="00DF1709"/>
    <w:rsid w:val="00DF7538"/>
    <w:rsid w:val="00FD4F9E"/>
    <w:rsid w:val="00FF411F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85665"/>
    <w:rPr>
      <w:rFonts w:ascii="Garamond" w:hAnsi="Garamond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Textedebulles">
    <w:name w:val="Balloon Text"/>
    <w:basedOn w:val="Normal"/>
    <w:link w:val="TextedebullesCar1"/>
    <w:uiPriority w:val="99"/>
    <w:semiHidden/>
    <w:unhideWhenUsed/>
    <w:rsid w:val="00687B7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872"/>
    <w:rPr>
      <w:rFonts w:ascii="Lucida Grande" w:hAnsi="Lucida Grande"/>
      <w:sz w:val="18"/>
      <w:szCs w:val="18"/>
    </w:rPr>
  </w:style>
  <w:style w:type="paragraph" w:styleId="Notedebasdepage">
    <w:name w:val="footnote text"/>
    <w:basedOn w:val="Normal"/>
    <w:link w:val="NotedebasdepageCar"/>
    <w:autoRedefine/>
    <w:rsid w:val="005F4CC8"/>
    <w:pPr>
      <w:ind w:firstLine="567"/>
      <w:jc w:val="both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5F4CC8"/>
    <w:rPr>
      <w:rFonts w:ascii="Garamond" w:hAnsi="Garamond"/>
      <w:sz w:val="20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687B7E"/>
    <w:rPr>
      <w:rFonts w:ascii="Lucida Grande" w:hAnsi="Lucida Grande" w:cs="Lucida Grande"/>
      <w:sz w:val="18"/>
      <w:szCs w:val="18"/>
    </w:rPr>
  </w:style>
  <w:style w:type="paragraph" w:styleId="Listepuces">
    <w:name w:val="List Bullet"/>
    <w:basedOn w:val="Normal"/>
    <w:uiPriority w:val="99"/>
    <w:unhideWhenUsed/>
    <w:rsid w:val="00687B7E"/>
    <w:pPr>
      <w:numPr>
        <w:numId w:val="1"/>
      </w:numPr>
      <w:contextualSpacing/>
    </w:pPr>
  </w:style>
  <w:style w:type="paragraph" w:styleId="Paragraphedeliste">
    <w:name w:val="List Paragraph"/>
    <w:basedOn w:val="Normal"/>
    <w:uiPriority w:val="34"/>
    <w:qFormat/>
    <w:rsid w:val="001354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rsid w:val="005F4CC8"/>
    <w:pPr>
      <w:ind w:firstLine="567"/>
      <w:jc w:val="both"/>
    </w:pPr>
    <w:rPr>
      <w:rFonts w:ascii="Garamond" w:hAnsi="Garamond"/>
      <w:sz w:val="20"/>
    </w:rPr>
  </w:style>
  <w:style w:type="character" w:customStyle="1" w:styleId="NotedebasdepageCar">
    <w:name w:val="Note de bas de page Car"/>
    <w:basedOn w:val="Policepardfaut"/>
    <w:link w:val="Notedebasdepage"/>
    <w:rsid w:val="005F4CC8"/>
    <w:rPr>
      <w:rFonts w:ascii="Garamond" w:hAnsi="Garamond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7B7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B7E"/>
    <w:rPr>
      <w:rFonts w:ascii="Lucida Grande" w:hAnsi="Lucida Grande" w:cs="Lucida Grande"/>
      <w:sz w:val="18"/>
      <w:szCs w:val="18"/>
    </w:rPr>
  </w:style>
  <w:style w:type="paragraph" w:styleId="Listepuces">
    <w:name w:val="List Bullet"/>
    <w:basedOn w:val="Normal"/>
    <w:uiPriority w:val="99"/>
    <w:unhideWhenUsed/>
    <w:rsid w:val="00687B7E"/>
    <w:pPr>
      <w:numPr>
        <w:numId w:val="1"/>
      </w:numPr>
      <w:contextualSpacing/>
    </w:pPr>
  </w:style>
  <w:style w:type="paragraph" w:styleId="Paragraphedeliste">
    <w:name w:val="List Paragraph"/>
    <w:basedOn w:val="Normal"/>
    <w:uiPriority w:val="34"/>
    <w:qFormat/>
    <w:rsid w:val="001354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922</Characters>
  <Application>Microsoft Macintosh Word</Application>
  <DocSecurity>0</DocSecurity>
  <Lines>7</Lines>
  <Paragraphs>1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Apson Zacker</dc:creator>
  <cp:keywords/>
  <dc:description/>
  <cp:lastModifiedBy>Pascal Durand</cp:lastModifiedBy>
  <cp:revision>4</cp:revision>
  <cp:lastPrinted>2014-10-03T12:37:00Z</cp:lastPrinted>
  <dcterms:created xsi:type="dcterms:W3CDTF">2014-10-13T14:50:00Z</dcterms:created>
  <dcterms:modified xsi:type="dcterms:W3CDTF">2014-10-13T15:43:00Z</dcterms:modified>
</cp:coreProperties>
</file>