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FB1AD" w14:textId="77777777" w:rsidR="00EF38A3" w:rsidRPr="00EF38A3" w:rsidRDefault="00EF38A3">
      <w:pPr>
        <w:pStyle w:val="IdentifierRight"/>
        <w:autoSpaceDE w:val="0"/>
        <w:autoSpaceDN w:val="0"/>
        <w:adjustRightInd w:val="0"/>
        <w:rPr>
          <w:rFonts w:eastAsiaTheme="minorEastAsia"/>
          <w:szCs w:val="24"/>
          <w:lang w:val="fr-CH"/>
        </w:rPr>
      </w:pPr>
      <w:r w:rsidRPr="00EF38A3">
        <w:rPr>
          <w:rFonts w:eastAsiaTheme="minorEastAsia"/>
          <w:szCs w:val="24"/>
          <w:lang w:val="fr-CH"/>
        </w:rPr>
        <w:t>www.eurosurveillance.org – Humblet et al.</w:t>
      </w:r>
    </w:p>
    <w:p w14:paraId="01F00F58" w14:textId="77777777" w:rsidR="00EF38A3" w:rsidRDefault="00EF38A3">
      <w:pPr>
        <w:pStyle w:val="ArticleTitle"/>
        <w:autoSpaceDE w:val="0"/>
        <w:autoSpaceDN w:val="0"/>
        <w:adjustRightInd w:val="0"/>
        <w:rPr>
          <w:szCs w:val="24"/>
        </w:rPr>
      </w:pPr>
      <w:r>
        <w:rPr>
          <w:szCs w:val="24"/>
        </w:rPr>
        <w:t xml:space="preserve">Estimating the economic impact of a possible equine and human epidemic of West Nile virus infection in Belgium </w:t>
      </w:r>
    </w:p>
    <w:p w14:paraId="7189601C" w14:textId="77777777" w:rsidR="00EF38A3" w:rsidRPr="00EF38A3" w:rsidRDefault="00EF38A3">
      <w:pPr>
        <w:pStyle w:val="Authors"/>
        <w:autoSpaceDE w:val="0"/>
        <w:autoSpaceDN w:val="0"/>
        <w:adjustRightInd w:val="0"/>
        <w:rPr>
          <w:rFonts w:eastAsiaTheme="minorEastAsia"/>
          <w:szCs w:val="24"/>
          <w:lang w:val="fr-CH"/>
        </w:rPr>
      </w:pPr>
      <w:r w:rsidRPr="00EF38A3">
        <w:rPr>
          <w:rStyle w:val="aufname"/>
          <w:b/>
          <w:szCs w:val="24"/>
          <w:lang w:val="fr-CH"/>
        </w:rPr>
        <w:t>Marie-France</w:t>
      </w:r>
      <w:r w:rsidRPr="00EF38A3">
        <w:rPr>
          <w:rFonts w:eastAsiaTheme="minorEastAsia"/>
          <w:szCs w:val="24"/>
          <w:lang w:val="fr-CH"/>
        </w:rPr>
        <w:t xml:space="preserve"> </w:t>
      </w:r>
      <w:r w:rsidRPr="00EF38A3">
        <w:rPr>
          <w:rStyle w:val="ausurname"/>
          <w:rFonts w:eastAsiaTheme="minorEastAsia"/>
          <w:b/>
          <w:szCs w:val="24"/>
          <w:lang w:val="fr-CH"/>
        </w:rPr>
        <w:t>Humblet</w:t>
      </w:r>
      <w:r w:rsidRPr="00EF38A3">
        <w:rPr>
          <w:rStyle w:val="citefn"/>
          <w:rFonts w:eastAsiaTheme="minorEastAsia"/>
          <w:szCs w:val="24"/>
          <w:vertAlign w:val="superscript"/>
          <w:lang w:val="fr-CH"/>
        </w:rPr>
        <w:t>1</w:t>
      </w:r>
      <w:r w:rsidRPr="00EF38A3">
        <w:rPr>
          <w:rFonts w:eastAsiaTheme="minorEastAsia"/>
          <w:szCs w:val="24"/>
          <w:lang w:val="fr-CH"/>
        </w:rPr>
        <w:t xml:space="preserve">, </w:t>
      </w:r>
      <w:r w:rsidRPr="00EF38A3">
        <w:rPr>
          <w:rStyle w:val="aufname"/>
          <w:rFonts w:eastAsiaTheme="minorEastAsia"/>
          <w:b/>
          <w:szCs w:val="24"/>
          <w:lang w:val="fr-CH"/>
        </w:rPr>
        <w:t>Sébastien</w:t>
      </w:r>
      <w:r w:rsidRPr="00EF38A3">
        <w:rPr>
          <w:rFonts w:eastAsiaTheme="minorEastAsia"/>
          <w:szCs w:val="24"/>
          <w:lang w:val="fr-CH"/>
        </w:rPr>
        <w:t xml:space="preserve"> </w:t>
      </w:r>
      <w:r w:rsidRPr="00EF38A3">
        <w:rPr>
          <w:rStyle w:val="ausurname"/>
          <w:rFonts w:eastAsiaTheme="minorEastAsia"/>
          <w:b/>
          <w:szCs w:val="24"/>
          <w:lang w:val="fr-CH"/>
        </w:rPr>
        <w:t>Vandeputte</w:t>
      </w:r>
      <w:r w:rsidRPr="00EF38A3">
        <w:rPr>
          <w:rStyle w:val="citefn"/>
          <w:rFonts w:eastAsiaTheme="minorEastAsia"/>
          <w:szCs w:val="24"/>
          <w:vertAlign w:val="superscript"/>
          <w:lang w:val="fr-CH"/>
        </w:rPr>
        <w:t>1</w:t>
      </w:r>
      <w:r w:rsidRPr="00EF38A3">
        <w:rPr>
          <w:rFonts w:eastAsiaTheme="minorEastAsia"/>
          <w:szCs w:val="24"/>
          <w:lang w:val="fr-CH"/>
        </w:rPr>
        <w:t xml:space="preserve">, </w:t>
      </w:r>
      <w:r w:rsidRPr="00EF38A3">
        <w:rPr>
          <w:rStyle w:val="aufname"/>
          <w:rFonts w:eastAsiaTheme="minorEastAsia"/>
          <w:b/>
          <w:szCs w:val="24"/>
          <w:lang w:val="fr-CH"/>
        </w:rPr>
        <w:t>Fabienne</w:t>
      </w:r>
      <w:r w:rsidRPr="00EF38A3">
        <w:rPr>
          <w:rFonts w:eastAsiaTheme="minorEastAsia"/>
          <w:szCs w:val="24"/>
          <w:lang w:val="fr-CH"/>
        </w:rPr>
        <w:t xml:space="preserve"> </w:t>
      </w:r>
      <w:r w:rsidRPr="00EF38A3">
        <w:rPr>
          <w:rStyle w:val="ausurname"/>
          <w:rFonts w:eastAsiaTheme="minorEastAsia"/>
          <w:b/>
          <w:szCs w:val="24"/>
          <w:lang w:val="fr-CH"/>
        </w:rPr>
        <w:t>Fecher-Bourgeois</w:t>
      </w:r>
      <w:r w:rsidRPr="00EF38A3">
        <w:rPr>
          <w:rStyle w:val="citefn"/>
          <w:rFonts w:eastAsiaTheme="minorEastAsia"/>
          <w:szCs w:val="24"/>
          <w:vertAlign w:val="superscript"/>
          <w:lang w:val="fr-CH"/>
        </w:rPr>
        <w:t>1</w:t>
      </w:r>
      <w:r w:rsidRPr="00EF38A3">
        <w:rPr>
          <w:rFonts w:eastAsiaTheme="minorEastAsia"/>
          <w:szCs w:val="24"/>
          <w:lang w:val="fr-CH"/>
        </w:rPr>
        <w:t xml:space="preserve">, </w:t>
      </w:r>
      <w:r w:rsidRPr="00EF38A3">
        <w:rPr>
          <w:rStyle w:val="aufname"/>
          <w:rFonts w:eastAsiaTheme="minorEastAsia"/>
          <w:b/>
          <w:szCs w:val="24"/>
          <w:lang w:val="fr-CH"/>
        </w:rPr>
        <w:t>Philippe</w:t>
      </w:r>
      <w:r w:rsidRPr="00EF38A3">
        <w:rPr>
          <w:rFonts w:eastAsiaTheme="minorEastAsia"/>
          <w:szCs w:val="24"/>
          <w:lang w:val="fr-CH"/>
        </w:rPr>
        <w:t xml:space="preserve"> </w:t>
      </w:r>
      <w:r w:rsidRPr="00EF38A3">
        <w:rPr>
          <w:rStyle w:val="ausurname"/>
          <w:rFonts w:eastAsiaTheme="minorEastAsia"/>
          <w:b/>
          <w:szCs w:val="24"/>
          <w:lang w:val="fr-CH"/>
        </w:rPr>
        <w:t>Léonard</w:t>
      </w:r>
      <w:r w:rsidRPr="00EF38A3">
        <w:rPr>
          <w:rStyle w:val="citefn"/>
          <w:rFonts w:eastAsiaTheme="minorEastAsia"/>
          <w:szCs w:val="24"/>
          <w:vertAlign w:val="superscript"/>
          <w:lang w:val="fr-CH"/>
        </w:rPr>
        <w:t>2</w:t>
      </w:r>
      <w:r w:rsidRPr="00EF38A3">
        <w:rPr>
          <w:rFonts w:eastAsiaTheme="minorEastAsia"/>
          <w:szCs w:val="24"/>
          <w:lang w:val="fr-CH"/>
        </w:rPr>
        <w:t xml:space="preserve">, </w:t>
      </w:r>
      <w:r w:rsidRPr="00EF38A3">
        <w:rPr>
          <w:rStyle w:val="aufname"/>
          <w:rFonts w:eastAsiaTheme="minorEastAsia"/>
          <w:b/>
          <w:szCs w:val="24"/>
          <w:lang w:val="fr-CH"/>
        </w:rPr>
        <w:t>Christiane</w:t>
      </w:r>
      <w:r w:rsidRPr="00EF38A3">
        <w:rPr>
          <w:rFonts w:eastAsiaTheme="minorEastAsia"/>
          <w:szCs w:val="24"/>
          <w:lang w:val="fr-CH"/>
        </w:rPr>
        <w:t xml:space="preserve"> </w:t>
      </w:r>
      <w:r w:rsidRPr="00EF38A3">
        <w:rPr>
          <w:rStyle w:val="ausurname"/>
          <w:rFonts w:eastAsiaTheme="minorEastAsia"/>
          <w:b/>
          <w:szCs w:val="24"/>
          <w:lang w:val="fr-CH"/>
        </w:rPr>
        <w:t>Gosset</w:t>
      </w:r>
      <w:r w:rsidRPr="00EF38A3">
        <w:rPr>
          <w:rStyle w:val="citefn"/>
          <w:rFonts w:eastAsiaTheme="minorEastAsia"/>
          <w:szCs w:val="24"/>
          <w:vertAlign w:val="superscript"/>
          <w:lang w:val="fr-CH"/>
        </w:rPr>
        <w:t>1</w:t>
      </w:r>
      <w:r w:rsidRPr="00EF38A3">
        <w:rPr>
          <w:rFonts w:eastAsiaTheme="minorEastAsia"/>
          <w:szCs w:val="24"/>
          <w:lang w:val="fr-CH"/>
        </w:rPr>
        <w:t xml:space="preserve">, </w:t>
      </w:r>
      <w:r w:rsidRPr="00EF38A3">
        <w:rPr>
          <w:rStyle w:val="aufname"/>
          <w:rFonts w:eastAsiaTheme="minorEastAsia"/>
          <w:b/>
          <w:szCs w:val="24"/>
          <w:lang w:val="fr-CH"/>
        </w:rPr>
        <w:t>Thomas</w:t>
      </w:r>
      <w:r w:rsidRPr="00EF38A3">
        <w:rPr>
          <w:rFonts w:eastAsiaTheme="minorEastAsia"/>
          <w:szCs w:val="24"/>
          <w:lang w:val="fr-CH"/>
        </w:rPr>
        <w:t xml:space="preserve"> </w:t>
      </w:r>
      <w:r w:rsidRPr="00EF38A3">
        <w:rPr>
          <w:rStyle w:val="ausurname"/>
          <w:rFonts w:eastAsiaTheme="minorEastAsia"/>
          <w:b/>
          <w:szCs w:val="24"/>
          <w:lang w:val="fr-CH"/>
        </w:rPr>
        <w:t>Balenghien</w:t>
      </w:r>
      <w:r w:rsidRPr="00EF38A3">
        <w:rPr>
          <w:rStyle w:val="citefn"/>
          <w:rFonts w:eastAsiaTheme="minorEastAsia"/>
          <w:szCs w:val="24"/>
          <w:vertAlign w:val="superscript"/>
          <w:lang w:val="fr-CH"/>
        </w:rPr>
        <w:t>3</w:t>
      </w:r>
      <w:proofErr w:type="gramStart"/>
      <w:r w:rsidRPr="00EF38A3">
        <w:rPr>
          <w:rStyle w:val="citefn"/>
          <w:rFonts w:eastAsiaTheme="minorEastAsia"/>
          <w:szCs w:val="24"/>
          <w:vertAlign w:val="superscript"/>
          <w:lang w:val="fr-CH"/>
        </w:rPr>
        <w:t>,4</w:t>
      </w:r>
      <w:proofErr w:type="gramEnd"/>
      <w:r w:rsidRPr="00EF38A3">
        <w:rPr>
          <w:rFonts w:eastAsiaTheme="minorEastAsia"/>
          <w:szCs w:val="24"/>
          <w:lang w:val="fr-CH"/>
        </w:rPr>
        <w:t xml:space="preserve">, </w:t>
      </w:r>
      <w:r w:rsidRPr="00EF38A3">
        <w:rPr>
          <w:rStyle w:val="aufname"/>
          <w:rFonts w:eastAsiaTheme="minorEastAsia"/>
          <w:b/>
          <w:szCs w:val="24"/>
          <w:lang w:val="fr-CH"/>
        </w:rPr>
        <w:t>Benoît</w:t>
      </w:r>
      <w:r w:rsidRPr="00EF38A3">
        <w:rPr>
          <w:rFonts w:eastAsiaTheme="minorEastAsia"/>
          <w:szCs w:val="24"/>
          <w:lang w:val="fr-CH"/>
        </w:rPr>
        <w:t xml:space="preserve"> </w:t>
      </w:r>
      <w:r w:rsidRPr="00EF38A3">
        <w:rPr>
          <w:rStyle w:val="ausurname"/>
          <w:rFonts w:eastAsiaTheme="minorEastAsia"/>
          <w:b/>
          <w:szCs w:val="24"/>
          <w:lang w:val="fr-CH"/>
        </w:rPr>
        <w:t>Durand</w:t>
      </w:r>
      <w:r w:rsidRPr="00EF38A3">
        <w:rPr>
          <w:rStyle w:val="citefn"/>
          <w:rFonts w:eastAsiaTheme="minorEastAsia"/>
          <w:szCs w:val="24"/>
          <w:vertAlign w:val="superscript"/>
          <w:lang w:val="fr-CH"/>
        </w:rPr>
        <w:t>5</w:t>
      </w:r>
      <w:r w:rsidRPr="00EF38A3">
        <w:rPr>
          <w:rFonts w:eastAsiaTheme="minorEastAsia"/>
          <w:szCs w:val="24"/>
          <w:lang w:val="fr-CH"/>
        </w:rPr>
        <w:t xml:space="preserve">, </w:t>
      </w:r>
      <w:r w:rsidRPr="00EF38A3">
        <w:rPr>
          <w:rStyle w:val="aufname"/>
          <w:rFonts w:eastAsiaTheme="minorEastAsia"/>
          <w:b/>
          <w:szCs w:val="24"/>
          <w:lang w:val="fr-CH"/>
        </w:rPr>
        <w:t>Claude</w:t>
      </w:r>
      <w:r w:rsidRPr="00EF38A3">
        <w:rPr>
          <w:rFonts w:eastAsiaTheme="minorEastAsia"/>
          <w:szCs w:val="24"/>
          <w:lang w:val="fr-CH"/>
        </w:rPr>
        <w:t xml:space="preserve"> </w:t>
      </w:r>
      <w:r w:rsidRPr="00EF38A3">
        <w:rPr>
          <w:rStyle w:val="ausurname"/>
          <w:rFonts w:eastAsiaTheme="minorEastAsia"/>
          <w:b/>
          <w:szCs w:val="24"/>
          <w:lang w:val="fr-CH"/>
        </w:rPr>
        <w:t>Saegerman</w:t>
      </w:r>
      <w:r w:rsidRPr="00EF38A3">
        <w:rPr>
          <w:rStyle w:val="citefn"/>
          <w:rFonts w:eastAsiaTheme="minorEastAsia"/>
          <w:szCs w:val="24"/>
          <w:vertAlign w:val="superscript"/>
          <w:lang w:val="fr-CH"/>
        </w:rPr>
        <w:t>1</w:t>
      </w:r>
    </w:p>
    <w:p w14:paraId="3E38F468" w14:textId="77777777" w:rsidR="00EF38A3" w:rsidRDefault="00EF38A3">
      <w:pPr>
        <w:pStyle w:val="Affiliations"/>
        <w:autoSpaceDE w:val="0"/>
        <w:autoSpaceDN w:val="0"/>
        <w:adjustRightInd w:val="0"/>
        <w:rPr>
          <w:rFonts w:eastAsiaTheme="minorEastAsia"/>
          <w:szCs w:val="24"/>
        </w:rPr>
      </w:pPr>
      <w:r>
        <w:rPr>
          <w:rFonts w:eastAsiaTheme="minorEastAsia"/>
          <w:szCs w:val="24"/>
        </w:rPr>
        <w:t>1. University of Liege, Liege, Belgium</w:t>
      </w:r>
    </w:p>
    <w:p w14:paraId="2A050948" w14:textId="77777777" w:rsidR="00EF38A3" w:rsidRDefault="00EF38A3">
      <w:pPr>
        <w:pStyle w:val="Affiliations"/>
        <w:autoSpaceDE w:val="0"/>
        <w:autoSpaceDN w:val="0"/>
        <w:adjustRightInd w:val="0"/>
        <w:rPr>
          <w:rFonts w:eastAsiaTheme="minorEastAsia"/>
          <w:szCs w:val="24"/>
        </w:rPr>
      </w:pPr>
      <w:r>
        <w:rPr>
          <w:rFonts w:eastAsiaTheme="minorEastAsia"/>
          <w:szCs w:val="24"/>
        </w:rPr>
        <w:t>2. University Hospital, Liege, Belgium</w:t>
      </w:r>
    </w:p>
    <w:p w14:paraId="1E41DE48" w14:textId="77777777" w:rsidR="00EF38A3" w:rsidRDefault="00EF38A3">
      <w:pPr>
        <w:pStyle w:val="Affiliations"/>
        <w:autoSpaceDE w:val="0"/>
        <w:autoSpaceDN w:val="0"/>
        <w:adjustRightInd w:val="0"/>
        <w:rPr>
          <w:rFonts w:eastAsiaTheme="minorEastAsia"/>
          <w:szCs w:val="24"/>
        </w:rPr>
      </w:pPr>
      <w:r>
        <w:rPr>
          <w:rFonts w:eastAsiaTheme="minorEastAsia"/>
          <w:szCs w:val="24"/>
        </w:rPr>
        <w:t>3. French Agricultural Research Centre for International Development (CIRAD), Montpellier, France</w:t>
      </w:r>
    </w:p>
    <w:p w14:paraId="5FF942CD" w14:textId="77777777" w:rsidR="00EF38A3" w:rsidRDefault="00EF38A3">
      <w:pPr>
        <w:pStyle w:val="Affiliations"/>
        <w:autoSpaceDE w:val="0"/>
        <w:autoSpaceDN w:val="0"/>
        <w:adjustRightInd w:val="0"/>
        <w:rPr>
          <w:rFonts w:eastAsiaTheme="minorEastAsia"/>
          <w:szCs w:val="24"/>
        </w:rPr>
      </w:pPr>
      <w:r>
        <w:rPr>
          <w:rFonts w:eastAsiaTheme="minorEastAsia"/>
          <w:szCs w:val="24"/>
        </w:rPr>
        <w:t>4. French National Institute for Agricultural Research (INRA), Montpellier, France</w:t>
      </w:r>
    </w:p>
    <w:p w14:paraId="788499B9" w14:textId="77777777" w:rsidR="00EF38A3" w:rsidRDefault="00EF38A3">
      <w:pPr>
        <w:pStyle w:val="Affiliations"/>
        <w:autoSpaceDE w:val="0"/>
        <w:autoSpaceDN w:val="0"/>
        <w:adjustRightInd w:val="0"/>
        <w:rPr>
          <w:rFonts w:eastAsiaTheme="minorEastAsia"/>
          <w:szCs w:val="24"/>
        </w:rPr>
      </w:pPr>
      <w:r>
        <w:rPr>
          <w:rFonts w:eastAsiaTheme="minorEastAsia"/>
          <w:szCs w:val="24"/>
        </w:rPr>
        <w:t xml:space="preserve">5. University Paris </w:t>
      </w:r>
      <w:proofErr w:type="gramStart"/>
      <w:r>
        <w:rPr>
          <w:rFonts w:eastAsiaTheme="minorEastAsia"/>
          <w:szCs w:val="24"/>
        </w:rPr>
        <w:t>Est</w:t>
      </w:r>
      <w:proofErr w:type="gramEnd"/>
      <w:r>
        <w:rPr>
          <w:rFonts w:eastAsiaTheme="minorEastAsia"/>
          <w:szCs w:val="24"/>
        </w:rPr>
        <w:t>, French Agency for Food, Environmental and Occupational Health &amp; Safety (ANSES), Maisons-Alfort, France</w:t>
      </w:r>
    </w:p>
    <w:p w14:paraId="120A3397" w14:textId="77777777" w:rsidR="00EF38A3" w:rsidRDefault="00EF38A3">
      <w:pPr>
        <w:pStyle w:val="AuthorsFootnote"/>
        <w:autoSpaceDE w:val="0"/>
        <w:autoSpaceDN w:val="0"/>
        <w:adjustRightInd w:val="0"/>
        <w:rPr>
          <w:rFonts w:eastAsiaTheme="minorEastAsia"/>
          <w:szCs w:val="24"/>
        </w:rPr>
      </w:pPr>
      <w:r>
        <w:rPr>
          <w:rFonts w:eastAsiaTheme="minorEastAsia"/>
          <w:szCs w:val="24"/>
        </w:rPr>
        <w:t xml:space="preserve">Correspondence: Claude </w:t>
      </w:r>
      <w:proofErr w:type="spellStart"/>
      <w:r>
        <w:rPr>
          <w:rFonts w:eastAsiaTheme="minorEastAsia"/>
          <w:szCs w:val="24"/>
        </w:rPr>
        <w:t>Saegerman</w:t>
      </w:r>
      <w:proofErr w:type="spellEnd"/>
      <w:r>
        <w:rPr>
          <w:rFonts w:eastAsiaTheme="minorEastAsia"/>
          <w:szCs w:val="24"/>
        </w:rPr>
        <w:t xml:space="preserve"> (claude.saegerman@ulg.ac.be)</w:t>
      </w:r>
    </w:p>
    <w:p w14:paraId="2C69D231" w14:textId="77777777" w:rsidR="00EF38A3" w:rsidRDefault="00EF38A3">
      <w:pPr>
        <w:pStyle w:val="Keywords"/>
        <w:autoSpaceDE w:val="0"/>
        <w:autoSpaceDN w:val="0"/>
        <w:adjustRightInd w:val="0"/>
        <w:rPr>
          <w:rFonts w:eastAsiaTheme="minorEastAsia"/>
          <w:szCs w:val="24"/>
        </w:rPr>
      </w:pPr>
      <w:r>
        <w:rPr>
          <w:rFonts w:eastAsiaTheme="minorEastAsia"/>
          <w:b/>
          <w:szCs w:val="24"/>
        </w:rPr>
        <w:t>Keywords</w:t>
      </w:r>
      <w:r>
        <w:rPr>
          <w:rFonts w:eastAsiaTheme="minorEastAsia"/>
          <w:szCs w:val="24"/>
        </w:rPr>
        <w:t>: West Nile virus; cost analysis; scenario analysis; strategic vaccination; hospital costs; productivity lost</w:t>
      </w:r>
    </w:p>
    <w:p w14:paraId="72B16D53" w14:textId="77777777" w:rsidR="00EF38A3" w:rsidRDefault="00EF38A3">
      <w:pPr>
        <w:pStyle w:val="Abstract"/>
        <w:autoSpaceDE w:val="0"/>
        <w:autoSpaceDN w:val="0"/>
        <w:adjustRightInd w:val="0"/>
        <w:rPr>
          <w:rFonts w:eastAsiaTheme="minorEastAsia"/>
          <w:szCs w:val="24"/>
        </w:rPr>
      </w:pPr>
      <w:r>
        <w:rPr>
          <w:rFonts w:eastAsiaTheme="minorEastAsia"/>
          <w:szCs w:val="24"/>
        </w:rPr>
        <w:t xml:space="preserve">This study aimed at estimating, in a prospective scenario, the potential economic impact of a possible epidemic of WNV infection in Belgium, based on 2012 values for the equine and human health sectors, in order to increase preparedness and help decision-makers. Modelling of risk areas, based on the habitat suitable for </w:t>
      </w:r>
      <w:proofErr w:type="spellStart"/>
      <w:r>
        <w:rPr>
          <w:rFonts w:eastAsiaTheme="minorEastAsia"/>
          <w:i/>
          <w:szCs w:val="24"/>
        </w:rPr>
        <w:t>Culex</w:t>
      </w:r>
      <w:proofErr w:type="spellEnd"/>
      <w:r>
        <w:rPr>
          <w:rFonts w:eastAsiaTheme="minorEastAsia"/>
          <w:i/>
          <w:szCs w:val="24"/>
        </w:rPr>
        <w:t xml:space="preserve"> </w:t>
      </w:r>
      <w:proofErr w:type="spellStart"/>
      <w:r>
        <w:rPr>
          <w:rFonts w:eastAsiaTheme="minorEastAsia"/>
          <w:i/>
          <w:szCs w:val="24"/>
        </w:rPr>
        <w:t>pipiens</w:t>
      </w:r>
      <w:proofErr w:type="spellEnd"/>
      <w:r>
        <w:rPr>
          <w:rFonts w:eastAsiaTheme="minorEastAsia"/>
          <w:szCs w:val="24"/>
        </w:rPr>
        <w:t xml:space="preserve">, the main vector of the virus, allowed us to determine equine and human populations at risk. Characteristics of the different clinical forms of the disease based on past epidemics in Europe allowed morbidity among horses and humans to be estimated. The main costs for the equine sector were vaccination and replacement value of dead or </w:t>
      </w:r>
      <w:proofErr w:type="spellStart"/>
      <w:r>
        <w:rPr>
          <w:rFonts w:eastAsiaTheme="minorEastAsia"/>
          <w:szCs w:val="24"/>
        </w:rPr>
        <w:t>euthanised</w:t>
      </w:r>
      <w:proofErr w:type="spellEnd"/>
      <w:r>
        <w:rPr>
          <w:rFonts w:eastAsiaTheme="minorEastAsia"/>
          <w:szCs w:val="24"/>
        </w:rPr>
        <w:t xml:space="preserve"> horses. The choice of the vaccination strategy would have important consequences in terms of cost. Vaccination of the country’s whole population of horses, based on a worst-case scenario, would cost more than EUR 30 million; for areas at risk, the cost would be around EUR 16–17 million. Regarding the impact on human health, short-term costs and socio-economic losses were estimated for patients who developed the </w:t>
      </w:r>
      <w:proofErr w:type="spellStart"/>
      <w:r>
        <w:rPr>
          <w:rFonts w:eastAsiaTheme="minorEastAsia"/>
          <w:szCs w:val="24"/>
        </w:rPr>
        <w:t>neuroinvasive</w:t>
      </w:r>
      <w:proofErr w:type="spellEnd"/>
      <w:r>
        <w:rPr>
          <w:rFonts w:eastAsiaTheme="minorEastAsia"/>
          <w:szCs w:val="24"/>
        </w:rPr>
        <w:t xml:space="preserve"> form of the disease, as no vaccine is available yet for humans. Hospital charges of around EUR 3,600 for a case of West Nile </w:t>
      </w:r>
      <w:proofErr w:type="spellStart"/>
      <w:r>
        <w:rPr>
          <w:rFonts w:eastAsiaTheme="minorEastAsia"/>
          <w:szCs w:val="24"/>
        </w:rPr>
        <w:t>neuroinvasive</w:t>
      </w:r>
      <w:proofErr w:type="spellEnd"/>
      <w:r>
        <w:rPr>
          <w:rFonts w:eastAsiaTheme="minorEastAsia"/>
          <w:szCs w:val="24"/>
        </w:rPr>
        <w:t xml:space="preserve"> disease and EUR 4,500 for a case of acute flaccid paralysis would be the major </w:t>
      </w:r>
      <w:r>
        <w:rPr>
          <w:rFonts w:eastAsiaTheme="minorEastAsia"/>
          <w:szCs w:val="24"/>
        </w:rPr>
        <w:lastRenderedPageBreak/>
        <w:t xml:space="preserve">financial consequence of an epidemic of West Nile virus infection in humans in Belgium. </w:t>
      </w:r>
    </w:p>
    <w:p w14:paraId="1BBC0CF4" w14:textId="77777777" w:rsidR="00EF38A3" w:rsidRDefault="00EF38A3">
      <w:pPr>
        <w:pStyle w:val="Head1"/>
        <w:autoSpaceDE w:val="0"/>
        <w:autoSpaceDN w:val="0"/>
        <w:adjustRightInd w:val="0"/>
        <w:rPr>
          <w:szCs w:val="24"/>
        </w:rPr>
      </w:pPr>
      <w:r>
        <w:rPr>
          <w:szCs w:val="24"/>
        </w:rPr>
        <w:t>Introduction</w:t>
      </w:r>
    </w:p>
    <w:p w14:paraId="1849B39A" w14:textId="77777777" w:rsidR="00EF38A3" w:rsidRDefault="00EF38A3">
      <w:pPr>
        <w:pStyle w:val="ParaNormal"/>
        <w:autoSpaceDE w:val="0"/>
        <w:autoSpaceDN w:val="0"/>
        <w:adjustRightInd w:val="0"/>
        <w:rPr>
          <w:rFonts w:eastAsiaTheme="minorEastAsia"/>
          <w:szCs w:val="24"/>
        </w:rPr>
      </w:pPr>
      <w:r>
        <w:rPr>
          <w:rFonts w:eastAsiaTheme="minorEastAsia"/>
          <w:szCs w:val="24"/>
        </w:rPr>
        <w:t xml:space="preserve">West Nile virus (WNV) is a vector-borne pathogen, member of the genus </w:t>
      </w:r>
      <w:proofErr w:type="spellStart"/>
      <w:r>
        <w:rPr>
          <w:rFonts w:eastAsiaTheme="minorEastAsia"/>
          <w:i/>
          <w:szCs w:val="24"/>
        </w:rPr>
        <w:t>Flavivirus</w:t>
      </w:r>
      <w:proofErr w:type="spellEnd"/>
      <w:r>
        <w:rPr>
          <w:rFonts w:eastAsiaTheme="minorEastAsia"/>
          <w:szCs w:val="24"/>
        </w:rPr>
        <w:t xml:space="preserve"> (family </w:t>
      </w:r>
      <w:proofErr w:type="spellStart"/>
      <w:r>
        <w:rPr>
          <w:rFonts w:eastAsiaTheme="minorEastAsia"/>
          <w:i/>
          <w:szCs w:val="24"/>
        </w:rPr>
        <w:t>Flaviviridae</w:t>
      </w:r>
      <w:proofErr w:type="spellEnd"/>
      <w:r>
        <w:rPr>
          <w:rFonts w:eastAsiaTheme="minorEastAsia"/>
          <w:szCs w:val="24"/>
        </w:rPr>
        <w:t xml:space="preserve">); its main vectors are mosquitoes belonging to the </w:t>
      </w:r>
      <w:proofErr w:type="spellStart"/>
      <w:r>
        <w:rPr>
          <w:rFonts w:eastAsiaTheme="minorEastAsia"/>
          <w:i/>
          <w:szCs w:val="24"/>
        </w:rPr>
        <w:t>Culicidae</w:t>
      </w:r>
      <w:proofErr w:type="spellEnd"/>
      <w:r>
        <w:rPr>
          <w:rFonts w:eastAsiaTheme="minorEastAsia"/>
          <w:szCs w:val="24"/>
        </w:rPr>
        <w:t xml:space="preserve"> family, genus </w:t>
      </w:r>
      <w:proofErr w:type="spellStart"/>
      <w:r>
        <w:rPr>
          <w:rFonts w:eastAsiaTheme="minorEastAsia"/>
          <w:i/>
          <w:szCs w:val="24"/>
        </w:rPr>
        <w:t>Culex</w:t>
      </w:r>
      <w:proofErr w:type="spellEnd"/>
      <w:r>
        <w:rPr>
          <w:rFonts w:eastAsiaTheme="minorEastAsia"/>
          <w:szCs w:val="24"/>
        </w:rPr>
        <w:t xml:space="preserve"> [</w:t>
      </w:r>
      <w:r>
        <w:rPr>
          <w:rStyle w:val="citebib"/>
          <w:szCs w:val="24"/>
        </w:rPr>
        <w:t>1</w:t>
      </w:r>
      <w:proofErr w:type="gramStart"/>
      <w:r>
        <w:rPr>
          <w:rStyle w:val="citebib"/>
          <w:szCs w:val="24"/>
        </w:rPr>
        <w:t>,2</w:t>
      </w:r>
      <w:proofErr w:type="gramEnd"/>
      <w:r>
        <w:rPr>
          <w:rFonts w:eastAsiaTheme="minorEastAsia"/>
          <w:szCs w:val="24"/>
        </w:rPr>
        <w:t>]. The infection is maintained in a bird–mosquito enzootic cycle, and birds, especially passerines, are the primary reservoir hosts. Horses and humans are considered as accidental dead-end hosts, and are thought not to transmit the virus to other mosquitoes [</w:t>
      </w:r>
      <w:r>
        <w:rPr>
          <w:rStyle w:val="citebib"/>
          <w:rFonts w:eastAsiaTheme="minorEastAsia"/>
          <w:szCs w:val="24"/>
        </w:rPr>
        <w:t>3</w:t>
      </w:r>
      <w:r>
        <w:rPr>
          <w:rFonts w:eastAsiaTheme="minorEastAsia"/>
          <w:szCs w:val="24"/>
        </w:rPr>
        <w:t>]. The disease generates clinical signs mainly in horses and humans, while most infected birds in Europe are not clinically affected [</w:t>
      </w:r>
      <w:r>
        <w:rPr>
          <w:rStyle w:val="citebib"/>
          <w:rFonts w:eastAsiaTheme="minorEastAsia"/>
          <w:szCs w:val="24"/>
        </w:rPr>
        <w:t>4</w:t>
      </w:r>
      <w:r>
        <w:rPr>
          <w:rFonts w:eastAsiaTheme="minorEastAsia"/>
          <w:szCs w:val="24"/>
        </w:rPr>
        <w:t>]. The majority of horses remain asymptomatic, and about 10% of clinical cases develop neurological signs [</w:t>
      </w:r>
      <w:r>
        <w:rPr>
          <w:rStyle w:val="citebib"/>
          <w:rFonts w:eastAsiaTheme="minorEastAsia"/>
          <w:szCs w:val="24"/>
        </w:rPr>
        <w:t>5</w:t>
      </w:r>
      <w:r>
        <w:rPr>
          <w:rFonts w:eastAsiaTheme="minorEastAsia"/>
          <w:szCs w:val="24"/>
        </w:rPr>
        <w:t xml:space="preserve">]. In humans, after an incubation period of 2 to 14 days, two main clinical pictures can be observed: an influenza-like syndrome (West Nile fever, WNF) and a </w:t>
      </w:r>
      <w:proofErr w:type="spellStart"/>
      <w:r>
        <w:rPr>
          <w:rFonts w:eastAsiaTheme="minorEastAsia"/>
          <w:szCs w:val="24"/>
        </w:rPr>
        <w:t>neuroinvasive</w:t>
      </w:r>
      <w:proofErr w:type="spellEnd"/>
      <w:r>
        <w:rPr>
          <w:rFonts w:eastAsiaTheme="minorEastAsia"/>
          <w:szCs w:val="24"/>
        </w:rPr>
        <w:t xml:space="preserve"> form (West Nile </w:t>
      </w:r>
      <w:proofErr w:type="spellStart"/>
      <w:r>
        <w:rPr>
          <w:rFonts w:eastAsiaTheme="minorEastAsia"/>
          <w:szCs w:val="24"/>
        </w:rPr>
        <w:t>neuroinvasive</w:t>
      </w:r>
      <w:proofErr w:type="spellEnd"/>
      <w:r>
        <w:rPr>
          <w:rFonts w:eastAsiaTheme="minorEastAsia"/>
          <w:szCs w:val="24"/>
        </w:rPr>
        <w:t xml:space="preserve"> disease, WNND) [</w:t>
      </w:r>
      <w:r>
        <w:rPr>
          <w:rStyle w:val="citebib"/>
          <w:rFonts w:eastAsiaTheme="minorEastAsia"/>
          <w:szCs w:val="24"/>
        </w:rPr>
        <w:t>4</w:t>
      </w:r>
      <w:r>
        <w:rPr>
          <w:rFonts w:eastAsiaTheme="minorEastAsia"/>
          <w:szCs w:val="24"/>
        </w:rPr>
        <w:t>].</w:t>
      </w:r>
    </w:p>
    <w:p w14:paraId="5E7BCEF2" w14:textId="77777777" w:rsidR="00EF38A3" w:rsidRDefault="00EF38A3">
      <w:pPr>
        <w:pStyle w:val="ParaNormal"/>
        <w:autoSpaceDE w:val="0"/>
        <w:autoSpaceDN w:val="0"/>
        <w:adjustRightInd w:val="0"/>
        <w:rPr>
          <w:rFonts w:eastAsiaTheme="minorEastAsia"/>
          <w:szCs w:val="24"/>
        </w:rPr>
      </w:pPr>
      <w:r>
        <w:rPr>
          <w:rFonts w:eastAsiaTheme="minorEastAsia"/>
          <w:szCs w:val="24"/>
        </w:rPr>
        <w:t>The virus is considered as an emerging pathogen in numerous parts of the world. In the United States (US), it has been responsible for substantial socio-economic losses, both in the equine industry and in the human health sector, since its emergence in 1999 [</w:t>
      </w:r>
      <w:r>
        <w:rPr>
          <w:rStyle w:val="citebib"/>
          <w:szCs w:val="24"/>
        </w:rPr>
        <w:t>6</w:t>
      </w:r>
      <w:r>
        <w:rPr>
          <w:rFonts w:eastAsiaTheme="minorEastAsia"/>
          <w:szCs w:val="24"/>
        </w:rPr>
        <w:t>]. In Europe, the virus is constantly expanding its geographical distribution [</w:t>
      </w:r>
      <w:r>
        <w:rPr>
          <w:rStyle w:val="citebib"/>
          <w:rFonts w:eastAsiaTheme="minorEastAsia"/>
          <w:szCs w:val="24"/>
        </w:rPr>
        <w:t>7</w:t>
      </w:r>
      <w:r>
        <w:rPr>
          <w:rFonts w:eastAsiaTheme="minorEastAsia"/>
          <w:szCs w:val="24"/>
        </w:rPr>
        <w:t>] and even re-emerging in some areas: indeed, several equine cases have been reported since September 2015 in France, which also registered its first autochthonous human case since 2003 [</w:t>
      </w:r>
      <w:r>
        <w:rPr>
          <w:rStyle w:val="citebib"/>
          <w:rFonts w:eastAsiaTheme="minorEastAsia"/>
          <w:szCs w:val="24"/>
        </w:rPr>
        <w:t>8</w:t>
      </w:r>
      <w:r>
        <w:rPr>
          <w:rFonts w:eastAsiaTheme="minorEastAsia"/>
          <w:szCs w:val="24"/>
        </w:rPr>
        <w:t>]. To date, no autochthonous human case has been reported in Belgium, but the first imported case was described in 2013, an elderly woman who had travelled to Greece [</w:t>
      </w:r>
      <w:r>
        <w:rPr>
          <w:rStyle w:val="citebib"/>
          <w:rFonts w:eastAsiaTheme="minorEastAsia"/>
          <w:szCs w:val="24"/>
        </w:rPr>
        <w:t>9</w:t>
      </w:r>
      <w:r>
        <w:rPr>
          <w:rFonts w:eastAsiaTheme="minorEastAsia"/>
          <w:szCs w:val="24"/>
        </w:rPr>
        <w:t xml:space="preserve">]. As </w:t>
      </w:r>
      <w:proofErr w:type="spellStart"/>
      <w:r>
        <w:rPr>
          <w:rFonts w:eastAsiaTheme="minorEastAsia"/>
          <w:i/>
          <w:szCs w:val="24"/>
        </w:rPr>
        <w:t>Cx</w:t>
      </w:r>
      <w:proofErr w:type="spellEnd"/>
      <w:r>
        <w:rPr>
          <w:rFonts w:eastAsiaTheme="minorEastAsia"/>
          <w:i/>
          <w:szCs w:val="24"/>
        </w:rPr>
        <w:t xml:space="preserve">. </w:t>
      </w:r>
      <w:proofErr w:type="spellStart"/>
      <w:r>
        <w:rPr>
          <w:rFonts w:eastAsiaTheme="minorEastAsia"/>
          <w:i/>
          <w:szCs w:val="24"/>
        </w:rPr>
        <w:t>pipiens</w:t>
      </w:r>
      <w:proofErr w:type="spellEnd"/>
      <w:r>
        <w:rPr>
          <w:rFonts w:eastAsiaTheme="minorEastAsia"/>
          <w:szCs w:val="24"/>
        </w:rPr>
        <w:t>, a common mosquito vector of WNV in Europe [</w:t>
      </w:r>
      <w:r>
        <w:rPr>
          <w:rStyle w:val="citebib"/>
          <w:rFonts w:eastAsiaTheme="minorEastAsia"/>
          <w:szCs w:val="24"/>
        </w:rPr>
        <w:t>10</w:t>
      </w:r>
      <w:proofErr w:type="gramStart"/>
      <w:r>
        <w:rPr>
          <w:rStyle w:val="citebib"/>
          <w:rFonts w:eastAsiaTheme="minorEastAsia"/>
          <w:szCs w:val="24"/>
        </w:rPr>
        <w:t>,11</w:t>
      </w:r>
      <w:proofErr w:type="gramEnd"/>
      <w:r>
        <w:rPr>
          <w:rFonts w:eastAsiaTheme="minorEastAsia"/>
          <w:szCs w:val="24"/>
        </w:rPr>
        <w:t xml:space="preserve">], is endemic in Belgium, the risk of emergence in the near future should be seriously considered. There is thus a need to get prepared in advance of such an emergence, in terms of management strategies and their respective socio-economic impact. Indeed, </w:t>
      </w:r>
      <w:proofErr w:type="gramStart"/>
      <w:r>
        <w:rPr>
          <w:rFonts w:eastAsiaTheme="minorEastAsia"/>
          <w:szCs w:val="24"/>
        </w:rPr>
        <w:t>western</w:t>
      </w:r>
      <w:proofErr w:type="gramEnd"/>
      <w:r>
        <w:rPr>
          <w:rFonts w:eastAsiaTheme="minorEastAsia"/>
          <w:szCs w:val="24"/>
        </w:rPr>
        <w:t xml:space="preserve"> Europe has a recent history of severe economic losses associated with animal diseases, e.g. with bluetongue disease epidemics in 2006 [</w:t>
      </w:r>
      <w:r>
        <w:rPr>
          <w:rStyle w:val="citebib"/>
          <w:rFonts w:eastAsiaTheme="minorEastAsia"/>
          <w:szCs w:val="24"/>
        </w:rPr>
        <w:t>12</w:t>
      </w:r>
      <w:r>
        <w:rPr>
          <w:rFonts w:eastAsiaTheme="minorEastAsia"/>
          <w:szCs w:val="24"/>
        </w:rPr>
        <w:t xml:space="preserve">] and </w:t>
      </w:r>
      <w:proofErr w:type="spellStart"/>
      <w:r>
        <w:rPr>
          <w:rFonts w:eastAsiaTheme="minorEastAsia"/>
          <w:szCs w:val="24"/>
        </w:rPr>
        <w:t>Schmallenberg</w:t>
      </w:r>
      <w:proofErr w:type="spellEnd"/>
      <w:r>
        <w:rPr>
          <w:rFonts w:eastAsiaTheme="minorEastAsia"/>
          <w:szCs w:val="24"/>
        </w:rPr>
        <w:t xml:space="preserve"> virus disease in 2011–12 [</w:t>
      </w:r>
      <w:r>
        <w:rPr>
          <w:rStyle w:val="citebib"/>
          <w:rFonts w:eastAsiaTheme="minorEastAsia"/>
          <w:szCs w:val="24"/>
        </w:rPr>
        <w:t>13</w:t>
      </w:r>
      <w:r>
        <w:rPr>
          <w:rFonts w:eastAsiaTheme="minorEastAsia"/>
          <w:szCs w:val="24"/>
        </w:rPr>
        <w:t xml:space="preserve">]. </w:t>
      </w:r>
    </w:p>
    <w:p w14:paraId="4EBEF600" w14:textId="77777777" w:rsidR="00EF38A3" w:rsidRDefault="00EF38A3">
      <w:pPr>
        <w:pStyle w:val="ParaNormal"/>
        <w:autoSpaceDE w:val="0"/>
        <w:autoSpaceDN w:val="0"/>
        <w:adjustRightInd w:val="0"/>
        <w:rPr>
          <w:rFonts w:eastAsiaTheme="minorEastAsia"/>
          <w:szCs w:val="24"/>
        </w:rPr>
      </w:pPr>
      <w:r>
        <w:rPr>
          <w:rFonts w:eastAsiaTheme="minorEastAsia"/>
          <w:szCs w:val="24"/>
        </w:rPr>
        <w:t xml:space="preserve">The objective of the study presented here was to estimate, in predictive scenarios, the economic impact on both the equine and human health sectors of the spread of WNV in Belgium during an epidemic. When dealing with an unpredictable occurrence of a disease (limited knowledge about likelihoods) but with good knowledge of outcomes, a scenario </w:t>
      </w:r>
      <w:r>
        <w:rPr>
          <w:rFonts w:eastAsiaTheme="minorEastAsia"/>
          <w:szCs w:val="24"/>
        </w:rPr>
        <w:lastRenderedPageBreak/>
        <w:t>analysis is recommended [</w:t>
      </w:r>
      <w:r>
        <w:rPr>
          <w:rStyle w:val="citebib"/>
          <w:szCs w:val="24"/>
        </w:rPr>
        <w:t>14</w:t>
      </w:r>
      <w:proofErr w:type="gramStart"/>
      <w:r>
        <w:rPr>
          <w:rStyle w:val="citebib"/>
          <w:szCs w:val="24"/>
        </w:rPr>
        <w:t>,15</w:t>
      </w:r>
      <w:proofErr w:type="gramEnd"/>
      <w:r>
        <w:rPr>
          <w:rFonts w:eastAsiaTheme="minorEastAsia"/>
          <w:szCs w:val="24"/>
        </w:rPr>
        <w:t>]. Estimating the cost of an illness is a useful aid to policy decision-making. It identifies the different components of cost and the size of the contribution of each sector, which can help determining mitigation measures, research and funding priorities by highlighting areas where inefficiencies may exist and savings could be made [</w:t>
      </w:r>
      <w:r>
        <w:rPr>
          <w:rStyle w:val="citebib"/>
          <w:rFonts w:eastAsiaTheme="minorEastAsia"/>
          <w:szCs w:val="24"/>
        </w:rPr>
        <w:t>16</w:t>
      </w:r>
      <w:r>
        <w:rPr>
          <w:rFonts w:eastAsiaTheme="minorEastAsia"/>
          <w:szCs w:val="24"/>
        </w:rPr>
        <w:t xml:space="preserve">]. </w:t>
      </w:r>
    </w:p>
    <w:p w14:paraId="0EF040E9" w14:textId="77777777" w:rsidR="00EF38A3" w:rsidRDefault="00EF38A3">
      <w:pPr>
        <w:pStyle w:val="Head1"/>
        <w:autoSpaceDE w:val="0"/>
        <w:autoSpaceDN w:val="0"/>
        <w:adjustRightInd w:val="0"/>
        <w:rPr>
          <w:szCs w:val="24"/>
        </w:rPr>
      </w:pPr>
      <w:r>
        <w:rPr>
          <w:szCs w:val="24"/>
        </w:rPr>
        <w:t>Methods</w:t>
      </w:r>
    </w:p>
    <w:p w14:paraId="31F6D521" w14:textId="77777777" w:rsidR="00EF38A3" w:rsidRDefault="00EF38A3">
      <w:pPr>
        <w:pStyle w:val="Head2"/>
        <w:autoSpaceDE w:val="0"/>
        <w:autoSpaceDN w:val="0"/>
        <w:adjustRightInd w:val="0"/>
        <w:rPr>
          <w:szCs w:val="24"/>
        </w:rPr>
      </w:pPr>
      <w:r>
        <w:rPr>
          <w:szCs w:val="24"/>
        </w:rPr>
        <w:t>Determination of risk areas and populations at risk</w:t>
      </w:r>
    </w:p>
    <w:p w14:paraId="655B2C73" w14:textId="77777777" w:rsidR="00EF38A3" w:rsidRDefault="00EF38A3">
      <w:pPr>
        <w:pStyle w:val="ParaNormal"/>
        <w:autoSpaceDE w:val="0"/>
        <w:autoSpaceDN w:val="0"/>
        <w:adjustRightInd w:val="0"/>
        <w:rPr>
          <w:rFonts w:eastAsiaTheme="minorEastAsia"/>
          <w:szCs w:val="24"/>
        </w:rPr>
      </w:pPr>
      <w:r>
        <w:rPr>
          <w:rFonts w:eastAsiaTheme="minorEastAsia"/>
          <w:szCs w:val="24"/>
        </w:rPr>
        <w:t xml:space="preserve">In order to determine the proportion of Belgian territory representing a habitat suitable for </w:t>
      </w:r>
      <w:proofErr w:type="spellStart"/>
      <w:r>
        <w:rPr>
          <w:rFonts w:eastAsiaTheme="minorEastAsia"/>
          <w:i/>
          <w:szCs w:val="24"/>
        </w:rPr>
        <w:t>Cx</w:t>
      </w:r>
      <w:proofErr w:type="spellEnd"/>
      <w:r>
        <w:rPr>
          <w:rFonts w:eastAsiaTheme="minorEastAsia"/>
          <w:i/>
          <w:szCs w:val="24"/>
        </w:rPr>
        <w:t xml:space="preserve">. </w:t>
      </w:r>
      <w:proofErr w:type="spellStart"/>
      <w:r>
        <w:rPr>
          <w:rFonts w:eastAsiaTheme="minorEastAsia"/>
          <w:i/>
          <w:szCs w:val="24"/>
        </w:rPr>
        <w:t>pipiens</w:t>
      </w:r>
      <w:proofErr w:type="spellEnd"/>
      <w:r>
        <w:rPr>
          <w:rFonts w:eastAsiaTheme="minorEastAsia"/>
          <w:szCs w:val="24"/>
        </w:rPr>
        <w:t xml:space="preserve"> (the main potential vector for WNV in Belgium), land cover data were extracted from the CORINE (Coordination de </w:t>
      </w:r>
      <w:proofErr w:type="spellStart"/>
      <w:r>
        <w:rPr>
          <w:rFonts w:eastAsiaTheme="minorEastAsia"/>
          <w:szCs w:val="24"/>
        </w:rPr>
        <w:t>l’information</w:t>
      </w:r>
      <w:proofErr w:type="spellEnd"/>
      <w:r>
        <w:rPr>
          <w:rFonts w:eastAsiaTheme="minorEastAsia"/>
          <w:szCs w:val="24"/>
        </w:rPr>
        <w:t xml:space="preserve"> sur </w:t>
      </w:r>
      <w:proofErr w:type="spellStart"/>
      <w:r>
        <w:rPr>
          <w:rFonts w:eastAsiaTheme="minorEastAsia"/>
          <w:szCs w:val="24"/>
        </w:rPr>
        <w:t>l’environnement</w:t>
      </w:r>
      <w:proofErr w:type="spellEnd"/>
      <w:r>
        <w:rPr>
          <w:rFonts w:eastAsiaTheme="minorEastAsia"/>
          <w:szCs w:val="24"/>
        </w:rPr>
        <w:t>) land cover (CLC) database [</w:t>
      </w:r>
      <w:r>
        <w:rPr>
          <w:rStyle w:val="citebib"/>
          <w:szCs w:val="24"/>
        </w:rPr>
        <w:t>17</w:t>
      </w:r>
      <w:r>
        <w:rPr>
          <w:rFonts w:eastAsiaTheme="minorEastAsia"/>
          <w:szCs w:val="24"/>
        </w:rPr>
        <w:t xml:space="preserve">]; suitability of different land covers was further determined for </w:t>
      </w:r>
      <w:proofErr w:type="spellStart"/>
      <w:r>
        <w:rPr>
          <w:rFonts w:eastAsiaTheme="minorEastAsia"/>
          <w:i/>
          <w:szCs w:val="24"/>
        </w:rPr>
        <w:t>Cx</w:t>
      </w:r>
      <w:proofErr w:type="spellEnd"/>
      <w:r>
        <w:rPr>
          <w:rFonts w:eastAsiaTheme="minorEastAsia"/>
          <w:i/>
          <w:szCs w:val="24"/>
        </w:rPr>
        <w:t xml:space="preserve">. </w:t>
      </w:r>
      <w:proofErr w:type="spellStart"/>
      <w:r>
        <w:rPr>
          <w:rFonts w:eastAsiaTheme="minorEastAsia"/>
          <w:i/>
          <w:szCs w:val="24"/>
        </w:rPr>
        <w:t>pipiens</w:t>
      </w:r>
      <w:proofErr w:type="spellEnd"/>
      <w:r>
        <w:rPr>
          <w:rFonts w:eastAsiaTheme="minorEastAsia"/>
          <w:szCs w:val="24"/>
        </w:rPr>
        <w:t xml:space="preserve"> and the proportion of these suitable land covers was estimated at the district level [</w:t>
      </w:r>
      <w:r>
        <w:rPr>
          <w:rStyle w:val="citebib"/>
          <w:rFonts w:eastAsiaTheme="minorEastAsia"/>
          <w:szCs w:val="24"/>
        </w:rPr>
        <w:t>18</w:t>
      </w:r>
      <w:r>
        <w:rPr>
          <w:rFonts w:eastAsiaTheme="minorEastAsia"/>
          <w:szCs w:val="24"/>
        </w:rPr>
        <w:t>]. This first step allowed us to determine the equine (using information from the Belgian Horse Confederacy) and human [</w:t>
      </w:r>
      <w:r>
        <w:rPr>
          <w:rStyle w:val="citebib"/>
          <w:rFonts w:eastAsiaTheme="minorEastAsia"/>
          <w:szCs w:val="24"/>
        </w:rPr>
        <w:t>19</w:t>
      </w:r>
      <w:r>
        <w:rPr>
          <w:rFonts w:eastAsiaTheme="minorEastAsia"/>
          <w:szCs w:val="24"/>
        </w:rPr>
        <w:t>] populations at risk, at the district level. It was assumed that the density of WNV-competent birds was high and homogeneously distributed across the whole territory. The distribution of equestrian centres at district level was used to estimate their potential loss of earnings as a result of an epidemic; data were provided by regional and provincial equestrian leagues.</w:t>
      </w:r>
    </w:p>
    <w:p w14:paraId="75C53355" w14:textId="77777777" w:rsidR="00EF38A3" w:rsidRDefault="00EF38A3">
      <w:pPr>
        <w:pStyle w:val="Head2"/>
        <w:autoSpaceDE w:val="0"/>
        <w:autoSpaceDN w:val="0"/>
        <w:adjustRightInd w:val="0"/>
        <w:rPr>
          <w:szCs w:val="24"/>
        </w:rPr>
      </w:pPr>
      <w:r>
        <w:rPr>
          <w:szCs w:val="24"/>
        </w:rPr>
        <w:t>Equine industry</w:t>
      </w:r>
    </w:p>
    <w:p w14:paraId="294F31E0" w14:textId="77777777" w:rsidR="00EF38A3" w:rsidRDefault="00EF38A3">
      <w:pPr>
        <w:pStyle w:val="ParaNormal"/>
        <w:autoSpaceDE w:val="0"/>
        <w:autoSpaceDN w:val="0"/>
        <w:adjustRightInd w:val="0"/>
        <w:rPr>
          <w:rFonts w:eastAsiaTheme="minorEastAsia"/>
          <w:szCs w:val="24"/>
        </w:rPr>
      </w:pPr>
      <w:r>
        <w:rPr>
          <w:rFonts w:eastAsiaTheme="minorEastAsia"/>
          <w:szCs w:val="24"/>
        </w:rPr>
        <w:t>In Belgium, contrary to what is observed in many parts of the US, such as Texas, Colorado or Nebraska [</w:t>
      </w:r>
      <w:r>
        <w:rPr>
          <w:rStyle w:val="citebib"/>
          <w:szCs w:val="24"/>
        </w:rPr>
        <w:t>20</w:t>
      </w:r>
      <w:r>
        <w:rPr>
          <w:rFonts w:eastAsiaTheme="minorEastAsia"/>
          <w:szCs w:val="24"/>
        </w:rPr>
        <w:t>], horses are mostly used for recreational purposes, and their agricultural importance is very limited. A 2010 study assessed the economic weight of equine industry in southern Belgium and distinguished three categories of horses [</w:t>
      </w:r>
      <w:r>
        <w:rPr>
          <w:rStyle w:val="citebib"/>
          <w:rFonts w:eastAsiaTheme="minorEastAsia"/>
          <w:szCs w:val="24"/>
        </w:rPr>
        <w:t>21</w:t>
      </w:r>
      <w:r>
        <w:rPr>
          <w:rFonts w:eastAsiaTheme="minorEastAsia"/>
          <w:szCs w:val="24"/>
        </w:rPr>
        <w:t>]: (</w:t>
      </w:r>
      <w:proofErr w:type="spellStart"/>
      <w:r>
        <w:rPr>
          <w:rFonts w:eastAsiaTheme="minorEastAsia"/>
          <w:szCs w:val="24"/>
        </w:rPr>
        <w:t>i</w:t>
      </w:r>
      <w:proofErr w:type="spellEnd"/>
      <w:r>
        <w:rPr>
          <w:rFonts w:eastAsiaTheme="minorEastAsia"/>
          <w:szCs w:val="24"/>
        </w:rPr>
        <w:t>) high-value horses (20%), mostly show horses that are cared for intensively; (ii) leisure horses (40%), which usually spend the winter indoors and the summer in pastures (horses of equestrian centres also fall into this category); and (iii) semi-feral horses (40%), which spend most of their time in pastures, and are occasionally used for leisure (they are owned by individuals but are often untrained).</w:t>
      </w:r>
    </w:p>
    <w:p w14:paraId="5E392ABA" w14:textId="77777777" w:rsidR="00EF38A3" w:rsidRDefault="00EF38A3">
      <w:pPr>
        <w:pStyle w:val="ParaNormal"/>
        <w:autoSpaceDE w:val="0"/>
        <w:autoSpaceDN w:val="0"/>
        <w:adjustRightInd w:val="0"/>
        <w:rPr>
          <w:rFonts w:eastAsiaTheme="minorEastAsia"/>
          <w:szCs w:val="24"/>
        </w:rPr>
      </w:pPr>
      <w:r>
        <w:rPr>
          <w:rFonts w:eastAsiaTheme="minorEastAsia"/>
          <w:szCs w:val="24"/>
        </w:rPr>
        <w:t xml:space="preserve">Economic impacts of WNV on the equine sector were estimated on the basis of the disease characteristics observed in previous European epidemics of WNV infection. Two scenarios </w:t>
      </w:r>
      <w:r>
        <w:rPr>
          <w:rFonts w:eastAsiaTheme="minorEastAsia"/>
          <w:szCs w:val="24"/>
        </w:rPr>
        <w:lastRenderedPageBreak/>
        <w:t>based on infection rates previously estimated during outbreaks in France were included in the model: 8.5% infection rate [</w:t>
      </w:r>
      <w:r>
        <w:rPr>
          <w:rStyle w:val="citebib"/>
          <w:szCs w:val="24"/>
        </w:rPr>
        <w:t>22</w:t>
      </w:r>
      <w:r>
        <w:rPr>
          <w:rFonts w:eastAsiaTheme="minorEastAsia"/>
          <w:szCs w:val="24"/>
        </w:rPr>
        <w:t>] vs 34% infection rate [</w:t>
      </w:r>
      <w:r>
        <w:rPr>
          <w:rStyle w:val="citebib"/>
          <w:rFonts w:eastAsiaTheme="minorEastAsia"/>
          <w:szCs w:val="24"/>
        </w:rPr>
        <w:t>23</w:t>
      </w:r>
      <w:r>
        <w:rPr>
          <w:rFonts w:eastAsiaTheme="minorEastAsia"/>
          <w:szCs w:val="24"/>
        </w:rPr>
        <w:t>]. A 10% morbidity rate was assumed, according to French data [</w:t>
      </w:r>
      <w:r>
        <w:rPr>
          <w:rStyle w:val="citebib"/>
          <w:rFonts w:eastAsiaTheme="minorEastAsia"/>
          <w:szCs w:val="24"/>
        </w:rPr>
        <w:t>5</w:t>
      </w:r>
      <w:r>
        <w:rPr>
          <w:rFonts w:eastAsiaTheme="minorEastAsia"/>
          <w:szCs w:val="24"/>
        </w:rPr>
        <w:t>], and the number of equine cases was determined as follows:</w:t>
      </w:r>
    </w:p>
    <w:p w14:paraId="5228FEEE" w14:textId="77777777" w:rsidR="00EF38A3" w:rsidRDefault="00EF38A3">
      <w:pPr>
        <w:pStyle w:val="Formula"/>
        <w:autoSpaceDE w:val="0"/>
        <w:autoSpaceDN w:val="0"/>
        <w:adjustRightInd w:val="0"/>
        <w:rPr>
          <w:rFonts w:eastAsiaTheme="minorEastAsia"/>
          <w:szCs w:val="24"/>
        </w:rPr>
      </w:pPr>
      <w:proofErr w:type="spellStart"/>
      <w:r>
        <w:rPr>
          <w:rFonts w:eastAsiaTheme="minorEastAsia"/>
          <w:szCs w:val="24"/>
        </w:rPr>
        <w:t>N</w:t>
      </w:r>
      <w:r>
        <w:rPr>
          <w:rFonts w:eastAsiaTheme="minorEastAsia"/>
          <w:szCs w:val="24"/>
          <w:vertAlign w:val="subscript"/>
        </w:rPr>
        <w:t>horse</w:t>
      </w:r>
      <w:proofErr w:type="spellEnd"/>
      <w:r>
        <w:rPr>
          <w:rFonts w:eastAsiaTheme="minorEastAsia"/>
          <w:szCs w:val="24"/>
          <w:vertAlign w:val="subscript"/>
        </w:rPr>
        <w:t xml:space="preserve"> cases</w:t>
      </w:r>
      <w:r>
        <w:rPr>
          <w:rFonts w:eastAsiaTheme="minorEastAsia"/>
          <w:szCs w:val="24"/>
        </w:rPr>
        <w:t xml:space="preserve"> = [a × 0.1 × b × c]</w:t>
      </w:r>
    </w:p>
    <w:p w14:paraId="09C8D6BE" w14:textId="77777777" w:rsidR="00EF38A3" w:rsidRDefault="00EF38A3">
      <w:pPr>
        <w:pStyle w:val="ParaNormal"/>
        <w:autoSpaceDE w:val="0"/>
        <w:autoSpaceDN w:val="0"/>
        <w:adjustRightInd w:val="0"/>
        <w:rPr>
          <w:rFonts w:eastAsiaTheme="minorEastAsia"/>
          <w:szCs w:val="24"/>
        </w:rPr>
      </w:pPr>
      <w:r>
        <w:rPr>
          <w:rFonts w:eastAsiaTheme="minorEastAsia"/>
          <w:szCs w:val="24"/>
        </w:rPr>
        <w:t>a = infection rate = 8.5% vs 34% (proportion of horses infected by the virus, but not necessarily showing clinical signs) [</w:t>
      </w:r>
      <w:r>
        <w:rPr>
          <w:rStyle w:val="citebib"/>
          <w:szCs w:val="24"/>
        </w:rPr>
        <w:t>22</w:t>
      </w:r>
      <w:proofErr w:type="gramStart"/>
      <w:r>
        <w:rPr>
          <w:rStyle w:val="citebib"/>
          <w:szCs w:val="24"/>
        </w:rPr>
        <w:t>,23</w:t>
      </w:r>
      <w:proofErr w:type="gramEnd"/>
      <w:r>
        <w:rPr>
          <w:rFonts w:eastAsiaTheme="minorEastAsia"/>
          <w:szCs w:val="24"/>
        </w:rPr>
        <w:t>];</w:t>
      </w:r>
    </w:p>
    <w:p w14:paraId="78E2E82C" w14:textId="77777777" w:rsidR="00EF38A3" w:rsidRDefault="00EF38A3">
      <w:pPr>
        <w:pStyle w:val="ParaNormal"/>
        <w:autoSpaceDE w:val="0"/>
        <w:autoSpaceDN w:val="0"/>
        <w:adjustRightInd w:val="0"/>
        <w:rPr>
          <w:rFonts w:eastAsiaTheme="minorEastAsia"/>
          <w:szCs w:val="24"/>
        </w:rPr>
      </w:pPr>
      <w:r>
        <w:rPr>
          <w:rFonts w:eastAsiaTheme="minorEastAsia"/>
          <w:szCs w:val="24"/>
        </w:rPr>
        <w:t>0.1 = morbidity rate (10% of infected horses will develop symptoms of disease) [</w:t>
      </w:r>
      <w:r>
        <w:rPr>
          <w:rStyle w:val="citebib"/>
          <w:szCs w:val="24"/>
        </w:rPr>
        <w:t>5</w:t>
      </w:r>
      <w:r>
        <w:rPr>
          <w:rFonts w:eastAsiaTheme="minorEastAsia"/>
          <w:szCs w:val="24"/>
        </w:rPr>
        <w:t>];</w:t>
      </w:r>
    </w:p>
    <w:p w14:paraId="33F1E62F" w14:textId="77777777" w:rsidR="00EF38A3" w:rsidRDefault="00EF38A3">
      <w:pPr>
        <w:pStyle w:val="ParaNormal"/>
        <w:autoSpaceDE w:val="0"/>
        <w:autoSpaceDN w:val="0"/>
        <w:adjustRightInd w:val="0"/>
        <w:rPr>
          <w:rFonts w:eastAsiaTheme="minorEastAsia"/>
          <w:szCs w:val="24"/>
        </w:rPr>
      </w:pPr>
      <w:r>
        <w:rPr>
          <w:rFonts w:eastAsiaTheme="minorEastAsia"/>
          <w:szCs w:val="24"/>
        </w:rPr>
        <w:t xml:space="preserve">b = proportion of the district (in terms of land cover) suitable for </w:t>
      </w:r>
      <w:proofErr w:type="spellStart"/>
      <w:r>
        <w:rPr>
          <w:rFonts w:eastAsiaTheme="minorEastAsia"/>
          <w:i/>
          <w:szCs w:val="24"/>
        </w:rPr>
        <w:t>Cx</w:t>
      </w:r>
      <w:proofErr w:type="spellEnd"/>
      <w:r>
        <w:rPr>
          <w:rFonts w:eastAsiaTheme="minorEastAsia"/>
          <w:i/>
          <w:szCs w:val="24"/>
        </w:rPr>
        <w:t xml:space="preserve">. </w:t>
      </w:r>
      <w:proofErr w:type="spellStart"/>
      <w:r>
        <w:rPr>
          <w:rFonts w:eastAsiaTheme="minorEastAsia"/>
          <w:i/>
          <w:szCs w:val="24"/>
        </w:rPr>
        <w:t>pipiens</w:t>
      </w:r>
      <w:proofErr w:type="spellEnd"/>
      <w:r>
        <w:rPr>
          <w:rFonts w:eastAsiaTheme="minorEastAsia"/>
          <w:szCs w:val="24"/>
        </w:rPr>
        <w:t xml:space="preserve"> (used to determine the whole population of horses living in risk areas);</w:t>
      </w:r>
    </w:p>
    <w:p w14:paraId="621858D6" w14:textId="77777777" w:rsidR="00EF38A3" w:rsidRDefault="00EF38A3">
      <w:pPr>
        <w:pStyle w:val="ParaNormal"/>
        <w:autoSpaceDE w:val="0"/>
        <w:autoSpaceDN w:val="0"/>
        <w:adjustRightInd w:val="0"/>
        <w:rPr>
          <w:rFonts w:eastAsiaTheme="minorEastAsia"/>
          <w:szCs w:val="24"/>
        </w:rPr>
      </w:pPr>
      <w:r>
        <w:rPr>
          <w:rFonts w:eastAsiaTheme="minorEastAsia"/>
          <w:szCs w:val="24"/>
        </w:rPr>
        <w:t>c = district total horse population.</w:t>
      </w:r>
    </w:p>
    <w:p w14:paraId="5B14F9AF" w14:textId="77777777" w:rsidR="00EF38A3" w:rsidRDefault="00EF38A3">
      <w:pPr>
        <w:pStyle w:val="ParaNormal"/>
        <w:autoSpaceDE w:val="0"/>
        <w:autoSpaceDN w:val="0"/>
        <w:adjustRightInd w:val="0"/>
        <w:rPr>
          <w:rFonts w:eastAsiaTheme="minorEastAsia"/>
          <w:szCs w:val="24"/>
        </w:rPr>
      </w:pPr>
      <w:r>
        <w:rPr>
          <w:rFonts w:eastAsiaTheme="minorEastAsia"/>
          <w:szCs w:val="24"/>
        </w:rPr>
        <w:t>The hospitalisation rate of neurological equine cases was fixed at 35% of clinically affected horses [</w:t>
      </w:r>
      <w:r>
        <w:rPr>
          <w:rStyle w:val="citebib"/>
          <w:szCs w:val="24"/>
        </w:rPr>
        <w:t>24</w:t>
      </w:r>
      <w:r>
        <w:rPr>
          <w:rFonts w:eastAsiaTheme="minorEastAsia"/>
          <w:szCs w:val="24"/>
        </w:rPr>
        <w:t>], and a 28% case fatality rate, as observed in France, was applied [</w:t>
      </w:r>
      <w:r>
        <w:rPr>
          <w:rStyle w:val="citebib"/>
          <w:rFonts w:eastAsiaTheme="minorEastAsia"/>
          <w:szCs w:val="24"/>
        </w:rPr>
        <w:t>25</w:t>
      </w:r>
      <w:r>
        <w:rPr>
          <w:rFonts w:eastAsiaTheme="minorEastAsia"/>
          <w:szCs w:val="24"/>
        </w:rPr>
        <w:t>]. The mean length of the clinical disease was considered to be seven days (as was duration of hospital stay) [</w:t>
      </w:r>
      <w:r>
        <w:rPr>
          <w:rStyle w:val="citebib"/>
          <w:rFonts w:eastAsiaTheme="minorEastAsia"/>
          <w:szCs w:val="24"/>
        </w:rPr>
        <w:t>26</w:t>
      </w:r>
      <w:r>
        <w:rPr>
          <w:rFonts w:eastAsiaTheme="minorEastAsia"/>
          <w:szCs w:val="24"/>
        </w:rPr>
        <w:t>]. The duration of an epidemic was estimated to be 2.5 months, with the first case reported on 1 August and the last case resolved on 21 October. This is in agreement with findings of most European equine cases, which are reported between August and October [</w:t>
      </w:r>
      <w:r>
        <w:rPr>
          <w:rStyle w:val="citebib"/>
          <w:rFonts w:eastAsiaTheme="minorEastAsia"/>
          <w:szCs w:val="24"/>
        </w:rPr>
        <w:t>27</w:t>
      </w:r>
      <w:r>
        <w:rPr>
          <w:rFonts w:eastAsiaTheme="minorEastAsia"/>
          <w:szCs w:val="24"/>
        </w:rPr>
        <w:t xml:space="preserve">]. </w:t>
      </w:r>
    </w:p>
    <w:p w14:paraId="4EBB96A6" w14:textId="77777777" w:rsidR="00EF38A3" w:rsidRDefault="00EF38A3">
      <w:pPr>
        <w:pStyle w:val="ParaNormal"/>
        <w:autoSpaceDE w:val="0"/>
        <w:autoSpaceDN w:val="0"/>
        <w:adjustRightInd w:val="0"/>
        <w:rPr>
          <w:rFonts w:eastAsiaTheme="minorEastAsia"/>
          <w:szCs w:val="24"/>
        </w:rPr>
      </w:pPr>
      <w:r>
        <w:rPr>
          <w:rFonts w:eastAsiaTheme="minorEastAsia"/>
          <w:szCs w:val="24"/>
        </w:rPr>
        <w:t>In terms of Belgian legislation on animal movement in case of epidemics of WNV infection, restrictions only apply for suspected and confirmed cases of WNF, which cannot be moved, except to be transported to a veterinary healthcare facility [</w:t>
      </w:r>
      <w:r>
        <w:rPr>
          <w:rStyle w:val="citebib"/>
          <w:szCs w:val="24"/>
        </w:rPr>
        <w:t>28</w:t>
      </w:r>
      <w:r>
        <w:rPr>
          <w:rFonts w:eastAsiaTheme="minorEastAsia"/>
          <w:szCs w:val="24"/>
        </w:rPr>
        <w:t>].</w:t>
      </w:r>
    </w:p>
    <w:p w14:paraId="0D8F439C" w14:textId="77777777" w:rsidR="00EF38A3" w:rsidRDefault="00EF38A3">
      <w:pPr>
        <w:pStyle w:val="ParaNormal"/>
        <w:autoSpaceDE w:val="0"/>
        <w:autoSpaceDN w:val="0"/>
        <w:adjustRightInd w:val="0"/>
        <w:rPr>
          <w:rFonts w:eastAsiaTheme="minorEastAsia"/>
          <w:szCs w:val="24"/>
        </w:rPr>
      </w:pPr>
      <w:r>
        <w:rPr>
          <w:rFonts w:eastAsiaTheme="minorEastAsia"/>
          <w:szCs w:val="24"/>
        </w:rPr>
        <w:t xml:space="preserve">A distinction was made between non-hospitalised and hospitalised horses to estimate economic costs. The following costs were included for non-hospitalised horses: visits of a veterinary practitioner, serological diagnosis (ELISA) and reverse transcription (RT)-PCR, as well as treatment (non-steroidal anti-inflammatory medicine). Hospitalised horses were considered to be seen first by a veterinary practitioner before being referred to a veterinary hospital. The estimation of costs included also: costs of a seven-day stay, complementary examinations (blood analysis, radiography, puncture of cerebrospinal fluid, diagnosis and neurology) and seven-day treatment (steroidal and non-steroidal anti-inflammatory medicine, </w:t>
      </w:r>
      <w:r>
        <w:rPr>
          <w:rFonts w:eastAsiaTheme="minorEastAsia"/>
          <w:szCs w:val="24"/>
        </w:rPr>
        <w:lastRenderedPageBreak/>
        <w:t>intravenous fluids) [</w:t>
      </w:r>
      <w:r>
        <w:rPr>
          <w:rStyle w:val="citebib"/>
          <w:szCs w:val="24"/>
        </w:rPr>
        <w:t>24</w:t>
      </w:r>
      <w:r>
        <w:rPr>
          <w:rFonts w:eastAsiaTheme="minorEastAsia"/>
          <w:szCs w:val="24"/>
        </w:rPr>
        <w:t xml:space="preserve">]. For horses that died or had to be </w:t>
      </w:r>
      <w:proofErr w:type="spellStart"/>
      <w:r>
        <w:rPr>
          <w:rFonts w:eastAsiaTheme="minorEastAsia"/>
          <w:szCs w:val="24"/>
        </w:rPr>
        <w:t>euthanised</w:t>
      </w:r>
      <w:proofErr w:type="spellEnd"/>
      <w:r>
        <w:rPr>
          <w:rFonts w:eastAsiaTheme="minorEastAsia"/>
          <w:szCs w:val="24"/>
        </w:rPr>
        <w:t>, transport and destruction of cadavers, as well as replacement value, were considered for the three categories of horses (i.e. high-value, leisure and semi-feral).</w:t>
      </w:r>
    </w:p>
    <w:p w14:paraId="4C218153" w14:textId="77777777" w:rsidR="00EF38A3" w:rsidRDefault="00EF38A3">
      <w:pPr>
        <w:pStyle w:val="ParaNormal"/>
        <w:autoSpaceDE w:val="0"/>
        <w:autoSpaceDN w:val="0"/>
        <w:adjustRightInd w:val="0"/>
        <w:rPr>
          <w:rFonts w:eastAsiaTheme="minorEastAsia"/>
          <w:szCs w:val="24"/>
        </w:rPr>
      </w:pPr>
      <w:r>
        <w:rPr>
          <w:rFonts w:eastAsiaTheme="minorEastAsia"/>
          <w:szCs w:val="24"/>
        </w:rPr>
        <w:t>The cost of vaccination was also included in the estimations. According to current Belgian legislation, the vaccination of equids against WNV is not mandatory; nevertheless, the Minister of Agriculture could modify that decision in case of epidemics [</w:t>
      </w:r>
      <w:r>
        <w:rPr>
          <w:rStyle w:val="citebib"/>
          <w:szCs w:val="24"/>
        </w:rPr>
        <w:t>29</w:t>
      </w:r>
      <w:r>
        <w:rPr>
          <w:rFonts w:eastAsiaTheme="minorEastAsia"/>
          <w:szCs w:val="24"/>
        </w:rPr>
        <w:t>]. Two vaccination scenarios were thus applied in our model in order to investigate the potential impact of such a preventive measure on the estimation of costs: the first scenario relies on the vaccination of the entire equine population (except sick horses), while the second scenario considered the vaccination of horses in risk areas only. Primary vaccination consists of two doses, the second dose being administered 3–5 or 4–6 weeks later, depending on the vaccine used; indeed, in Belgium, two vaccines are registered for horses older than 5–6 months [</w:t>
      </w:r>
      <w:r>
        <w:rPr>
          <w:rStyle w:val="citebib"/>
          <w:rFonts w:eastAsiaTheme="minorEastAsia"/>
          <w:szCs w:val="24"/>
        </w:rPr>
        <w:t>30</w:t>
      </w:r>
      <w:r>
        <w:rPr>
          <w:rFonts w:eastAsiaTheme="minorEastAsia"/>
          <w:szCs w:val="24"/>
        </w:rPr>
        <w:t>].</w:t>
      </w:r>
    </w:p>
    <w:p w14:paraId="3C6B3C32" w14:textId="77777777" w:rsidR="00EF38A3" w:rsidRDefault="00EF38A3">
      <w:pPr>
        <w:pStyle w:val="ParaNormal"/>
        <w:autoSpaceDE w:val="0"/>
        <w:autoSpaceDN w:val="0"/>
        <w:adjustRightInd w:val="0"/>
        <w:rPr>
          <w:rFonts w:eastAsiaTheme="minorEastAsia"/>
          <w:szCs w:val="24"/>
        </w:rPr>
      </w:pPr>
      <w:r>
        <w:rPr>
          <w:rFonts w:eastAsiaTheme="minorEastAsia"/>
          <w:szCs w:val="24"/>
        </w:rPr>
        <w:t>According to the Belgian Federal Authorities, an outbreak is confirmed when there is proof that the WNV is effectively transmitted by a local infected vector population, competent for transmitting the virus [</w:t>
      </w:r>
      <w:r>
        <w:rPr>
          <w:rStyle w:val="citebib"/>
          <w:szCs w:val="24"/>
        </w:rPr>
        <w:t>28</w:t>
      </w:r>
      <w:proofErr w:type="gramStart"/>
      <w:r>
        <w:rPr>
          <w:rStyle w:val="citebib"/>
          <w:szCs w:val="24"/>
        </w:rPr>
        <w:t>,29</w:t>
      </w:r>
      <w:proofErr w:type="gramEnd"/>
      <w:r>
        <w:rPr>
          <w:rFonts w:eastAsiaTheme="minorEastAsia"/>
          <w:szCs w:val="24"/>
        </w:rPr>
        <w:t>]. Consecutively, passive clinical surveillance is enhanced and active serological surveillance is implemented for horses in the area where the epidemiological investigation is carried out (within a 50 km radius) [</w:t>
      </w:r>
      <w:r>
        <w:rPr>
          <w:rStyle w:val="citebib"/>
          <w:rFonts w:eastAsiaTheme="minorEastAsia"/>
          <w:szCs w:val="24"/>
        </w:rPr>
        <w:t>28</w:t>
      </w:r>
      <w:proofErr w:type="gramStart"/>
      <w:r>
        <w:rPr>
          <w:rStyle w:val="citebib"/>
          <w:rFonts w:eastAsiaTheme="minorEastAsia"/>
          <w:szCs w:val="24"/>
        </w:rPr>
        <w:t>,29</w:t>
      </w:r>
      <w:proofErr w:type="gramEnd"/>
      <w:r>
        <w:rPr>
          <w:rFonts w:eastAsiaTheme="minorEastAsia"/>
          <w:szCs w:val="24"/>
        </w:rPr>
        <w:t>]. Active surveillance in horses consists of an ELISA (detection of IgG and IgM) performed on blood samples, by the National Reference Laboratory in Brussels. In order to determine the number of blood samples that would need to be taken, estimation was made through Win Episcope 2.0 software, considering a sample size needed to detect the disease, with a 5% expected prevalence and 95% confidence interval. For equestrian centres, serology was also performed on asymptomatic horses located in the same centre, as suggested in the WNV scenario elaborated by the Belgian Federal Agency for the Safety of the Food Chain [</w:t>
      </w:r>
      <w:r>
        <w:rPr>
          <w:rStyle w:val="citebib"/>
          <w:rFonts w:eastAsiaTheme="minorEastAsia"/>
          <w:szCs w:val="24"/>
        </w:rPr>
        <w:t>28</w:t>
      </w:r>
      <w:r>
        <w:rPr>
          <w:rFonts w:eastAsiaTheme="minorEastAsia"/>
          <w:szCs w:val="24"/>
        </w:rPr>
        <w:t>]. Active surveillance was considered to be implemented throughout the epidemic (13 weeks), with a 15-day frequency [</w:t>
      </w:r>
      <w:r>
        <w:rPr>
          <w:rStyle w:val="citebib"/>
          <w:rFonts w:eastAsiaTheme="minorEastAsia"/>
          <w:szCs w:val="24"/>
        </w:rPr>
        <w:t>31</w:t>
      </w:r>
      <w:r>
        <w:rPr>
          <w:rFonts w:eastAsiaTheme="minorEastAsia"/>
          <w:szCs w:val="24"/>
        </w:rPr>
        <w:t>], which means six sampling periods.</w:t>
      </w:r>
    </w:p>
    <w:p w14:paraId="78F12B58" w14:textId="77777777" w:rsidR="00EF38A3" w:rsidRDefault="00EF38A3">
      <w:pPr>
        <w:pStyle w:val="ParaNormal"/>
        <w:autoSpaceDE w:val="0"/>
        <w:autoSpaceDN w:val="0"/>
        <w:adjustRightInd w:val="0"/>
        <w:rPr>
          <w:rFonts w:eastAsiaTheme="minorEastAsia"/>
          <w:szCs w:val="24"/>
        </w:rPr>
      </w:pPr>
      <w:r>
        <w:rPr>
          <w:rFonts w:eastAsiaTheme="minorEastAsia"/>
          <w:szCs w:val="24"/>
        </w:rPr>
        <w:t>In Belgium, any movement of a live animal suspected to have viral encephalitis is prohibited [</w:t>
      </w:r>
      <w:r>
        <w:rPr>
          <w:rStyle w:val="citebib"/>
          <w:szCs w:val="24"/>
        </w:rPr>
        <w:t>29</w:t>
      </w:r>
      <w:r>
        <w:rPr>
          <w:rFonts w:eastAsiaTheme="minorEastAsia"/>
          <w:szCs w:val="24"/>
        </w:rPr>
        <w:t>]. As it is also mandatory to isolate horses that are suspected or confirmed to have WNV infection [</w:t>
      </w:r>
      <w:r>
        <w:rPr>
          <w:rStyle w:val="citebib"/>
          <w:rFonts w:eastAsiaTheme="minorEastAsia"/>
          <w:szCs w:val="24"/>
        </w:rPr>
        <w:t>29</w:t>
      </w:r>
      <w:r>
        <w:rPr>
          <w:rFonts w:eastAsiaTheme="minorEastAsia"/>
          <w:szCs w:val="24"/>
        </w:rPr>
        <w:t>], associated additional costs of feed (cereals, hay and water) and litter (straw) were estimated for the duration of the epidemic for all equine cases (hospitalised and non-</w:t>
      </w:r>
      <w:r>
        <w:rPr>
          <w:rFonts w:eastAsiaTheme="minorEastAsia"/>
          <w:szCs w:val="24"/>
        </w:rPr>
        <w:lastRenderedPageBreak/>
        <w:t>hospitalised horses), because suspected cases are assumed not to be left out on pastures.</w:t>
      </w:r>
    </w:p>
    <w:p w14:paraId="5718BF5C" w14:textId="77777777" w:rsidR="00EF38A3" w:rsidRDefault="00EF38A3">
      <w:pPr>
        <w:pStyle w:val="ParaNormal"/>
        <w:autoSpaceDE w:val="0"/>
        <w:autoSpaceDN w:val="0"/>
        <w:adjustRightInd w:val="0"/>
        <w:rPr>
          <w:rFonts w:eastAsiaTheme="minorEastAsia"/>
          <w:szCs w:val="24"/>
        </w:rPr>
      </w:pPr>
      <w:r>
        <w:rPr>
          <w:rFonts w:eastAsiaTheme="minorEastAsia"/>
          <w:szCs w:val="24"/>
        </w:rPr>
        <w:t>The loss of income for affected equestrian centres (mean of 20 horses for public use per centre [</w:t>
      </w:r>
      <w:r>
        <w:rPr>
          <w:rStyle w:val="citebib"/>
          <w:szCs w:val="24"/>
        </w:rPr>
        <w:t>21</w:t>
      </w:r>
      <w:r>
        <w:rPr>
          <w:rFonts w:eastAsiaTheme="minorEastAsia"/>
          <w:szCs w:val="24"/>
        </w:rPr>
        <w:t xml:space="preserve">]), of the 830 registered in the country, </w:t>
      </w:r>
      <w:proofErr w:type="gramStart"/>
      <w:r>
        <w:rPr>
          <w:rFonts w:eastAsiaTheme="minorEastAsia"/>
          <w:szCs w:val="24"/>
        </w:rPr>
        <w:t>was</w:t>
      </w:r>
      <w:proofErr w:type="gramEnd"/>
      <w:r>
        <w:rPr>
          <w:rFonts w:eastAsiaTheme="minorEastAsia"/>
          <w:szCs w:val="24"/>
        </w:rPr>
        <w:t xml:space="preserve"> also estimated, considering the mean number of days of lost-use for equids clinically sick and recovering [</w:t>
      </w:r>
      <w:r>
        <w:rPr>
          <w:rStyle w:val="citebib"/>
          <w:rFonts w:eastAsiaTheme="minorEastAsia"/>
          <w:szCs w:val="24"/>
        </w:rPr>
        <w:t>32</w:t>
      </w:r>
      <w:r>
        <w:rPr>
          <w:rFonts w:eastAsiaTheme="minorEastAsia"/>
          <w:szCs w:val="24"/>
        </w:rPr>
        <w:t xml:space="preserve">]. All assumptions made in our study are compiled in </w:t>
      </w:r>
      <w:r>
        <w:rPr>
          <w:rStyle w:val="citetbl"/>
          <w:rFonts w:eastAsiaTheme="minorEastAsia"/>
          <w:szCs w:val="24"/>
        </w:rPr>
        <w:t>Table 1</w:t>
      </w:r>
      <w:r>
        <w:rPr>
          <w:rFonts w:eastAsiaTheme="minorEastAsia"/>
          <w:szCs w:val="24"/>
        </w:rPr>
        <w:t>.</w:t>
      </w:r>
    </w:p>
    <w:p w14:paraId="6B7217F1" w14:textId="77777777" w:rsidR="00EF38A3" w:rsidRDefault="00EF38A3">
      <w:pPr>
        <w:pStyle w:val="ParaNormal"/>
        <w:autoSpaceDE w:val="0"/>
        <w:autoSpaceDN w:val="0"/>
        <w:adjustRightInd w:val="0"/>
        <w:rPr>
          <w:rFonts w:eastAsiaTheme="minorEastAsia"/>
          <w:szCs w:val="24"/>
        </w:rPr>
        <w:sectPr w:rsidR="00EF38A3" w:rsidSect="00F94FC8">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docGrid w:linePitch="360"/>
        </w:sectPr>
      </w:pPr>
    </w:p>
    <w:p w14:paraId="130D6B7E" w14:textId="77777777" w:rsidR="00EF38A3" w:rsidRDefault="00EF38A3">
      <w:pPr>
        <w:pStyle w:val="TableTitle"/>
        <w:autoSpaceDE w:val="0"/>
        <w:autoSpaceDN w:val="0"/>
        <w:adjustRightInd w:val="0"/>
        <w:rPr>
          <w:szCs w:val="24"/>
        </w:rPr>
      </w:pPr>
      <w:r>
        <w:rPr>
          <w:b/>
          <w:szCs w:val="24"/>
        </w:rPr>
        <w:lastRenderedPageBreak/>
        <w:t>Table 1</w:t>
      </w:r>
      <w:r>
        <w:rPr>
          <w:szCs w:val="24"/>
        </w:rPr>
        <w:t>. Model parameters for estimating economic impact of an epidemic of West Nile virus infection in Belgium, based on 2012 values</w:t>
      </w:r>
    </w:p>
    <w:tbl>
      <w:tblPr>
        <w:tblStyle w:val="Grilledutableau"/>
        <w:tblW w:w="13891" w:type="dxa"/>
        <w:tblInd w:w="279" w:type="dxa"/>
        <w:tblLayout w:type="fixed"/>
        <w:tblLook w:val="04A0" w:firstRow="1" w:lastRow="0" w:firstColumn="1" w:lastColumn="0" w:noHBand="0" w:noVBand="1"/>
      </w:tblPr>
      <w:tblGrid>
        <w:gridCol w:w="8363"/>
        <w:gridCol w:w="1134"/>
        <w:gridCol w:w="1069"/>
        <w:gridCol w:w="3325"/>
      </w:tblGrid>
      <w:tr w:rsidR="00EF38A3" w:rsidRPr="00291C0B" w14:paraId="79F94D90" w14:textId="77777777" w:rsidTr="007B52C4">
        <w:trPr>
          <w:trHeight w:val="396"/>
        </w:trPr>
        <w:tc>
          <w:tcPr>
            <w:tcW w:w="8363" w:type="dxa"/>
            <w:vAlign w:val="center"/>
          </w:tcPr>
          <w:p w14:paraId="5BE46280" w14:textId="51713AF1" w:rsidR="00EF38A3" w:rsidRPr="00EF38A3" w:rsidRDefault="00EF38A3" w:rsidP="00EF38A3">
            <w:pPr>
              <w:pStyle w:val="TableHead"/>
              <w:autoSpaceDE w:val="0"/>
              <w:autoSpaceDN w:val="0"/>
              <w:adjustRightInd w:val="0"/>
              <w:rPr>
                <w:rFonts w:ascii="Times New Roman" w:hAnsi="Times New Roman"/>
                <w:sz w:val="24"/>
              </w:rPr>
            </w:pPr>
            <w:r w:rsidRPr="00EF38A3">
              <w:rPr>
                <w:rFonts w:eastAsiaTheme="minorEastAsia"/>
                <w:szCs w:val="24"/>
              </w:rPr>
              <w:t>Parameter</w:t>
            </w:r>
          </w:p>
        </w:tc>
        <w:tc>
          <w:tcPr>
            <w:tcW w:w="1134" w:type="dxa"/>
          </w:tcPr>
          <w:p w14:paraId="63A3BF42" w14:textId="7335108F" w:rsidR="00EF38A3" w:rsidRPr="00EF38A3" w:rsidRDefault="00EF38A3" w:rsidP="00EF38A3">
            <w:pPr>
              <w:pStyle w:val="TableHead"/>
              <w:autoSpaceDE w:val="0"/>
              <w:autoSpaceDN w:val="0"/>
              <w:adjustRightInd w:val="0"/>
              <w:jc w:val="center"/>
              <w:rPr>
                <w:rFonts w:ascii="Times New Roman" w:hAnsi="Times New Roman"/>
                <w:sz w:val="24"/>
              </w:rPr>
            </w:pPr>
            <w:r w:rsidRPr="00EF38A3">
              <w:rPr>
                <w:rFonts w:eastAsiaTheme="minorEastAsia"/>
                <w:szCs w:val="24"/>
              </w:rPr>
              <w:t>Value</w:t>
            </w:r>
          </w:p>
        </w:tc>
        <w:tc>
          <w:tcPr>
            <w:tcW w:w="1069" w:type="dxa"/>
          </w:tcPr>
          <w:p w14:paraId="1BED435C" w14:textId="5277D5E0" w:rsidR="00EF38A3" w:rsidRPr="00EF38A3" w:rsidRDefault="00EF38A3" w:rsidP="00EF38A3">
            <w:pPr>
              <w:pStyle w:val="TableHead"/>
              <w:autoSpaceDE w:val="0"/>
              <w:autoSpaceDN w:val="0"/>
              <w:adjustRightInd w:val="0"/>
              <w:jc w:val="center"/>
              <w:rPr>
                <w:rFonts w:ascii="Times New Roman" w:hAnsi="Times New Roman"/>
                <w:sz w:val="24"/>
              </w:rPr>
            </w:pPr>
            <w:r w:rsidRPr="00EF38A3">
              <w:rPr>
                <w:rFonts w:eastAsiaTheme="minorEastAsia"/>
                <w:szCs w:val="24"/>
              </w:rPr>
              <w:t>Unit</w:t>
            </w:r>
          </w:p>
        </w:tc>
        <w:tc>
          <w:tcPr>
            <w:tcW w:w="3325" w:type="dxa"/>
          </w:tcPr>
          <w:p w14:paraId="783DE7FA" w14:textId="23B27726" w:rsidR="00EF38A3" w:rsidRPr="00EF38A3" w:rsidRDefault="00EF38A3" w:rsidP="00EF38A3">
            <w:pPr>
              <w:pStyle w:val="TableHead"/>
              <w:autoSpaceDE w:val="0"/>
              <w:autoSpaceDN w:val="0"/>
              <w:adjustRightInd w:val="0"/>
              <w:jc w:val="center"/>
              <w:rPr>
                <w:rFonts w:ascii="Times New Roman" w:hAnsi="Times New Roman"/>
                <w:sz w:val="24"/>
              </w:rPr>
            </w:pPr>
            <w:r w:rsidRPr="00EF38A3">
              <w:rPr>
                <w:rFonts w:eastAsiaTheme="minorEastAsia"/>
                <w:szCs w:val="24"/>
              </w:rPr>
              <w:t>Source</w:t>
            </w:r>
          </w:p>
        </w:tc>
      </w:tr>
      <w:tr w:rsidR="00EF38A3" w:rsidRPr="00291C0B" w14:paraId="5F69C540" w14:textId="77777777" w:rsidTr="007B52C4">
        <w:trPr>
          <w:trHeight w:val="415"/>
        </w:trPr>
        <w:tc>
          <w:tcPr>
            <w:tcW w:w="13891" w:type="dxa"/>
            <w:gridSpan w:val="4"/>
            <w:shd w:val="clear" w:color="auto" w:fill="DBE5F1" w:themeFill="accent1" w:themeFillTint="33"/>
            <w:vAlign w:val="center"/>
          </w:tcPr>
          <w:p w14:paraId="6C21954E" w14:textId="4ACB3E9E" w:rsidR="00EF38A3" w:rsidRPr="00EF38A3" w:rsidRDefault="00EF38A3" w:rsidP="00EF38A3">
            <w:pPr>
              <w:pStyle w:val="TableHead2"/>
              <w:autoSpaceDE w:val="0"/>
              <w:autoSpaceDN w:val="0"/>
              <w:adjustRightInd w:val="0"/>
              <w:rPr>
                <w:rFonts w:ascii="Times New Roman" w:hAnsi="Times New Roman"/>
                <w:b/>
                <w:sz w:val="24"/>
              </w:rPr>
            </w:pPr>
            <w:r w:rsidRPr="00EF38A3">
              <w:rPr>
                <w:rFonts w:eastAsiaTheme="minorEastAsia"/>
                <w:b/>
                <w:szCs w:val="24"/>
              </w:rPr>
              <w:t>Vectors</w:t>
            </w:r>
          </w:p>
        </w:tc>
      </w:tr>
      <w:tr w:rsidR="00EF38A3" w:rsidRPr="00291C0B" w14:paraId="5FAB1841" w14:textId="77777777" w:rsidTr="007B52C4">
        <w:trPr>
          <w:trHeight w:val="440"/>
        </w:trPr>
        <w:tc>
          <w:tcPr>
            <w:tcW w:w="8363" w:type="dxa"/>
            <w:vAlign w:val="center"/>
          </w:tcPr>
          <w:p w14:paraId="77C10216" w14:textId="264CD238" w:rsidR="00EF38A3" w:rsidRPr="00EF38A3" w:rsidRDefault="00EF38A3" w:rsidP="00EF38A3">
            <w:pPr>
              <w:pStyle w:val="Table"/>
              <w:autoSpaceDE w:val="0"/>
              <w:autoSpaceDN w:val="0"/>
              <w:adjustRightInd w:val="0"/>
              <w:ind w:left="284" w:hanging="284"/>
              <w:rPr>
                <w:rFonts w:ascii="Times New Roman" w:hAnsi="Times New Roman"/>
                <w:sz w:val="24"/>
              </w:rPr>
            </w:pPr>
            <w:r w:rsidRPr="00EF38A3">
              <w:rPr>
                <w:rFonts w:eastAsiaTheme="minorEastAsia"/>
                <w:szCs w:val="24"/>
              </w:rPr>
              <w:t xml:space="preserve">Proportion of territory (land cover) representing a habitat suitable for </w:t>
            </w:r>
            <w:proofErr w:type="spellStart"/>
            <w:r w:rsidRPr="00EF38A3">
              <w:rPr>
                <w:rFonts w:eastAsiaTheme="minorEastAsia"/>
                <w:i/>
                <w:szCs w:val="24"/>
              </w:rPr>
              <w:t>Culex</w:t>
            </w:r>
            <w:proofErr w:type="spellEnd"/>
            <w:r w:rsidRPr="00EF38A3">
              <w:rPr>
                <w:rFonts w:eastAsiaTheme="minorEastAsia"/>
                <w:i/>
                <w:szCs w:val="24"/>
              </w:rPr>
              <w:t xml:space="preserve"> </w:t>
            </w:r>
            <w:proofErr w:type="spellStart"/>
            <w:r w:rsidRPr="00EF38A3">
              <w:rPr>
                <w:rFonts w:eastAsiaTheme="minorEastAsia"/>
                <w:i/>
                <w:szCs w:val="24"/>
              </w:rPr>
              <w:t>pipiens</w:t>
            </w:r>
            <w:proofErr w:type="spellEnd"/>
          </w:p>
        </w:tc>
        <w:tc>
          <w:tcPr>
            <w:tcW w:w="1134" w:type="dxa"/>
            <w:vAlign w:val="center"/>
          </w:tcPr>
          <w:p w14:paraId="4279FE07" w14:textId="6A35EE8B"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Variable</w:t>
            </w:r>
          </w:p>
        </w:tc>
        <w:tc>
          <w:tcPr>
            <w:tcW w:w="1069" w:type="dxa"/>
            <w:vAlign w:val="center"/>
          </w:tcPr>
          <w:p w14:paraId="5D132C15" w14:textId="039817A0"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p>
        </w:tc>
        <w:tc>
          <w:tcPr>
            <w:tcW w:w="3325" w:type="dxa"/>
            <w:vAlign w:val="center"/>
          </w:tcPr>
          <w:p w14:paraId="438EFDCA" w14:textId="08A97999"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r w:rsidRPr="00EF38A3">
              <w:rPr>
                <w:rStyle w:val="citebib"/>
                <w:sz w:val="20"/>
                <w:szCs w:val="24"/>
              </w:rPr>
              <w:t>18</w:t>
            </w:r>
            <w:r w:rsidRPr="00EF38A3">
              <w:rPr>
                <w:rFonts w:eastAsiaTheme="minorEastAsia"/>
                <w:szCs w:val="24"/>
              </w:rPr>
              <w:t>]</w:t>
            </w:r>
          </w:p>
        </w:tc>
      </w:tr>
      <w:tr w:rsidR="00EF38A3" w:rsidRPr="00291C0B" w14:paraId="1DF65BC1" w14:textId="77777777" w:rsidTr="007B52C4">
        <w:trPr>
          <w:trHeight w:val="506"/>
        </w:trPr>
        <w:tc>
          <w:tcPr>
            <w:tcW w:w="8363" w:type="dxa"/>
            <w:vAlign w:val="center"/>
          </w:tcPr>
          <w:p w14:paraId="41CE68B4" w14:textId="39F35D1A"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Duration of the epidemic</w:t>
            </w:r>
          </w:p>
        </w:tc>
        <w:tc>
          <w:tcPr>
            <w:tcW w:w="1134" w:type="dxa"/>
            <w:vAlign w:val="center"/>
          </w:tcPr>
          <w:p w14:paraId="26939B3B" w14:textId="7FE5BEFF"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2.5</w:t>
            </w:r>
          </w:p>
        </w:tc>
        <w:tc>
          <w:tcPr>
            <w:tcW w:w="1069" w:type="dxa"/>
            <w:vAlign w:val="center"/>
          </w:tcPr>
          <w:p w14:paraId="07B6F81C" w14:textId="3DB87939"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Months</w:t>
            </w:r>
          </w:p>
        </w:tc>
        <w:tc>
          <w:tcPr>
            <w:tcW w:w="3325" w:type="dxa"/>
            <w:vAlign w:val="center"/>
          </w:tcPr>
          <w:p w14:paraId="1158FD34" w14:textId="0BD9C8AA"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r w:rsidRPr="00EF38A3">
              <w:rPr>
                <w:rStyle w:val="citebib"/>
                <w:sz w:val="20"/>
                <w:szCs w:val="24"/>
              </w:rPr>
              <w:t>7</w:t>
            </w:r>
            <w:r w:rsidRPr="00EF38A3">
              <w:rPr>
                <w:rFonts w:eastAsiaTheme="minorEastAsia"/>
                <w:szCs w:val="24"/>
              </w:rPr>
              <w:t>]</w:t>
            </w:r>
          </w:p>
        </w:tc>
      </w:tr>
      <w:tr w:rsidR="00EF38A3" w:rsidRPr="00291C0B" w14:paraId="771BFE9F" w14:textId="77777777" w:rsidTr="007B52C4">
        <w:trPr>
          <w:trHeight w:val="430"/>
        </w:trPr>
        <w:tc>
          <w:tcPr>
            <w:tcW w:w="13891" w:type="dxa"/>
            <w:gridSpan w:val="4"/>
            <w:shd w:val="clear" w:color="auto" w:fill="DBE5F1" w:themeFill="accent1" w:themeFillTint="33"/>
            <w:vAlign w:val="center"/>
          </w:tcPr>
          <w:p w14:paraId="0F2AC6DE" w14:textId="435C3831" w:rsidR="00EF38A3" w:rsidRPr="00EF38A3" w:rsidRDefault="00EF38A3" w:rsidP="00EF38A3">
            <w:pPr>
              <w:pStyle w:val="TableHead2"/>
              <w:autoSpaceDE w:val="0"/>
              <w:autoSpaceDN w:val="0"/>
              <w:adjustRightInd w:val="0"/>
              <w:rPr>
                <w:rFonts w:ascii="Times New Roman" w:hAnsi="Times New Roman"/>
                <w:b/>
                <w:sz w:val="24"/>
              </w:rPr>
            </w:pPr>
            <w:r w:rsidRPr="00EF38A3">
              <w:rPr>
                <w:rFonts w:eastAsiaTheme="minorEastAsia"/>
                <w:b/>
                <w:szCs w:val="24"/>
              </w:rPr>
              <w:t>Horses</w:t>
            </w:r>
          </w:p>
        </w:tc>
      </w:tr>
      <w:tr w:rsidR="00EF38A3" w:rsidRPr="00291C0B" w14:paraId="26DB473E" w14:textId="77777777" w:rsidTr="007B52C4">
        <w:trPr>
          <w:trHeight w:val="371"/>
        </w:trPr>
        <w:tc>
          <w:tcPr>
            <w:tcW w:w="8363" w:type="dxa"/>
            <w:vAlign w:val="center"/>
          </w:tcPr>
          <w:p w14:paraId="08042103" w14:textId="6D590611"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District horse population</w:t>
            </w:r>
          </w:p>
        </w:tc>
        <w:tc>
          <w:tcPr>
            <w:tcW w:w="1134" w:type="dxa"/>
            <w:vAlign w:val="center"/>
          </w:tcPr>
          <w:p w14:paraId="21731E53" w14:textId="317BE705"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Variable</w:t>
            </w:r>
          </w:p>
        </w:tc>
        <w:tc>
          <w:tcPr>
            <w:tcW w:w="1069" w:type="dxa"/>
            <w:vAlign w:val="center"/>
          </w:tcPr>
          <w:p w14:paraId="585F0C66" w14:textId="5DF89728"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Number</w:t>
            </w:r>
          </w:p>
        </w:tc>
        <w:tc>
          <w:tcPr>
            <w:tcW w:w="3325" w:type="dxa"/>
            <w:vAlign w:val="center"/>
          </w:tcPr>
          <w:p w14:paraId="516B9260" w14:textId="3788EFA1"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 xml:space="preserve">Belgian Horse Confederacy, Jean-Pierre </w:t>
            </w:r>
            <w:proofErr w:type="spellStart"/>
            <w:r w:rsidRPr="00EF38A3">
              <w:rPr>
                <w:rFonts w:eastAsiaTheme="minorEastAsia"/>
                <w:szCs w:val="24"/>
              </w:rPr>
              <w:t>Devos</w:t>
            </w:r>
            <w:proofErr w:type="spellEnd"/>
            <w:r w:rsidRPr="00EF38A3">
              <w:rPr>
                <w:rFonts w:eastAsiaTheme="minorEastAsia"/>
                <w:szCs w:val="24"/>
              </w:rPr>
              <w:t>, personal communication, July 2013</w:t>
            </w:r>
          </w:p>
        </w:tc>
      </w:tr>
      <w:tr w:rsidR="00EF38A3" w:rsidRPr="007027E4" w14:paraId="6078A4C4" w14:textId="77777777" w:rsidTr="007B52C4">
        <w:tc>
          <w:tcPr>
            <w:tcW w:w="8363" w:type="dxa"/>
            <w:vAlign w:val="center"/>
          </w:tcPr>
          <w:p w14:paraId="4548CB3F" w14:textId="6BB4B8F8"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Equestrian centres (per district)</w:t>
            </w:r>
          </w:p>
        </w:tc>
        <w:tc>
          <w:tcPr>
            <w:tcW w:w="1134" w:type="dxa"/>
            <w:vAlign w:val="center"/>
          </w:tcPr>
          <w:p w14:paraId="14AA12CC" w14:textId="453B98BF"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Variable</w:t>
            </w:r>
          </w:p>
        </w:tc>
        <w:tc>
          <w:tcPr>
            <w:tcW w:w="1069" w:type="dxa"/>
            <w:vAlign w:val="center"/>
          </w:tcPr>
          <w:p w14:paraId="5B9FC698" w14:textId="485FC018"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Number</w:t>
            </w:r>
          </w:p>
        </w:tc>
        <w:tc>
          <w:tcPr>
            <w:tcW w:w="3325" w:type="dxa"/>
            <w:vAlign w:val="center"/>
          </w:tcPr>
          <w:p w14:paraId="1B928EB0" w14:textId="7026D8DA"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 xml:space="preserve">Belgian Regional and Provincial Equestrian leagues, Jan </w:t>
            </w:r>
            <w:proofErr w:type="spellStart"/>
            <w:r w:rsidRPr="00EF38A3">
              <w:rPr>
                <w:rFonts w:eastAsiaTheme="minorEastAsia"/>
                <w:szCs w:val="24"/>
              </w:rPr>
              <w:t>Deboitselier</w:t>
            </w:r>
            <w:proofErr w:type="spellEnd"/>
            <w:r w:rsidRPr="00EF38A3">
              <w:rPr>
                <w:rFonts w:eastAsiaTheme="minorEastAsia"/>
                <w:szCs w:val="24"/>
              </w:rPr>
              <w:t>, personal communication, July 2013</w:t>
            </w:r>
          </w:p>
        </w:tc>
      </w:tr>
      <w:tr w:rsidR="00EF38A3" w:rsidRPr="00D27869" w14:paraId="50C82FAE" w14:textId="77777777" w:rsidTr="007B52C4">
        <w:trPr>
          <w:trHeight w:val="486"/>
        </w:trPr>
        <w:tc>
          <w:tcPr>
            <w:tcW w:w="8363" w:type="dxa"/>
          </w:tcPr>
          <w:p w14:paraId="0F55E133" w14:textId="26FD763A" w:rsidR="00EF38A3" w:rsidRPr="00EF38A3" w:rsidRDefault="00EF38A3" w:rsidP="00EF38A3">
            <w:pPr>
              <w:pStyle w:val="Table"/>
              <w:autoSpaceDE w:val="0"/>
              <w:autoSpaceDN w:val="0"/>
              <w:adjustRightInd w:val="0"/>
              <w:ind w:left="318" w:hanging="318"/>
              <w:rPr>
                <w:rFonts w:ascii="Times New Roman" w:hAnsi="Times New Roman"/>
                <w:sz w:val="24"/>
              </w:rPr>
            </w:pPr>
            <w:r w:rsidRPr="00EF38A3">
              <w:rPr>
                <w:rFonts w:eastAsiaTheme="minorEastAsia"/>
                <w:szCs w:val="24"/>
              </w:rPr>
              <w:t>Horse infection rate (proportion of the horse population living in the risk areas infected by the virus)</w:t>
            </w:r>
          </w:p>
        </w:tc>
        <w:tc>
          <w:tcPr>
            <w:tcW w:w="1134" w:type="dxa"/>
          </w:tcPr>
          <w:p w14:paraId="6CAD2DE0" w14:textId="4EC38B3A"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8.5 vs 34</w:t>
            </w:r>
          </w:p>
        </w:tc>
        <w:tc>
          <w:tcPr>
            <w:tcW w:w="1069" w:type="dxa"/>
          </w:tcPr>
          <w:p w14:paraId="4AC5EE19" w14:textId="5E0E6296"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p>
        </w:tc>
        <w:tc>
          <w:tcPr>
            <w:tcW w:w="3325" w:type="dxa"/>
          </w:tcPr>
          <w:p w14:paraId="264C1B83" w14:textId="2EE29039"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r w:rsidRPr="00EF38A3">
              <w:rPr>
                <w:rStyle w:val="citebib"/>
                <w:sz w:val="20"/>
                <w:szCs w:val="24"/>
              </w:rPr>
              <w:t>22,23</w:t>
            </w:r>
            <w:r w:rsidRPr="00EF38A3">
              <w:rPr>
                <w:rFonts w:eastAsiaTheme="minorEastAsia"/>
                <w:szCs w:val="24"/>
              </w:rPr>
              <w:t>]</w:t>
            </w:r>
          </w:p>
        </w:tc>
      </w:tr>
      <w:tr w:rsidR="00EF38A3" w:rsidRPr="00291C0B" w14:paraId="4B9A573E" w14:textId="77777777" w:rsidTr="007B52C4">
        <w:trPr>
          <w:trHeight w:val="425"/>
        </w:trPr>
        <w:tc>
          <w:tcPr>
            <w:tcW w:w="8363" w:type="dxa"/>
            <w:vAlign w:val="center"/>
          </w:tcPr>
          <w:p w14:paraId="2AD9FDCE" w14:textId="78BFFC28"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Horse morbidity rate (will develop clinical signs of disease)</w:t>
            </w:r>
          </w:p>
        </w:tc>
        <w:tc>
          <w:tcPr>
            <w:tcW w:w="1134" w:type="dxa"/>
            <w:vAlign w:val="center"/>
          </w:tcPr>
          <w:p w14:paraId="07EA8847" w14:textId="543ED039"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10</w:t>
            </w:r>
          </w:p>
        </w:tc>
        <w:tc>
          <w:tcPr>
            <w:tcW w:w="1069" w:type="dxa"/>
            <w:vAlign w:val="center"/>
          </w:tcPr>
          <w:p w14:paraId="4B7AC75C" w14:textId="258BB35E"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p>
        </w:tc>
        <w:tc>
          <w:tcPr>
            <w:tcW w:w="3325" w:type="dxa"/>
            <w:vAlign w:val="center"/>
          </w:tcPr>
          <w:p w14:paraId="403EFDC5" w14:textId="4AE3EE2C"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r w:rsidRPr="00EF38A3">
              <w:rPr>
                <w:rStyle w:val="citebib"/>
                <w:sz w:val="20"/>
                <w:szCs w:val="24"/>
              </w:rPr>
              <w:t>5</w:t>
            </w:r>
            <w:r w:rsidRPr="00EF38A3">
              <w:rPr>
                <w:rFonts w:eastAsiaTheme="minorEastAsia"/>
                <w:szCs w:val="24"/>
              </w:rPr>
              <w:t>]</w:t>
            </w:r>
          </w:p>
        </w:tc>
      </w:tr>
      <w:tr w:rsidR="00EF38A3" w:rsidRPr="00291C0B" w14:paraId="346E6699" w14:textId="77777777" w:rsidTr="007B52C4">
        <w:trPr>
          <w:trHeight w:val="417"/>
        </w:trPr>
        <w:tc>
          <w:tcPr>
            <w:tcW w:w="8363" w:type="dxa"/>
            <w:vAlign w:val="center"/>
          </w:tcPr>
          <w:p w14:paraId="7B11B5D8" w14:textId="73F2041F"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Hospitalisation rate for neurological cases</w:t>
            </w:r>
          </w:p>
        </w:tc>
        <w:tc>
          <w:tcPr>
            <w:tcW w:w="1134" w:type="dxa"/>
            <w:vAlign w:val="center"/>
          </w:tcPr>
          <w:p w14:paraId="717A14E1" w14:textId="491EEBB5"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35</w:t>
            </w:r>
          </w:p>
        </w:tc>
        <w:tc>
          <w:tcPr>
            <w:tcW w:w="1069" w:type="dxa"/>
            <w:vAlign w:val="center"/>
          </w:tcPr>
          <w:p w14:paraId="737FEDDA" w14:textId="52A76488"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p>
        </w:tc>
        <w:tc>
          <w:tcPr>
            <w:tcW w:w="3325" w:type="dxa"/>
            <w:vAlign w:val="center"/>
          </w:tcPr>
          <w:p w14:paraId="0DD4B69D" w14:textId="5597F4EB"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r w:rsidRPr="00EF38A3">
              <w:rPr>
                <w:rStyle w:val="citebib"/>
                <w:sz w:val="20"/>
                <w:szCs w:val="24"/>
              </w:rPr>
              <w:t>24</w:t>
            </w:r>
            <w:r w:rsidRPr="00EF38A3">
              <w:rPr>
                <w:rFonts w:eastAsiaTheme="minorEastAsia"/>
                <w:szCs w:val="24"/>
              </w:rPr>
              <w:t>]</w:t>
            </w:r>
          </w:p>
        </w:tc>
      </w:tr>
      <w:tr w:rsidR="00EF38A3" w:rsidRPr="00291C0B" w14:paraId="07A73CB2" w14:textId="77777777" w:rsidTr="007B52C4">
        <w:trPr>
          <w:trHeight w:val="549"/>
        </w:trPr>
        <w:tc>
          <w:tcPr>
            <w:tcW w:w="8363" w:type="dxa"/>
            <w:vAlign w:val="center"/>
          </w:tcPr>
          <w:p w14:paraId="0A62D2F4" w14:textId="5200CFA0" w:rsidR="00EF38A3" w:rsidRPr="00EF38A3" w:rsidRDefault="00EF38A3" w:rsidP="00EF38A3">
            <w:pPr>
              <w:pStyle w:val="Table"/>
              <w:autoSpaceDE w:val="0"/>
              <w:autoSpaceDN w:val="0"/>
              <w:adjustRightInd w:val="0"/>
              <w:ind w:left="318" w:hanging="318"/>
              <w:rPr>
                <w:rFonts w:ascii="Times New Roman" w:hAnsi="Times New Roman"/>
                <w:sz w:val="24"/>
              </w:rPr>
            </w:pPr>
            <w:r w:rsidRPr="00EF38A3">
              <w:rPr>
                <w:rFonts w:eastAsiaTheme="minorEastAsia"/>
                <w:szCs w:val="24"/>
              </w:rPr>
              <w:t>Horse case fatality rate (mortality among neurological cases; the most severe cases being hospitalised)</w:t>
            </w:r>
          </w:p>
        </w:tc>
        <w:tc>
          <w:tcPr>
            <w:tcW w:w="1134" w:type="dxa"/>
            <w:vAlign w:val="center"/>
          </w:tcPr>
          <w:p w14:paraId="0C43862D" w14:textId="3B4E87EB"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28</w:t>
            </w:r>
          </w:p>
        </w:tc>
        <w:tc>
          <w:tcPr>
            <w:tcW w:w="1069" w:type="dxa"/>
            <w:vAlign w:val="center"/>
          </w:tcPr>
          <w:p w14:paraId="157F3448" w14:textId="68D026D4"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p>
        </w:tc>
        <w:tc>
          <w:tcPr>
            <w:tcW w:w="3325" w:type="dxa"/>
            <w:vAlign w:val="center"/>
          </w:tcPr>
          <w:p w14:paraId="4C057005" w14:textId="083B63CF"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r w:rsidRPr="00EF38A3">
              <w:rPr>
                <w:rStyle w:val="citebib"/>
                <w:sz w:val="20"/>
                <w:szCs w:val="24"/>
              </w:rPr>
              <w:t>25</w:t>
            </w:r>
            <w:r w:rsidRPr="00EF38A3">
              <w:rPr>
                <w:rFonts w:eastAsiaTheme="minorEastAsia"/>
                <w:szCs w:val="24"/>
              </w:rPr>
              <w:t>]</w:t>
            </w:r>
          </w:p>
        </w:tc>
      </w:tr>
      <w:tr w:rsidR="00EF38A3" w:rsidRPr="00291C0B" w14:paraId="18674EB9" w14:textId="77777777" w:rsidTr="007B52C4">
        <w:trPr>
          <w:trHeight w:val="415"/>
        </w:trPr>
        <w:tc>
          <w:tcPr>
            <w:tcW w:w="8363" w:type="dxa"/>
            <w:vAlign w:val="center"/>
          </w:tcPr>
          <w:p w14:paraId="35D03A14" w14:textId="542AF197" w:rsidR="00EF38A3" w:rsidRPr="00EF38A3" w:rsidRDefault="00EF38A3" w:rsidP="00EF38A3">
            <w:pPr>
              <w:pStyle w:val="Table"/>
              <w:autoSpaceDE w:val="0"/>
              <w:autoSpaceDN w:val="0"/>
              <w:adjustRightInd w:val="0"/>
              <w:ind w:left="318" w:hanging="318"/>
              <w:rPr>
                <w:rFonts w:ascii="Times New Roman" w:hAnsi="Times New Roman"/>
                <w:sz w:val="24"/>
              </w:rPr>
            </w:pPr>
            <w:r w:rsidRPr="00EF38A3">
              <w:rPr>
                <w:rFonts w:eastAsiaTheme="minorEastAsia"/>
                <w:szCs w:val="24"/>
              </w:rPr>
              <w:t>Mean length of the clinical disease (duration of hospital stay for hospitalised horses)</w:t>
            </w:r>
          </w:p>
        </w:tc>
        <w:tc>
          <w:tcPr>
            <w:tcW w:w="1134" w:type="dxa"/>
            <w:vAlign w:val="center"/>
          </w:tcPr>
          <w:p w14:paraId="1050DAB3" w14:textId="68E84CE0"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7</w:t>
            </w:r>
          </w:p>
        </w:tc>
        <w:tc>
          <w:tcPr>
            <w:tcW w:w="1069" w:type="dxa"/>
            <w:vAlign w:val="center"/>
          </w:tcPr>
          <w:p w14:paraId="08E2B8CE" w14:textId="5CD1A0C8"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Days</w:t>
            </w:r>
          </w:p>
        </w:tc>
        <w:tc>
          <w:tcPr>
            <w:tcW w:w="3325" w:type="dxa"/>
            <w:vAlign w:val="center"/>
          </w:tcPr>
          <w:p w14:paraId="7CD87E04" w14:textId="20E85B54"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r w:rsidRPr="00EF38A3">
              <w:rPr>
                <w:rStyle w:val="citebib"/>
                <w:sz w:val="20"/>
                <w:szCs w:val="24"/>
              </w:rPr>
              <w:t>26</w:t>
            </w:r>
            <w:r w:rsidRPr="00EF38A3">
              <w:rPr>
                <w:rFonts w:eastAsiaTheme="minorEastAsia"/>
                <w:szCs w:val="24"/>
              </w:rPr>
              <w:t>]</w:t>
            </w:r>
          </w:p>
        </w:tc>
      </w:tr>
      <w:tr w:rsidR="00EF38A3" w:rsidRPr="00291C0B" w14:paraId="27D8AA0D" w14:textId="77777777" w:rsidTr="007B52C4">
        <w:trPr>
          <w:trHeight w:val="443"/>
        </w:trPr>
        <w:tc>
          <w:tcPr>
            <w:tcW w:w="8363" w:type="dxa"/>
            <w:vAlign w:val="center"/>
          </w:tcPr>
          <w:p w14:paraId="4E43DF01" w14:textId="1E68B66D"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Active surveillance (screening)</w:t>
            </w:r>
          </w:p>
        </w:tc>
        <w:tc>
          <w:tcPr>
            <w:tcW w:w="1134" w:type="dxa"/>
            <w:vAlign w:val="center"/>
          </w:tcPr>
          <w:p w14:paraId="1CCF145D" w14:textId="668CA261"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ELISA results</w:t>
            </w:r>
          </w:p>
        </w:tc>
        <w:tc>
          <w:tcPr>
            <w:tcW w:w="1069" w:type="dxa"/>
            <w:vAlign w:val="center"/>
          </w:tcPr>
          <w:p w14:paraId="4F4CF5F2" w14:textId="45FA296F" w:rsidR="00EF38A3" w:rsidRPr="00EF38A3" w:rsidRDefault="00EF38A3" w:rsidP="00EF38A3">
            <w:pPr>
              <w:pStyle w:val="Table"/>
              <w:autoSpaceDE w:val="0"/>
              <w:autoSpaceDN w:val="0"/>
              <w:adjustRightInd w:val="0"/>
              <w:jc w:val="center"/>
            </w:pPr>
            <w:r w:rsidRPr="00EF38A3">
              <w:rPr>
                <w:rFonts w:eastAsiaTheme="minorEastAsia"/>
                <w:szCs w:val="24"/>
              </w:rPr>
              <w:t>NA</w:t>
            </w:r>
          </w:p>
        </w:tc>
        <w:tc>
          <w:tcPr>
            <w:tcW w:w="3325" w:type="dxa"/>
            <w:vAlign w:val="center"/>
          </w:tcPr>
          <w:p w14:paraId="56842DAA" w14:textId="4B465442"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r w:rsidRPr="00EF38A3">
              <w:rPr>
                <w:rStyle w:val="citebib"/>
                <w:sz w:val="20"/>
                <w:szCs w:val="24"/>
              </w:rPr>
              <w:t>28,29</w:t>
            </w:r>
            <w:r w:rsidRPr="00EF38A3">
              <w:rPr>
                <w:rFonts w:eastAsiaTheme="minorEastAsia"/>
                <w:szCs w:val="24"/>
              </w:rPr>
              <w:t>]</w:t>
            </w:r>
          </w:p>
        </w:tc>
      </w:tr>
      <w:tr w:rsidR="00EF38A3" w:rsidRPr="00291C0B" w14:paraId="6B1D37D4" w14:textId="77777777" w:rsidTr="007B52C4">
        <w:trPr>
          <w:trHeight w:val="422"/>
        </w:trPr>
        <w:tc>
          <w:tcPr>
            <w:tcW w:w="8363" w:type="dxa"/>
            <w:vAlign w:val="center"/>
          </w:tcPr>
          <w:p w14:paraId="3E007FA7" w14:textId="730C312D" w:rsidR="00EF38A3" w:rsidRPr="00EF38A3" w:rsidRDefault="00EF38A3" w:rsidP="00EF38A3">
            <w:pPr>
              <w:pStyle w:val="Table"/>
              <w:autoSpaceDE w:val="0"/>
              <w:autoSpaceDN w:val="0"/>
              <w:adjustRightInd w:val="0"/>
              <w:ind w:left="317" w:hanging="317"/>
              <w:rPr>
                <w:rFonts w:ascii="Times New Roman" w:hAnsi="Times New Roman"/>
                <w:sz w:val="24"/>
              </w:rPr>
            </w:pPr>
            <w:r w:rsidRPr="00EF38A3">
              <w:rPr>
                <w:rFonts w:eastAsiaTheme="minorEastAsia"/>
                <w:szCs w:val="24"/>
              </w:rPr>
              <w:t>Duration of active surveillance (whole epidemics)</w:t>
            </w:r>
          </w:p>
        </w:tc>
        <w:tc>
          <w:tcPr>
            <w:tcW w:w="1134" w:type="dxa"/>
            <w:vAlign w:val="center"/>
          </w:tcPr>
          <w:p w14:paraId="342DF5B9" w14:textId="1048129A"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13</w:t>
            </w:r>
          </w:p>
        </w:tc>
        <w:tc>
          <w:tcPr>
            <w:tcW w:w="1069" w:type="dxa"/>
            <w:vAlign w:val="center"/>
          </w:tcPr>
          <w:p w14:paraId="62387BB1" w14:textId="1961B6D3"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Weeks</w:t>
            </w:r>
          </w:p>
        </w:tc>
        <w:tc>
          <w:tcPr>
            <w:tcW w:w="3325" w:type="dxa"/>
            <w:vAlign w:val="center"/>
          </w:tcPr>
          <w:p w14:paraId="2BEE2C10" w14:textId="49A9C881"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r w:rsidRPr="00EF38A3">
              <w:rPr>
                <w:rStyle w:val="citebib"/>
                <w:sz w:val="20"/>
                <w:szCs w:val="24"/>
              </w:rPr>
              <w:t>28</w:t>
            </w:r>
            <w:r w:rsidRPr="00EF38A3">
              <w:rPr>
                <w:rFonts w:eastAsiaTheme="minorEastAsia"/>
                <w:szCs w:val="24"/>
              </w:rPr>
              <w:t>]</w:t>
            </w:r>
          </w:p>
        </w:tc>
      </w:tr>
      <w:tr w:rsidR="00EF38A3" w:rsidRPr="00291C0B" w14:paraId="08A9CE97" w14:textId="77777777" w:rsidTr="007B52C4">
        <w:trPr>
          <w:trHeight w:val="413"/>
        </w:trPr>
        <w:tc>
          <w:tcPr>
            <w:tcW w:w="8363" w:type="dxa"/>
            <w:vAlign w:val="center"/>
          </w:tcPr>
          <w:p w14:paraId="5AF3ADEF" w14:textId="71B7BE7F"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Frequency of sampling – active surveillance</w:t>
            </w:r>
          </w:p>
        </w:tc>
        <w:tc>
          <w:tcPr>
            <w:tcW w:w="1134" w:type="dxa"/>
            <w:vAlign w:val="center"/>
          </w:tcPr>
          <w:p w14:paraId="516495A5" w14:textId="064556C9"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15</w:t>
            </w:r>
          </w:p>
        </w:tc>
        <w:tc>
          <w:tcPr>
            <w:tcW w:w="1069" w:type="dxa"/>
            <w:vAlign w:val="center"/>
          </w:tcPr>
          <w:p w14:paraId="1ACDC365" w14:textId="6B4ECBA3"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Days</w:t>
            </w:r>
          </w:p>
        </w:tc>
        <w:tc>
          <w:tcPr>
            <w:tcW w:w="3325" w:type="dxa"/>
            <w:vAlign w:val="center"/>
          </w:tcPr>
          <w:p w14:paraId="62CDB51C" w14:textId="2C8FBA76"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r w:rsidRPr="00EF38A3">
              <w:rPr>
                <w:rStyle w:val="citebib"/>
                <w:sz w:val="20"/>
                <w:szCs w:val="24"/>
              </w:rPr>
              <w:t>31</w:t>
            </w:r>
            <w:r w:rsidRPr="00EF38A3">
              <w:rPr>
                <w:rFonts w:eastAsiaTheme="minorEastAsia"/>
                <w:szCs w:val="24"/>
              </w:rPr>
              <w:t>]</w:t>
            </w:r>
          </w:p>
        </w:tc>
      </w:tr>
      <w:tr w:rsidR="00EF38A3" w:rsidRPr="00291C0B" w14:paraId="7D174598" w14:textId="77777777" w:rsidTr="00B27881">
        <w:trPr>
          <w:trHeight w:val="433"/>
        </w:trPr>
        <w:tc>
          <w:tcPr>
            <w:tcW w:w="8363" w:type="dxa"/>
            <w:vAlign w:val="center"/>
          </w:tcPr>
          <w:p w14:paraId="75671B0B" w14:textId="550E8169" w:rsidR="00EF38A3" w:rsidRPr="00EF38A3" w:rsidRDefault="00EF38A3" w:rsidP="00EF38A3">
            <w:pPr>
              <w:pStyle w:val="Table"/>
              <w:autoSpaceDE w:val="0"/>
              <w:autoSpaceDN w:val="0"/>
              <w:adjustRightInd w:val="0"/>
              <w:ind w:left="318" w:hanging="318"/>
              <w:rPr>
                <w:rFonts w:ascii="Times New Roman" w:hAnsi="Times New Roman"/>
                <w:sz w:val="24"/>
                <w:vertAlign w:val="superscript"/>
              </w:rPr>
            </w:pPr>
            <w:r w:rsidRPr="00EF38A3">
              <w:rPr>
                <w:rFonts w:eastAsiaTheme="minorEastAsia"/>
                <w:szCs w:val="24"/>
              </w:rPr>
              <w:t>Detection of the disease – 5% expected prevalence (95% confidence interval)</w:t>
            </w:r>
            <w:r w:rsidRPr="00EF38A3">
              <w:rPr>
                <w:rFonts w:eastAsiaTheme="minorEastAsia"/>
                <w:szCs w:val="24"/>
                <w:vertAlign w:val="superscript"/>
              </w:rPr>
              <w:t>a</w:t>
            </w:r>
          </w:p>
        </w:tc>
        <w:tc>
          <w:tcPr>
            <w:tcW w:w="1134" w:type="dxa"/>
            <w:vAlign w:val="center"/>
          </w:tcPr>
          <w:p w14:paraId="0F856AF0" w14:textId="7E4B313F"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Variable</w:t>
            </w:r>
          </w:p>
        </w:tc>
        <w:tc>
          <w:tcPr>
            <w:tcW w:w="1069" w:type="dxa"/>
            <w:vAlign w:val="center"/>
          </w:tcPr>
          <w:p w14:paraId="0C642912" w14:textId="30C7382D"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Number</w:t>
            </w:r>
          </w:p>
        </w:tc>
        <w:tc>
          <w:tcPr>
            <w:tcW w:w="3325" w:type="dxa"/>
            <w:vAlign w:val="center"/>
          </w:tcPr>
          <w:p w14:paraId="79884DA2" w14:textId="009C7FEF"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Win Episcope 2.0; [</w:t>
            </w:r>
            <w:r w:rsidRPr="00EF38A3">
              <w:rPr>
                <w:rStyle w:val="citebib"/>
                <w:sz w:val="20"/>
                <w:szCs w:val="24"/>
              </w:rPr>
              <w:t>24</w:t>
            </w:r>
            <w:r w:rsidRPr="00EF38A3">
              <w:rPr>
                <w:rFonts w:eastAsiaTheme="minorEastAsia"/>
                <w:szCs w:val="24"/>
              </w:rPr>
              <w:t>]</w:t>
            </w:r>
          </w:p>
        </w:tc>
      </w:tr>
      <w:tr w:rsidR="00EF38A3" w:rsidRPr="0088525D" w14:paraId="4FA644CD" w14:textId="77777777" w:rsidTr="007B52C4">
        <w:trPr>
          <w:trHeight w:val="460"/>
        </w:trPr>
        <w:tc>
          <w:tcPr>
            <w:tcW w:w="8363" w:type="dxa"/>
            <w:vAlign w:val="center"/>
          </w:tcPr>
          <w:p w14:paraId="00D5E144" w14:textId="1C616B62" w:rsidR="00EF38A3" w:rsidRPr="00EF38A3" w:rsidRDefault="00EF38A3" w:rsidP="00EF38A3">
            <w:pPr>
              <w:pStyle w:val="Table"/>
              <w:autoSpaceDE w:val="0"/>
              <w:autoSpaceDN w:val="0"/>
              <w:adjustRightInd w:val="0"/>
              <w:ind w:left="317" w:hanging="283"/>
              <w:rPr>
                <w:rFonts w:ascii="Times New Roman" w:hAnsi="Times New Roman"/>
                <w:sz w:val="24"/>
              </w:rPr>
            </w:pPr>
            <w:r w:rsidRPr="00EF38A3">
              <w:rPr>
                <w:rFonts w:eastAsiaTheme="minorEastAsia"/>
                <w:szCs w:val="24"/>
              </w:rPr>
              <w:t>Mean number of horses per equestrian centre (for public use; not privately owned)</w:t>
            </w:r>
          </w:p>
        </w:tc>
        <w:tc>
          <w:tcPr>
            <w:tcW w:w="1134" w:type="dxa"/>
            <w:vAlign w:val="center"/>
          </w:tcPr>
          <w:p w14:paraId="282FA9B9" w14:textId="4B5167B5"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20</w:t>
            </w:r>
          </w:p>
        </w:tc>
        <w:tc>
          <w:tcPr>
            <w:tcW w:w="1069" w:type="dxa"/>
            <w:vAlign w:val="center"/>
          </w:tcPr>
          <w:p w14:paraId="478EE4A4" w14:textId="2CFBFD0F"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Number</w:t>
            </w:r>
          </w:p>
        </w:tc>
        <w:tc>
          <w:tcPr>
            <w:tcW w:w="3325" w:type="dxa"/>
            <w:vAlign w:val="center"/>
          </w:tcPr>
          <w:p w14:paraId="4FE64307" w14:textId="2C035F1A"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r w:rsidRPr="00EF38A3">
              <w:rPr>
                <w:rStyle w:val="citebib"/>
                <w:sz w:val="20"/>
                <w:szCs w:val="24"/>
              </w:rPr>
              <w:t>21</w:t>
            </w:r>
            <w:r w:rsidRPr="00EF38A3">
              <w:rPr>
                <w:rFonts w:eastAsiaTheme="minorEastAsia"/>
                <w:szCs w:val="24"/>
              </w:rPr>
              <w:t>]</w:t>
            </w:r>
          </w:p>
        </w:tc>
      </w:tr>
      <w:tr w:rsidR="00EF38A3" w:rsidRPr="00291C0B" w14:paraId="76050BFE" w14:textId="77777777" w:rsidTr="007B52C4">
        <w:trPr>
          <w:trHeight w:val="496"/>
        </w:trPr>
        <w:tc>
          <w:tcPr>
            <w:tcW w:w="13891" w:type="dxa"/>
            <w:gridSpan w:val="4"/>
            <w:shd w:val="clear" w:color="auto" w:fill="DBE5F1" w:themeFill="accent1" w:themeFillTint="33"/>
            <w:vAlign w:val="center"/>
          </w:tcPr>
          <w:p w14:paraId="38AA3D79" w14:textId="572971D4" w:rsidR="00EF38A3" w:rsidRPr="00EF38A3" w:rsidRDefault="00EF38A3" w:rsidP="00EF38A3">
            <w:pPr>
              <w:pStyle w:val="TableHead2"/>
              <w:autoSpaceDE w:val="0"/>
              <w:autoSpaceDN w:val="0"/>
              <w:adjustRightInd w:val="0"/>
              <w:rPr>
                <w:b/>
              </w:rPr>
            </w:pPr>
            <w:r w:rsidRPr="00EF38A3">
              <w:rPr>
                <w:rFonts w:eastAsiaTheme="minorEastAsia"/>
                <w:b/>
                <w:szCs w:val="24"/>
              </w:rPr>
              <w:lastRenderedPageBreak/>
              <w:t>Public health</w:t>
            </w:r>
          </w:p>
        </w:tc>
      </w:tr>
      <w:tr w:rsidR="00EF38A3" w:rsidRPr="00291C0B" w14:paraId="1CE0A40A" w14:textId="77777777" w:rsidTr="007B52C4">
        <w:trPr>
          <w:trHeight w:val="486"/>
        </w:trPr>
        <w:tc>
          <w:tcPr>
            <w:tcW w:w="8363" w:type="dxa"/>
            <w:vAlign w:val="center"/>
          </w:tcPr>
          <w:p w14:paraId="3AAA0297" w14:textId="67529F48"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District human population</w:t>
            </w:r>
          </w:p>
        </w:tc>
        <w:tc>
          <w:tcPr>
            <w:tcW w:w="1134" w:type="dxa"/>
            <w:vAlign w:val="center"/>
          </w:tcPr>
          <w:p w14:paraId="27322350" w14:textId="3A4CE266"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Variable</w:t>
            </w:r>
          </w:p>
        </w:tc>
        <w:tc>
          <w:tcPr>
            <w:tcW w:w="1069" w:type="dxa"/>
            <w:vAlign w:val="center"/>
          </w:tcPr>
          <w:p w14:paraId="49818057" w14:textId="2C2A95A4"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Number</w:t>
            </w:r>
          </w:p>
        </w:tc>
        <w:tc>
          <w:tcPr>
            <w:tcW w:w="3325" w:type="dxa"/>
            <w:vAlign w:val="center"/>
          </w:tcPr>
          <w:p w14:paraId="08256000" w14:textId="578B07AB"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r w:rsidRPr="00EF38A3">
              <w:rPr>
                <w:rStyle w:val="citebib"/>
                <w:sz w:val="20"/>
                <w:szCs w:val="24"/>
              </w:rPr>
              <w:t>19</w:t>
            </w:r>
            <w:r w:rsidRPr="00EF38A3">
              <w:rPr>
                <w:rFonts w:eastAsiaTheme="minorEastAsia"/>
                <w:szCs w:val="24"/>
              </w:rPr>
              <w:t>]</w:t>
            </w:r>
          </w:p>
        </w:tc>
      </w:tr>
      <w:tr w:rsidR="00EF38A3" w:rsidRPr="00291C0B" w14:paraId="19558B01" w14:textId="77777777" w:rsidTr="007B52C4">
        <w:trPr>
          <w:trHeight w:val="488"/>
        </w:trPr>
        <w:tc>
          <w:tcPr>
            <w:tcW w:w="8363" w:type="dxa"/>
            <w:vAlign w:val="center"/>
          </w:tcPr>
          <w:p w14:paraId="7101C469" w14:textId="5D5594B3" w:rsidR="00EF38A3" w:rsidRPr="00EF38A3" w:rsidRDefault="00EF38A3" w:rsidP="00EF38A3">
            <w:pPr>
              <w:pStyle w:val="Table"/>
              <w:autoSpaceDE w:val="0"/>
              <w:autoSpaceDN w:val="0"/>
              <w:adjustRightInd w:val="0"/>
              <w:ind w:left="318" w:hanging="318"/>
              <w:rPr>
                <w:rFonts w:ascii="Times New Roman" w:hAnsi="Times New Roman"/>
                <w:sz w:val="24"/>
              </w:rPr>
            </w:pPr>
            <w:r w:rsidRPr="00EF38A3">
              <w:rPr>
                <w:rFonts w:eastAsiaTheme="minorEastAsia"/>
                <w:szCs w:val="24"/>
              </w:rPr>
              <w:t>Human infection rate (proportion of the population living in the risk areas infected by the virus)</w:t>
            </w:r>
          </w:p>
        </w:tc>
        <w:tc>
          <w:tcPr>
            <w:tcW w:w="1134" w:type="dxa"/>
            <w:vAlign w:val="center"/>
          </w:tcPr>
          <w:p w14:paraId="6BD8D37F" w14:textId="3C51FD23"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2 vs 15</w:t>
            </w:r>
          </w:p>
        </w:tc>
        <w:tc>
          <w:tcPr>
            <w:tcW w:w="1069" w:type="dxa"/>
            <w:vAlign w:val="center"/>
          </w:tcPr>
          <w:p w14:paraId="7836A9F1" w14:textId="640D368B"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p>
        </w:tc>
        <w:tc>
          <w:tcPr>
            <w:tcW w:w="3325" w:type="dxa"/>
            <w:vAlign w:val="center"/>
          </w:tcPr>
          <w:p w14:paraId="642277A9" w14:textId="48A97B20"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r w:rsidRPr="00EF38A3">
              <w:rPr>
                <w:rStyle w:val="citebib"/>
                <w:sz w:val="20"/>
                <w:szCs w:val="24"/>
              </w:rPr>
              <w:t>36</w:t>
            </w:r>
            <w:r w:rsidRPr="00EF38A3">
              <w:rPr>
                <w:rFonts w:eastAsiaTheme="minorEastAsia"/>
                <w:szCs w:val="24"/>
              </w:rPr>
              <w:t>]</w:t>
            </w:r>
          </w:p>
        </w:tc>
      </w:tr>
      <w:tr w:rsidR="00EF38A3" w:rsidRPr="00CD0C4E" w14:paraId="5B8D4170" w14:textId="77777777" w:rsidTr="007B52C4">
        <w:trPr>
          <w:trHeight w:val="417"/>
        </w:trPr>
        <w:tc>
          <w:tcPr>
            <w:tcW w:w="8363" w:type="dxa"/>
            <w:vAlign w:val="center"/>
          </w:tcPr>
          <w:p w14:paraId="01C25B77" w14:textId="0EC26BC6"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Human morbidity rate for WNND (all patients assumed to be hospitalised)</w:t>
            </w:r>
          </w:p>
        </w:tc>
        <w:tc>
          <w:tcPr>
            <w:tcW w:w="1134" w:type="dxa"/>
            <w:vAlign w:val="center"/>
          </w:tcPr>
          <w:p w14:paraId="183B9D41" w14:textId="70FBA911"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0.7</w:t>
            </w:r>
          </w:p>
        </w:tc>
        <w:tc>
          <w:tcPr>
            <w:tcW w:w="1069" w:type="dxa"/>
            <w:vAlign w:val="center"/>
          </w:tcPr>
          <w:p w14:paraId="420C82DC" w14:textId="2062F27A"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p>
        </w:tc>
        <w:tc>
          <w:tcPr>
            <w:tcW w:w="3325" w:type="dxa"/>
            <w:vAlign w:val="center"/>
          </w:tcPr>
          <w:p w14:paraId="7504FDE5" w14:textId="6AE80BAE"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r w:rsidRPr="00EF38A3">
              <w:rPr>
                <w:rStyle w:val="citebib"/>
                <w:sz w:val="20"/>
                <w:szCs w:val="24"/>
              </w:rPr>
              <w:t>37</w:t>
            </w:r>
            <w:r w:rsidRPr="00EF38A3">
              <w:rPr>
                <w:rFonts w:eastAsiaTheme="minorEastAsia"/>
                <w:szCs w:val="24"/>
              </w:rPr>
              <w:t>]</w:t>
            </w:r>
          </w:p>
        </w:tc>
      </w:tr>
      <w:tr w:rsidR="00EF38A3" w:rsidRPr="00182122" w14:paraId="47D0993C" w14:textId="77777777" w:rsidTr="007B52C4">
        <w:trPr>
          <w:trHeight w:val="417"/>
        </w:trPr>
        <w:tc>
          <w:tcPr>
            <w:tcW w:w="8363" w:type="dxa"/>
            <w:vAlign w:val="center"/>
          </w:tcPr>
          <w:p w14:paraId="55143A48" w14:textId="034D9DA8"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Proportion of AFP among WNND cases (all assumed to be &gt; 65 years-old)</w:t>
            </w:r>
          </w:p>
        </w:tc>
        <w:tc>
          <w:tcPr>
            <w:tcW w:w="1134" w:type="dxa"/>
            <w:vAlign w:val="center"/>
          </w:tcPr>
          <w:p w14:paraId="040CB8C6" w14:textId="1933B23E"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3</w:t>
            </w:r>
          </w:p>
        </w:tc>
        <w:tc>
          <w:tcPr>
            <w:tcW w:w="1069" w:type="dxa"/>
            <w:vAlign w:val="center"/>
          </w:tcPr>
          <w:p w14:paraId="77192485" w14:textId="36BBBE8D"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p>
        </w:tc>
        <w:tc>
          <w:tcPr>
            <w:tcW w:w="3325" w:type="dxa"/>
            <w:vAlign w:val="center"/>
          </w:tcPr>
          <w:p w14:paraId="1A9B030C" w14:textId="43C81C6F"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r w:rsidRPr="00EF38A3">
              <w:rPr>
                <w:rStyle w:val="citebib"/>
                <w:sz w:val="20"/>
                <w:szCs w:val="24"/>
              </w:rPr>
              <w:t>39</w:t>
            </w:r>
            <w:r w:rsidRPr="00EF38A3">
              <w:rPr>
                <w:rFonts w:eastAsiaTheme="minorEastAsia"/>
                <w:szCs w:val="24"/>
              </w:rPr>
              <w:t>]</w:t>
            </w:r>
          </w:p>
        </w:tc>
      </w:tr>
      <w:tr w:rsidR="00EF38A3" w:rsidRPr="00291C0B" w14:paraId="70791E33" w14:textId="77777777" w:rsidTr="007B52C4">
        <w:trPr>
          <w:trHeight w:val="429"/>
        </w:trPr>
        <w:tc>
          <w:tcPr>
            <w:tcW w:w="8363" w:type="dxa"/>
            <w:vAlign w:val="center"/>
          </w:tcPr>
          <w:p w14:paraId="28935D47" w14:textId="6D69DA5A" w:rsidR="00EF38A3" w:rsidRPr="00EF38A3" w:rsidRDefault="00EF38A3" w:rsidP="00EF38A3">
            <w:pPr>
              <w:pStyle w:val="Table"/>
              <w:autoSpaceDE w:val="0"/>
              <w:autoSpaceDN w:val="0"/>
              <w:adjustRightInd w:val="0"/>
              <w:ind w:left="317" w:hanging="317"/>
              <w:rPr>
                <w:rFonts w:ascii="Times New Roman" w:hAnsi="Times New Roman"/>
                <w:sz w:val="24"/>
              </w:rPr>
            </w:pPr>
            <w:r w:rsidRPr="00EF38A3">
              <w:rPr>
                <w:rFonts w:eastAsiaTheme="minorEastAsia"/>
                <w:szCs w:val="24"/>
              </w:rPr>
              <w:t>Human case fatality rate (mortality among patients with WNND)</w:t>
            </w:r>
          </w:p>
        </w:tc>
        <w:tc>
          <w:tcPr>
            <w:tcW w:w="1134" w:type="dxa"/>
            <w:vAlign w:val="center"/>
          </w:tcPr>
          <w:p w14:paraId="386E3566" w14:textId="08D2826B"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11</w:t>
            </w:r>
          </w:p>
        </w:tc>
        <w:tc>
          <w:tcPr>
            <w:tcW w:w="1069" w:type="dxa"/>
            <w:vAlign w:val="center"/>
          </w:tcPr>
          <w:p w14:paraId="77036444" w14:textId="71FA5B81"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p>
        </w:tc>
        <w:tc>
          <w:tcPr>
            <w:tcW w:w="3325" w:type="dxa"/>
            <w:vAlign w:val="center"/>
          </w:tcPr>
          <w:p w14:paraId="582A7937" w14:textId="72F4F58E"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r w:rsidRPr="00EF38A3">
              <w:rPr>
                <w:rStyle w:val="citebib"/>
                <w:sz w:val="20"/>
                <w:szCs w:val="24"/>
              </w:rPr>
              <w:t>7</w:t>
            </w:r>
            <w:r w:rsidRPr="00EF38A3">
              <w:rPr>
                <w:rFonts w:eastAsiaTheme="minorEastAsia"/>
                <w:szCs w:val="24"/>
              </w:rPr>
              <w:t>]</w:t>
            </w:r>
          </w:p>
        </w:tc>
      </w:tr>
      <w:tr w:rsidR="00EF38A3" w:rsidRPr="00291C0B" w14:paraId="7D1EB802" w14:textId="77777777" w:rsidTr="007B52C4">
        <w:trPr>
          <w:trHeight w:val="429"/>
        </w:trPr>
        <w:tc>
          <w:tcPr>
            <w:tcW w:w="8363" w:type="dxa"/>
            <w:vAlign w:val="center"/>
          </w:tcPr>
          <w:p w14:paraId="718887F4" w14:textId="717538C4" w:rsidR="00EF38A3" w:rsidRPr="00EF38A3" w:rsidRDefault="00EF38A3" w:rsidP="00EF38A3">
            <w:pPr>
              <w:pStyle w:val="Table"/>
              <w:autoSpaceDE w:val="0"/>
              <w:autoSpaceDN w:val="0"/>
              <w:adjustRightInd w:val="0"/>
              <w:ind w:left="317" w:hanging="317"/>
              <w:rPr>
                <w:rFonts w:ascii="Times New Roman" w:hAnsi="Times New Roman"/>
                <w:sz w:val="24"/>
              </w:rPr>
            </w:pPr>
            <w:r w:rsidRPr="00EF38A3">
              <w:rPr>
                <w:rFonts w:eastAsiaTheme="minorEastAsia"/>
                <w:szCs w:val="24"/>
              </w:rPr>
              <w:t>Mean age of deceased patients</w:t>
            </w:r>
          </w:p>
        </w:tc>
        <w:tc>
          <w:tcPr>
            <w:tcW w:w="1134" w:type="dxa"/>
            <w:vAlign w:val="center"/>
          </w:tcPr>
          <w:p w14:paraId="1DD49E8B" w14:textId="7780431A"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78</w:t>
            </w:r>
          </w:p>
        </w:tc>
        <w:tc>
          <w:tcPr>
            <w:tcW w:w="1069" w:type="dxa"/>
            <w:vAlign w:val="center"/>
          </w:tcPr>
          <w:p w14:paraId="00D2FA90" w14:textId="206EF33C" w:rsidR="00EF38A3" w:rsidRPr="00EF38A3" w:rsidRDefault="00EF38A3" w:rsidP="00EF38A3">
            <w:pPr>
              <w:pStyle w:val="Table"/>
              <w:autoSpaceDE w:val="0"/>
              <w:autoSpaceDN w:val="0"/>
              <w:adjustRightInd w:val="0"/>
              <w:jc w:val="center"/>
              <w:rPr>
                <w:rFonts w:ascii="Times New Roman" w:hAnsi="Times New Roman"/>
              </w:rPr>
            </w:pPr>
            <w:r w:rsidRPr="00EF38A3">
              <w:rPr>
                <w:rFonts w:eastAsiaTheme="minorEastAsia"/>
                <w:szCs w:val="24"/>
              </w:rPr>
              <w:t>Years</w:t>
            </w:r>
          </w:p>
        </w:tc>
        <w:tc>
          <w:tcPr>
            <w:tcW w:w="3325" w:type="dxa"/>
            <w:vAlign w:val="center"/>
          </w:tcPr>
          <w:p w14:paraId="38E32567" w14:textId="4C1A9E1C"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r w:rsidRPr="00EF38A3">
              <w:rPr>
                <w:rStyle w:val="citebib"/>
                <w:sz w:val="20"/>
                <w:szCs w:val="24"/>
              </w:rPr>
              <w:t>58</w:t>
            </w:r>
            <w:r w:rsidRPr="00EF38A3">
              <w:rPr>
                <w:rFonts w:eastAsiaTheme="minorEastAsia"/>
                <w:szCs w:val="24"/>
              </w:rPr>
              <w:t>]</w:t>
            </w:r>
          </w:p>
        </w:tc>
      </w:tr>
      <w:tr w:rsidR="00EF38A3" w:rsidRPr="00291C0B" w14:paraId="1BE40CA6" w14:textId="77777777" w:rsidTr="007B52C4">
        <w:trPr>
          <w:trHeight w:val="519"/>
        </w:trPr>
        <w:tc>
          <w:tcPr>
            <w:tcW w:w="8363" w:type="dxa"/>
            <w:vAlign w:val="center"/>
          </w:tcPr>
          <w:p w14:paraId="1E8616FF" w14:textId="76D2E79C"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Mean hospitalisation length of stay</w:t>
            </w:r>
          </w:p>
        </w:tc>
        <w:tc>
          <w:tcPr>
            <w:tcW w:w="1134" w:type="dxa"/>
            <w:vAlign w:val="center"/>
          </w:tcPr>
          <w:p w14:paraId="192CE844" w14:textId="07B554B4"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9</w:t>
            </w:r>
          </w:p>
        </w:tc>
        <w:tc>
          <w:tcPr>
            <w:tcW w:w="1069" w:type="dxa"/>
            <w:vAlign w:val="center"/>
          </w:tcPr>
          <w:p w14:paraId="6AD731F2" w14:textId="7DC4BFB2"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Days</w:t>
            </w:r>
          </w:p>
        </w:tc>
        <w:tc>
          <w:tcPr>
            <w:tcW w:w="3325" w:type="dxa"/>
            <w:vAlign w:val="center"/>
          </w:tcPr>
          <w:p w14:paraId="5CA4086C" w14:textId="6E01FD65"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Philippe Leonard, personal communication, July 2011</w:t>
            </w:r>
          </w:p>
        </w:tc>
      </w:tr>
      <w:tr w:rsidR="00EF38A3" w:rsidRPr="002019C1" w14:paraId="462D138E" w14:textId="77777777" w:rsidTr="007B52C4">
        <w:trPr>
          <w:trHeight w:val="514"/>
        </w:trPr>
        <w:tc>
          <w:tcPr>
            <w:tcW w:w="13891" w:type="dxa"/>
            <w:gridSpan w:val="4"/>
            <w:shd w:val="clear" w:color="auto" w:fill="DBE5F1" w:themeFill="accent1" w:themeFillTint="33"/>
            <w:vAlign w:val="center"/>
          </w:tcPr>
          <w:p w14:paraId="16C607FC" w14:textId="73FB1855" w:rsidR="00EF38A3" w:rsidRPr="00EF38A3" w:rsidRDefault="00EF38A3" w:rsidP="00EF38A3">
            <w:pPr>
              <w:pStyle w:val="Table"/>
              <w:autoSpaceDE w:val="0"/>
              <w:autoSpaceDN w:val="0"/>
              <w:adjustRightInd w:val="0"/>
            </w:pPr>
            <w:r w:rsidRPr="00EF38A3">
              <w:rPr>
                <w:rFonts w:eastAsiaTheme="minorEastAsia"/>
                <w:szCs w:val="24"/>
              </w:rPr>
              <w:t>Home recovery</w:t>
            </w:r>
          </w:p>
        </w:tc>
      </w:tr>
      <w:tr w:rsidR="00EF38A3" w:rsidRPr="002019C1" w14:paraId="761064AA" w14:textId="77777777" w:rsidTr="007B52C4">
        <w:trPr>
          <w:trHeight w:val="565"/>
        </w:trPr>
        <w:tc>
          <w:tcPr>
            <w:tcW w:w="8363" w:type="dxa"/>
            <w:vAlign w:val="center"/>
          </w:tcPr>
          <w:p w14:paraId="4A541397" w14:textId="7FD8196F"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Duration (working days)</w:t>
            </w:r>
          </w:p>
        </w:tc>
        <w:tc>
          <w:tcPr>
            <w:tcW w:w="1134" w:type="dxa"/>
            <w:vAlign w:val="center"/>
          </w:tcPr>
          <w:p w14:paraId="16805C01" w14:textId="6AB637EB"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20</w:t>
            </w:r>
          </w:p>
        </w:tc>
        <w:tc>
          <w:tcPr>
            <w:tcW w:w="1069" w:type="dxa"/>
            <w:vAlign w:val="center"/>
          </w:tcPr>
          <w:p w14:paraId="5556452A" w14:textId="653C4708"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Days</w:t>
            </w:r>
          </w:p>
        </w:tc>
        <w:tc>
          <w:tcPr>
            <w:tcW w:w="3325" w:type="dxa"/>
            <w:vAlign w:val="center"/>
          </w:tcPr>
          <w:p w14:paraId="69A83BF0" w14:textId="1C8AF1C8"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Philippe Leonard, personal communication, July 2011</w:t>
            </w:r>
          </w:p>
        </w:tc>
      </w:tr>
      <w:tr w:rsidR="00EF38A3" w:rsidRPr="00291C0B" w14:paraId="2216E6D5" w14:textId="77777777" w:rsidTr="007B52C4">
        <w:trPr>
          <w:trHeight w:val="483"/>
        </w:trPr>
        <w:tc>
          <w:tcPr>
            <w:tcW w:w="8363" w:type="dxa"/>
            <w:vAlign w:val="center"/>
          </w:tcPr>
          <w:p w14:paraId="6DF2BEF9" w14:textId="50856D60"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Daily cost for a home nurse (two visits a day – one hour a day)</w:t>
            </w:r>
          </w:p>
        </w:tc>
        <w:tc>
          <w:tcPr>
            <w:tcW w:w="1134" w:type="dxa"/>
            <w:vAlign w:val="center"/>
          </w:tcPr>
          <w:p w14:paraId="149541FB" w14:textId="1504F46F"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16</w:t>
            </w:r>
          </w:p>
        </w:tc>
        <w:tc>
          <w:tcPr>
            <w:tcW w:w="1069" w:type="dxa"/>
            <w:vAlign w:val="center"/>
          </w:tcPr>
          <w:p w14:paraId="3D1106D6" w14:textId="6A963DAC"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Euros</w:t>
            </w:r>
          </w:p>
        </w:tc>
        <w:tc>
          <w:tcPr>
            <w:tcW w:w="3325" w:type="dxa"/>
            <w:vAlign w:val="center"/>
          </w:tcPr>
          <w:p w14:paraId="5140129D" w14:textId="37D10A5F"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r w:rsidRPr="00EF38A3">
              <w:rPr>
                <w:rStyle w:val="citebib"/>
                <w:sz w:val="20"/>
                <w:szCs w:val="24"/>
              </w:rPr>
              <w:t>59</w:t>
            </w:r>
            <w:r w:rsidRPr="00EF38A3">
              <w:rPr>
                <w:rFonts w:eastAsiaTheme="minorEastAsia"/>
                <w:szCs w:val="24"/>
              </w:rPr>
              <w:t>]</w:t>
            </w:r>
          </w:p>
        </w:tc>
      </w:tr>
      <w:tr w:rsidR="00EF38A3" w:rsidRPr="00291C0B" w14:paraId="7FBDC96E" w14:textId="77777777" w:rsidTr="007B52C4">
        <w:trPr>
          <w:trHeight w:val="483"/>
        </w:trPr>
        <w:tc>
          <w:tcPr>
            <w:tcW w:w="8363" w:type="dxa"/>
            <w:vAlign w:val="center"/>
          </w:tcPr>
          <w:p w14:paraId="63A22C07" w14:textId="09C1AD66"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 xml:space="preserve">Daily cost for a caregiver (eight hours a day) </w:t>
            </w:r>
          </w:p>
        </w:tc>
        <w:tc>
          <w:tcPr>
            <w:tcW w:w="1134" w:type="dxa"/>
            <w:vAlign w:val="center"/>
          </w:tcPr>
          <w:p w14:paraId="5F8000A7" w14:textId="0E0FA404"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62</w:t>
            </w:r>
          </w:p>
        </w:tc>
        <w:tc>
          <w:tcPr>
            <w:tcW w:w="1069" w:type="dxa"/>
            <w:vAlign w:val="center"/>
          </w:tcPr>
          <w:p w14:paraId="4CA5E706" w14:textId="42F4DACB"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Euros</w:t>
            </w:r>
          </w:p>
        </w:tc>
        <w:tc>
          <w:tcPr>
            <w:tcW w:w="3325" w:type="dxa"/>
            <w:vAlign w:val="center"/>
          </w:tcPr>
          <w:p w14:paraId="139CC1A6" w14:textId="773F7C33"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r w:rsidRPr="00EF38A3">
              <w:rPr>
                <w:rStyle w:val="citebib"/>
                <w:sz w:val="20"/>
                <w:szCs w:val="24"/>
              </w:rPr>
              <w:t>60</w:t>
            </w:r>
            <w:r w:rsidRPr="00EF38A3">
              <w:rPr>
                <w:rFonts w:eastAsiaTheme="minorEastAsia"/>
                <w:szCs w:val="24"/>
              </w:rPr>
              <w:t>]</w:t>
            </w:r>
          </w:p>
        </w:tc>
      </w:tr>
      <w:tr w:rsidR="00EF38A3" w:rsidRPr="00291C0B" w14:paraId="32FE1802" w14:textId="77777777" w:rsidTr="007B52C4">
        <w:trPr>
          <w:trHeight w:val="477"/>
        </w:trPr>
        <w:tc>
          <w:tcPr>
            <w:tcW w:w="13891" w:type="dxa"/>
            <w:gridSpan w:val="4"/>
            <w:shd w:val="clear" w:color="auto" w:fill="DBE5F1" w:themeFill="accent1" w:themeFillTint="33"/>
            <w:vAlign w:val="center"/>
          </w:tcPr>
          <w:p w14:paraId="2EE56FC8" w14:textId="30E17BE1" w:rsidR="00EF38A3" w:rsidRPr="00EF38A3" w:rsidRDefault="00EF38A3" w:rsidP="00EF38A3">
            <w:pPr>
              <w:pStyle w:val="Table"/>
              <w:autoSpaceDE w:val="0"/>
              <w:autoSpaceDN w:val="0"/>
              <w:adjustRightInd w:val="0"/>
            </w:pPr>
            <w:r w:rsidRPr="00EF38A3">
              <w:rPr>
                <w:rFonts w:eastAsiaTheme="minorEastAsia"/>
                <w:szCs w:val="24"/>
              </w:rPr>
              <w:t>Productivity lost</w:t>
            </w:r>
          </w:p>
        </w:tc>
      </w:tr>
      <w:tr w:rsidR="00EF38A3" w:rsidRPr="00412DFE" w14:paraId="0998E480" w14:textId="77777777" w:rsidTr="007B52C4">
        <w:trPr>
          <w:trHeight w:val="477"/>
        </w:trPr>
        <w:tc>
          <w:tcPr>
            <w:tcW w:w="8363" w:type="dxa"/>
            <w:vAlign w:val="center"/>
          </w:tcPr>
          <w:p w14:paraId="58EBE216" w14:textId="58403121"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Percentage of men in the population</w:t>
            </w:r>
          </w:p>
        </w:tc>
        <w:tc>
          <w:tcPr>
            <w:tcW w:w="1134" w:type="dxa"/>
            <w:vAlign w:val="center"/>
          </w:tcPr>
          <w:p w14:paraId="6C4D4C44" w14:textId="76951BCB"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49.06</w:t>
            </w:r>
          </w:p>
        </w:tc>
        <w:tc>
          <w:tcPr>
            <w:tcW w:w="1069" w:type="dxa"/>
            <w:vAlign w:val="center"/>
          </w:tcPr>
          <w:p w14:paraId="6C73CA95" w14:textId="6C830F26"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p>
        </w:tc>
        <w:tc>
          <w:tcPr>
            <w:tcW w:w="3325" w:type="dxa"/>
            <w:vAlign w:val="center"/>
          </w:tcPr>
          <w:p w14:paraId="312F95F7" w14:textId="2197605D"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r w:rsidRPr="00EF38A3">
              <w:rPr>
                <w:rStyle w:val="citebib"/>
                <w:sz w:val="20"/>
                <w:szCs w:val="24"/>
              </w:rPr>
              <w:t>19</w:t>
            </w:r>
            <w:r w:rsidRPr="00EF38A3">
              <w:rPr>
                <w:rFonts w:eastAsiaTheme="minorEastAsia"/>
                <w:szCs w:val="24"/>
              </w:rPr>
              <w:t>]</w:t>
            </w:r>
          </w:p>
        </w:tc>
      </w:tr>
      <w:tr w:rsidR="00EF38A3" w:rsidRPr="00412DFE" w14:paraId="492BE6BA" w14:textId="77777777" w:rsidTr="007B52C4">
        <w:trPr>
          <w:trHeight w:val="477"/>
        </w:trPr>
        <w:tc>
          <w:tcPr>
            <w:tcW w:w="8363" w:type="dxa"/>
            <w:vAlign w:val="center"/>
          </w:tcPr>
          <w:p w14:paraId="4982A5B7" w14:textId="4E78C463" w:rsidR="00EF38A3" w:rsidRPr="00EF38A3" w:rsidRDefault="00EF38A3" w:rsidP="00EF38A3">
            <w:pPr>
              <w:pStyle w:val="Table"/>
              <w:autoSpaceDE w:val="0"/>
              <w:autoSpaceDN w:val="0"/>
              <w:adjustRightInd w:val="0"/>
              <w:rPr>
                <w:rFonts w:eastAsiaTheme="minorEastAsia"/>
                <w:szCs w:val="24"/>
              </w:rPr>
            </w:pPr>
            <w:r w:rsidRPr="00EF38A3">
              <w:rPr>
                <w:rFonts w:eastAsiaTheme="minorEastAsia"/>
                <w:szCs w:val="24"/>
              </w:rPr>
              <w:t>Percentage of women in the population</w:t>
            </w:r>
          </w:p>
        </w:tc>
        <w:tc>
          <w:tcPr>
            <w:tcW w:w="1134" w:type="dxa"/>
            <w:vAlign w:val="center"/>
          </w:tcPr>
          <w:p w14:paraId="341C458F" w14:textId="25460CDB"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50.94</w:t>
            </w:r>
          </w:p>
        </w:tc>
        <w:tc>
          <w:tcPr>
            <w:tcW w:w="1069" w:type="dxa"/>
            <w:vAlign w:val="center"/>
          </w:tcPr>
          <w:p w14:paraId="3BA53DE4" w14:textId="40BF71C6"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w:t>
            </w:r>
          </w:p>
        </w:tc>
        <w:tc>
          <w:tcPr>
            <w:tcW w:w="3325" w:type="dxa"/>
            <w:vAlign w:val="center"/>
          </w:tcPr>
          <w:p w14:paraId="4D441D7B" w14:textId="5B729676"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w:t>
            </w:r>
            <w:r w:rsidRPr="00EF38A3">
              <w:rPr>
                <w:rStyle w:val="citebib"/>
                <w:sz w:val="20"/>
                <w:szCs w:val="24"/>
              </w:rPr>
              <w:t>19</w:t>
            </w:r>
            <w:r w:rsidRPr="00EF38A3">
              <w:rPr>
                <w:rFonts w:eastAsiaTheme="minorEastAsia"/>
                <w:szCs w:val="24"/>
              </w:rPr>
              <w:t>]</w:t>
            </w:r>
          </w:p>
        </w:tc>
      </w:tr>
      <w:tr w:rsidR="00EF38A3" w:rsidRPr="00412DFE" w14:paraId="40EE2C74" w14:textId="77777777" w:rsidTr="007B52C4">
        <w:trPr>
          <w:trHeight w:val="477"/>
        </w:trPr>
        <w:tc>
          <w:tcPr>
            <w:tcW w:w="8363" w:type="dxa"/>
            <w:vAlign w:val="center"/>
          </w:tcPr>
          <w:p w14:paraId="343F4EC1" w14:textId="02F7CEDF" w:rsidR="00EF38A3" w:rsidRPr="00EF38A3" w:rsidRDefault="00EF38A3" w:rsidP="00EF38A3">
            <w:pPr>
              <w:pStyle w:val="Table"/>
              <w:autoSpaceDE w:val="0"/>
              <w:autoSpaceDN w:val="0"/>
              <w:adjustRightInd w:val="0"/>
              <w:rPr>
                <w:rFonts w:eastAsiaTheme="minorEastAsia"/>
                <w:szCs w:val="24"/>
              </w:rPr>
            </w:pPr>
            <w:r w:rsidRPr="00EF38A3">
              <w:rPr>
                <w:rFonts w:eastAsiaTheme="minorEastAsia"/>
                <w:szCs w:val="24"/>
              </w:rPr>
              <w:t xml:space="preserve">Activity </w:t>
            </w:r>
            <w:proofErr w:type="spellStart"/>
            <w:r w:rsidRPr="00EF38A3">
              <w:rPr>
                <w:rFonts w:eastAsiaTheme="minorEastAsia"/>
                <w:szCs w:val="24"/>
              </w:rPr>
              <w:t>rate</w:t>
            </w:r>
            <w:r w:rsidRPr="00EF38A3">
              <w:rPr>
                <w:rFonts w:eastAsiaTheme="minorEastAsia"/>
                <w:szCs w:val="24"/>
                <w:vertAlign w:val="superscript"/>
              </w:rPr>
              <w:t>b</w:t>
            </w:r>
            <w:proofErr w:type="spellEnd"/>
            <w:r w:rsidRPr="00EF38A3">
              <w:rPr>
                <w:rFonts w:eastAsiaTheme="minorEastAsia"/>
                <w:szCs w:val="24"/>
              </w:rPr>
              <w:t xml:space="preserve"> in people aged 15–64 years – men</w:t>
            </w:r>
          </w:p>
        </w:tc>
        <w:tc>
          <w:tcPr>
            <w:tcW w:w="1134" w:type="dxa"/>
            <w:vAlign w:val="center"/>
          </w:tcPr>
          <w:p w14:paraId="7BBD0C24" w14:textId="452759BB"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72.5</w:t>
            </w:r>
          </w:p>
        </w:tc>
        <w:tc>
          <w:tcPr>
            <w:tcW w:w="1069" w:type="dxa"/>
            <w:vAlign w:val="center"/>
          </w:tcPr>
          <w:p w14:paraId="1E87AC9A" w14:textId="436CA8EC"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w:t>
            </w:r>
          </w:p>
        </w:tc>
        <w:tc>
          <w:tcPr>
            <w:tcW w:w="3325" w:type="dxa"/>
            <w:vAlign w:val="center"/>
          </w:tcPr>
          <w:p w14:paraId="55F55C99" w14:textId="2D007BA6"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w:t>
            </w:r>
            <w:r w:rsidRPr="00EF38A3">
              <w:rPr>
                <w:rStyle w:val="citebib"/>
                <w:sz w:val="20"/>
                <w:szCs w:val="24"/>
              </w:rPr>
              <w:t>19</w:t>
            </w:r>
            <w:r w:rsidRPr="00EF38A3">
              <w:rPr>
                <w:rFonts w:eastAsiaTheme="minorEastAsia"/>
                <w:szCs w:val="24"/>
              </w:rPr>
              <w:t>]</w:t>
            </w:r>
          </w:p>
        </w:tc>
      </w:tr>
      <w:tr w:rsidR="00EF38A3" w:rsidRPr="00412DFE" w14:paraId="79E691D6" w14:textId="77777777" w:rsidTr="007B52C4">
        <w:trPr>
          <w:trHeight w:val="477"/>
        </w:trPr>
        <w:tc>
          <w:tcPr>
            <w:tcW w:w="8363" w:type="dxa"/>
            <w:vAlign w:val="center"/>
          </w:tcPr>
          <w:p w14:paraId="0C2C33F0" w14:textId="445D4178" w:rsidR="00EF38A3" w:rsidRPr="00EF38A3" w:rsidRDefault="00EF38A3" w:rsidP="00EF38A3">
            <w:pPr>
              <w:pStyle w:val="Table"/>
              <w:autoSpaceDE w:val="0"/>
              <w:autoSpaceDN w:val="0"/>
              <w:adjustRightInd w:val="0"/>
              <w:rPr>
                <w:rFonts w:eastAsiaTheme="minorEastAsia"/>
                <w:szCs w:val="24"/>
              </w:rPr>
            </w:pPr>
            <w:r w:rsidRPr="00EF38A3">
              <w:rPr>
                <w:rFonts w:eastAsiaTheme="minorEastAsia"/>
                <w:szCs w:val="24"/>
              </w:rPr>
              <w:t xml:space="preserve">Activity </w:t>
            </w:r>
            <w:proofErr w:type="spellStart"/>
            <w:r w:rsidRPr="00EF38A3">
              <w:rPr>
                <w:rFonts w:eastAsiaTheme="minorEastAsia"/>
                <w:szCs w:val="24"/>
              </w:rPr>
              <w:t>rate</w:t>
            </w:r>
            <w:r w:rsidRPr="00EF38A3">
              <w:rPr>
                <w:rFonts w:eastAsiaTheme="minorEastAsia"/>
                <w:szCs w:val="24"/>
                <w:vertAlign w:val="superscript"/>
              </w:rPr>
              <w:t>b</w:t>
            </w:r>
            <w:proofErr w:type="spellEnd"/>
            <w:r w:rsidRPr="00EF38A3">
              <w:rPr>
                <w:rFonts w:eastAsiaTheme="minorEastAsia"/>
                <w:szCs w:val="24"/>
              </w:rPr>
              <w:t xml:space="preserve"> in people aged 15–64 years – women</w:t>
            </w:r>
          </w:p>
        </w:tc>
        <w:tc>
          <w:tcPr>
            <w:tcW w:w="1134" w:type="dxa"/>
            <w:vAlign w:val="center"/>
          </w:tcPr>
          <w:p w14:paraId="16D130D8" w14:textId="7D9BCE96"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61.3</w:t>
            </w:r>
          </w:p>
        </w:tc>
        <w:tc>
          <w:tcPr>
            <w:tcW w:w="1069" w:type="dxa"/>
            <w:vAlign w:val="center"/>
          </w:tcPr>
          <w:p w14:paraId="724B79D9" w14:textId="5BE7E7B6"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w:t>
            </w:r>
          </w:p>
        </w:tc>
        <w:tc>
          <w:tcPr>
            <w:tcW w:w="3325" w:type="dxa"/>
            <w:vAlign w:val="center"/>
          </w:tcPr>
          <w:p w14:paraId="548E808D" w14:textId="598CB2C6"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w:t>
            </w:r>
            <w:r w:rsidRPr="00EF38A3">
              <w:rPr>
                <w:rStyle w:val="citebib"/>
                <w:sz w:val="20"/>
                <w:szCs w:val="24"/>
              </w:rPr>
              <w:t>19</w:t>
            </w:r>
            <w:r w:rsidRPr="00EF38A3">
              <w:rPr>
                <w:rFonts w:eastAsiaTheme="minorEastAsia"/>
                <w:szCs w:val="24"/>
              </w:rPr>
              <w:t>]</w:t>
            </w:r>
          </w:p>
        </w:tc>
      </w:tr>
      <w:tr w:rsidR="00EF38A3" w:rsidRPr="00412DFE" w14:paraId="2F03B6C8" w14:textId="77777777" w:rsidTr="007B52C4">
        <w:trPr>
          <w:trHeight w:val="477"/>
        </w:trPr>
        <w:tc>
          <w:tcPr>
            <w:tcW w:w="8363" w:type="dxa"/>
            <w:vAlign w:val="center"/>
          </w:tcPr>
          <w:p w14:paraId="1D75BF2C" w14:textId="2133D40E" w:rsidR="00EF38A3" w:rsidRPr="00EF38A3" w:rsidRDefault="00EF38A3" w:rsidP="00EF38A3">
            <w:pPr>
              <w:pStyle w:val="Table"/>
              <w:autoSpaceDE w:val="0"/>
              <w:autoSpaceDN w:val="0"/>
              <w:adjustRightInd w:val="0"/>
              <w:rPr>
                <w:rFonts w:eastAsiaTheme="minorEastAsia"/>
                <w:szCs w:val="24"/>
              </w:rPr>
            </w:pPr>
            <w:r w:rsidRPr="00EF38A3">
              <w:rPr>
                <w:rFonts w:eastAsiaTheme="minorEastAsia"/>
                <w:szCs w:val="24"/>
              </w:rPr>
              <w:t xml:space="preserve">Employment </w:t>
            </w:r>
            <w:proofErr w:type="spellStart"/>
            <w:r w:rsidRPr="00EF38A3">
              <w:rPr>
                <w:rFonts w:eastAsiaTheme="minorEastAsia"/>
                <w:szCs w:val="24"/>
              </w:rPr>
              <w:t>rate</w:t>
            </w:r>
            <w:r w:rsidRPr="00EF38A3">
              <w:rPr>
                <w:rFonts w:eastAsiaTheme="minorEastAsia"/>
                <w:szCs w:val="24"/>
                <w:vertAlign w:val="superscript"/>
              </w:rPr>
              <w:t>c</w:t>
            </w:r>
            <w:proofErr w:type="spellEnd"/>
            <w:r w:rsidRPr="00EF38A3">
              <w:rPr>
                <w:rFonts w:eastAsiaTheme="minorEastAsia"/>
                <w:szCs w:val="24"/>
              </w:rPr>
              <w:t xml:space="preserve"> – men</w:t>
            </w:r>
          </w:p>
        </w:tc>
        <w:tc>
          <w:tcPr>
            <w:tcW w:w="1134" w:type="dxa"/>
            <w:vAlign w:val="center"/>
          </w:tcPr>
          <w:p w14:paraId="4933BB59" w14:textId="5AC1DC2D"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66.9</w:t>
            </w:r>
          </w:p>
        </w:tc>
        <w:tc>
          <w:tcPr>
            <w:tcW w:w="1069" w:type="dxa"/>
            <w:vAlign w:val="center"/>
          </w:tcPr>
          <w:p w14:paraId="60A7204B" w14:textId="53E765A9"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w:t>
            </w:r>
          </w:p>
        </w:tc>
        <w:tc>
          <w:tcPr>
            <w:tcW w:w="3325" w:type="dxa"/>
            <w:vAlign w:val="center"/>
          </w:tcPr>
          <w:p w14:paraId="068ECAB8" w14:textId="60B72F57"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w:t>
            </w:r>
            <w:r w:rsidRPr="00EF38A3">
              <w:rPr>
                <w:rStyle w:val="citebib"/>
                <w:sz w:val="20"/>
                <w:szCs w:val="24"/>
              </w:rPr>
              <w:t>19</w:t>
            </w:r>
            <w:r w:rsidRPr="00EF38A3">
              <w:rPr>
                <w:rFonts w:eastAsiaTheme="minorEastAsia"/>
                <w:szCs w:val="24"/>
              </w:rPr>
              <w:t>]</w:t>
            </w:r>
          </w:p>
        </w:tc>
      </w:tr>
      <w:tr w:rsidR="00EF38A3" w:rsidRPr="00412DFE" w14:paraId="622F71DC" w14:textId="77777777" w:rsidTr="007B52C4">
        <w:trPr>
          <w:trHeight w:val="477"/>
        </w:trPr>
        <w:tc>
          <w:tcPr>
            <w:tcW w:w="8363" w:type="dxa"/>
            <w:vAlign w:val="center"/>
          </w:tcPr>
          <w:p w14:paraId="3C87EA80" w14:textId="3BF11712" w:rsidR="00EF38A3" w:rsidRPr="00EF38A3" w:rsidRDefault="00EF38A3" w:rsidP="00EF38A3">
            <w:pPr>
              <w:pStyle w:val="Table"/>
              <w:autoSpaceDE w:val="0"/>
              <w:autoSpaceDN w:val="0"/>
              <w:adjustRightInd w:val="0"/>
              <w:rPr>
                <w:rFonts w:eastAsiaTheme="minorEastAsia"/>
                <w:szCs w:val="24"/>
              </w:rPr>
            </w:pPr>
            <w:r w:rsidRPr="00EF38A3">
              <w:rPr>
                <w:rFonts w:eastAsiaTheme="minorEastAsia"/>
                <w:szCs w:val="24"/>
              </w:rPr>
              <w:lastRenderedPageBreak/>
              <w:t xml:space="preserve">Employment </w:t>
            </w:r>
            <w:proofErr w:type="spellStart"/>
            <w:r w:rsidRPr="00EF38A3">
              <w:rPr>
                <w:rFonts w:eastAsiaTheme="minorEastAsia"/>
                <w:szCs w:val="24"/>
              </w:rPr>
              <w:t>rate</w:t>
            </w:r>
            <w:r w:rsidRPr="00EF38A3">
              <w:rPr>
                <w:rFonts w:eastAsiaTheme="minorEastAsia"/>
                <w:szCs w:val="24"/>
                <w:vertAlign w:val="superscript"/>
              </w:rPr>
              <w:t>c</w:t>
            </w:r>
            <w:proofErr w:type="spellEnd"/>
            <w:r w:rsidRPr="00EF38A3">
              <w:rPr>
                <w:rFonts w:eastAsiaTheme="minorEastAsia"/>
                <w:szCs w:val="24"/>
              </w:rPr>
              <w:t xml:space="preserve"> – women</w:t>
            </w:r>
          </w:p>
        </w:tc>
        <w:tc>
          <w:tcPr>
            <w:tcW w:w="1134" w:type="dxa"/>
            <w:vAlign w:val="center"/>
          </w:tcPr>
          <w:p w14:paraId="453C1428" w14:textId="36AA8A3B"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56.8</w:t>
            </w:r>
          </w:p>
        </w:tc>
        <w:tc>
          <w:tcPr>
            <w:tcW w:w="1069" w:type="dxa"/>
            <w:vAlign w:val="center"/>
          </w:tcPr>
          <w:p w14:paraId="2CDE0C56" w14:textId="67DB0FF7"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w:t>
            </w:r>
          </w:p>
        </w:tc>
        <w:tc>
          <w:tcPr>
            <w:tcW w:w="3325" w:type="dxa"/>
            <w:vAlign w:val="center"/>
          </w:tcPr>
          <w:p w14:paraId="5D8C15DC" w14:textId="3CD387D6"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w:t>
            </w:r>
            <w:r w:rsidRPr="00EF38A3">
              <w:rPr>
                <w:rStyle w:val="citebib"/>
                <w:sz w:val="20"/>
                <w:szCs w:val="24"/>
              </w:rPr>
              <w:t>19</w:t>
            </w:r>
            <w:r w:rsidRPr="00EF38A3">
              <w:rPr>
                <w:rFonts w:eastAsiaTheme="minorEastAsia"/>
                <w:szCs w:val="24"/>
              </w:rPr>
              <w:t>]</w:t>
            </w:r>
          </w:p>
        </w:tc>
      </w:tr>
      <w:tr w:rsidR="00EF38A3" w:rsidRPr="00412DFE" w14:paraId="3A4F44A8" w14:textId="77777777" w:rsidTr="007B52C4">
        <w:trPr>
          <w:trHeight w:val="477"/>
        </w:trPr>
        <w:tc>
          <w:tcPr>
            <w:tcW w:w="8363" w:type="dxa"/>
            <w:vAlign w:val="center"/>
          </w:tcPr>
          <w:p w14:paraId="512FF610" w14:textId="7A28009E" w:rsidR="00EF38A3" w:rsidRPr="00EF38A3" w:rsidRDefault="00EF38A3" w:rsidP="00EF38A3">
            <w:pPr>
              <w:pStyle w:val="Table"/>
              <w:autoSpaceDE w:val="0"/>
              <w:autoSpaceDN w:val="0"/>
              <w:adjustRightInd w:val="0"/>
              <w:rPr>
                <w:rFonts w:eastAsiaTheme="minorEastAsia"/>
                <w:szCs w:val="24"/>
              </w:rPr>
            </w:pPr>
            <w:r w:rsidRPr="00EF38A3">
              <w:rPr>
                <w:rFonts w:eastAsiaTheme="minorEastAsia"/>
                <w:szCs w:val="24"/>
              </w:rPr>
              <w:t xml:space="preserve">Proportion of </w:t>
            </w:r>
            <w:proofErr w:type="spellStart"/>
            <w:r w:rsidRPr="00EF38A3">
              <w:rPr>
                <w:rFonts w:eastAsiaTheme="minorEastAsia"/>
                <w:szCs w:val="24"/>
              </w:rPr>
              <w:t>employees</w:t>
            </w:r>
            <w:r w:rsidRPr="00EF38A3">
              <w:rPr>
                <w:rFonts w:eastAsiaTheme="minorEastAsia"/>
                <w:szCs w:val="24"/>
                <w:vertAlign w:val="superscript"/>
              </w:rPr>
              <w:t>d</w:t>
            </w:r>
            <w:proofErr w:type="spellEnd"/>
          </w:p>
        </w:tc>
        <w:tc>
          <w:tcPr>
            <w:tcW w:w="1134" w:type="dxa"/>
            <w:vAlign w:val="center"/>
          </w:tcPr>
          <w:p w14:paraId="37FFA84B" w14:textId="4E816D34"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62.0</w:t>
            </w:r>
          </w:p>
        </w:tc>
        <w:tc>
          <w:tcPr>
            <w:tcW w:w="1069" w:type="dxa"/>
            <w:vAlign w:val="center"/>
          </w:tcPr>
          <w:p w14:paraId="65E80EF9" w14:textId="1B7B6CB7"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w:t>
            </w:r>
          </w:p>
        </w:tc>
        <w:tc>
          <w:tcPr>
            <w:tcW w:w="3325" w:type="dxa"/>
            <w:vAlign w:val="center"/>
          </w:tcPr>
          <w:p w14:paraId="12935C79" w14:textId="2DADCF0E"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w:t>
            </w:r>
            <w:r w:rsidRPr="00EF38A3">
              <w:rPr>
                <w:rStyle w:val="citebib"/>
                <w:sz w:val="20"/>
                <w:szCs w:val="24"/>
              </w:rPr>
              <w:t>19</w:t>
            </w:r>
            <w:r w:rsidRPr="00EF38A3">
              <w:rPr>
                <w:rFonts w:eastAsiaTheme="minorEastAsia"/>
                <w:szCs w:val="24"/>
              </w:rPr>
              <w:t>]</w:t>
            </w:r>
          </w:p>
        </w:tc>
      </w:tr>
      <w:tr w:rsidR="00EF38A3" w:rsidRPr="00412DFE" w14:paraId="5E6849BE" w14:textId="77777777" w:rsidTr="007B52C4">
        <w:trPr>
          <w:trHeight w:val="477"/>
        </w:trPr>
        <w:tc>
          <w:tcPr>
            <w:tcW w:w="8363" w:type="dxa"/>
            <w:vAlign w:val="center"/>
          </w:tcPr>
          <w:p w14:paraId="0E09AB70" w14:textId="36906D5C" w:rsidR="00EF38A3" w:rsidRPr="00EF38A3" w:rsidRDefault="00EF38A3" w:rsidP="00EF38A3">
            <w:pPr>
              <w:pStyle w:val="Table"/>
              <w:autoSpaceDE w:val="0"/>
              <w:autoSpaceDN w:val="0"/>
              <w:adjustRightInd w:val="0"/>
              <w:rPr>
                <w:rFonts w:eastAsiaTheme="minorEastAsia"/>
                <w:szCs w:val="24"/>
              </w:rPr>
            </w:pPr>
            <w:r w:rsidRPr="00EF38A3">
              <w:rPr>
                <w:rFonts w:eastAsiaTheme="minorEastAsia"/>
                <w:szCs w:val="24"/>
              </w:rPr>
              <w:t xml:space="preserve">Proportion of </w:t>
            </w:r>
            <w:proofErr w:type="spellStart"/>
            <w:r w:rsidRPr="00EF38A3">
              <w:rPr>
                <w:rFonts w:eastAsiaTheme="minorEastAsia"/>
                <w:szCs w:val="24"/>
              </w:rPr>
              <w:t>workers</w:t>
            </w:r>
            <w:r w:rsidRPr="00EF38A3">
              <w:rPr>
                <w:rFonts w:eastAsiaTheme="minorEastAsia"/>
                <w:szCs w:val="24"/>
                <w:vertAlign w:val="superscript"/>
              </w:rPr>
              <w:t>d</w:t>
            </w:r>
            <w:proofErr w:type="spellEnd"/>
          </w:p>
        </w:tc>
        <w:tc>
          <w:tcPr>
            <w:tcW w:w="1134" w:type="dxa"/>
            <w:vAlign w:val="center"/>
          </w:tcPr>
          <w:p w14:paraId="2402A954" w14:textId="36983A62"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38.0</w:t>
            </w:r>
          </w:p>
        </w:tc>
        <w:tc>
          <w:tcPr>
            <w:tcW w:w="1069" w:type="dxa"/>
            <w:vAlign w:val="center"/>
          </w:tcPr>
          <w:p w14:paraId="1526B37D" w14:textId="042B7484"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w:t>
            </w:r>
          </w:p>
        </w:tc>
        <w:tc>
          <w:tcPr>
            <w:tcW w:w="3325" w:type="dxa"/>
            <w:vAlign w:val="center"/>
          </w:tcPr>
          <w:p w14:paraId="08C09030" w14:textId="791C77C0"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w:t>
            </w:r>
            <w:r w:rsidRPr="00EF38A3">
              <w:rPr>
                <w:rStyle w:val="citebib"/>
                <w:sz w:val="20"/>
                <w:szCs w:val="24"/>
              </w:rPr>
              <w:t>19</w:t>
            </w:r>
            <w:r w:rsidRPr="00EF38A3">
              <w:rPr>
                <w:rFonts w:eastAsiaTheme="minorEastAsia"/>
                <w:szCs w:val="24"/>
              </w:rPr>
              <w:t>]</w:t>
            </w:r>
          </w:p>
        </w:tc>
      </w:tr>
      <w:tr w:rsidR="00EF38A3" w:rsidRPr="00291C0B" w14:paraId="4AC971A1" w14:textId="77777777" w:rsidTr="007B52C4">
        <w:trPr>
          <w:trHeight w:val="594"/>
        </w:trPr>
        <w:tc>
          <w:tcPr>
            <w:tcW w:w="8363" w:type="dxa"/>
            <w:vAlign w:val="center"/>
          </w:tcPr>
          <w:p w14:paraId="61E1E2BA" w14:textId="2CB399A2"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 xml:space="preserve">Mean annual growth (to adapt 2004 healthcare </w:t>
            </w:r>
            <w:proofErr w:type="spellStart"/>
            <w:r w:rsidRPr="00EF38A3">
              <w:rPr>
                <w:rFonts w:eastAsiaTheme="minorEastAsia"/>
                <w:szCs w:val="24"/>
              </w:rPr>
              <w:t>prices</w:t>
            </w:r>
            <w:r w:rsidRPr="00EF38A3">
              <w:rPr>
                <w:rFonts w:eastAsiaTheme="minorEastAsia"/>
                <w:szCs w:val="24"/>
                <w:vertAlign w:val="superscript"/>
              </w:rPr>
              <w:t>e</w:t>
            </w:r>
            <w:proofErr w:type="spellEnd"/>
            <w:r w:rsidRPr="00EF38A3">
              <w:rPr>
                <w:rFonts w:eastAsiaTheme="minorEastAsia"/>
                <w:szCs w:val="24"/>
              </w:rPr>
              <w:t xml:space="preserve"> to 2012 values)</w:t>
            </w:r>
          </w:p>
        </w:tc>
        <w:tc>
          <w:tcPr>
            <w:tcW w:w="1134" w:type="dxa"/>
            <w:vAlign w:val="center"/>
          </w:tcPr>
          <w:p w14:paraId="31C3D835" w14:textId="04D1F559"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1.7</w:t>
            </w:r>
          </w:p>
        </w:tc>
        <w:tc>
          <w:tcPr>
            <w:tcW w:w="1069" w:type="dxa"/>
            <w:vAlign w:val="center"/>
          </w:tcPr>
          <w:p w14:paraId="414A2C8A" w14:textId="6AB8570F"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p>
        </w:tc>
        <w:tc>
          <w:tcPr>
            <w:tcW w:w="3325" w:type="dxa"/>
            <w:vAlign w:val="center"/>
          </w:tcPr>
          <w:p w14:paraId="559B8851" w14:textId="3414403D"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r w:rsidRPr="00EF38A3">
              <w:rPr>
                <w:rStyle w:val="citebib"/>
                <w:sz w:val="20"/>
                <w:szCs w:val="24"/>
              </w:rPr>
              <w:t>42</w:t>
            </w:r>
            <w:r w:rsidRPr="00EF38A3">
              <w:rPr>
                <w:rFonts w:eastAsiaTheme="minorEastAsia"/>
                <w:szCs w:val="24"/>
              </w:rPr>
              <w:t>]</w:t>
            </w:r>
          </w:p>
        </w:tc>
      </w:tr>
      <w:tr w:rsidR="00EF38A3" w:rsidRPr="00291C0B" w14:paraId="424DC485" w14:textId="77777777" w:rsidTr="007B52C4">
        <w:trPr>
          <w:trHeight w:val="435"/>
        </w:trPr>
        <w:tc>
          <w:tcPr>
            <w:tcW w:w="8363" w:type="dxa"/>
            <w:vAlign w:val="center"/>
          </w:tcPr>
          <w:p w14:paraId="2D18FE0A" w14:textId="5480CEB4" w:rsidR="00EF38A3" w:rsidRPr="00EF38A3" w:rsidRDefault="00EF38A3" w:rsidP="00EF38A3">
            <w:pPr>
              <w:pStyle w:val="Table"/>
              <w:autoSpaceDE w:val="0"/>
              <w:autoSpaceDN w:val="0"/>
              <w:adjustRightInd w:val="0"/>
              <w:ind w:left="317" w:hanging="317"/>
              <w:rPr>
                <w:rFonts w:ascii="Times New Roman" w:hAnsi="Times New Roman"/>
                <w:sz w:val="24"/>
              </w:rPr>
            </w:pPr>
            <w:r w:rsidRPr="00EF38A3">
              <w:rPr>
                <w:rFonts w:eastAsiaTheme="minorEastAsia"/>
                <w:szCs w:val="24"/>
              </w:rPr>
              <w:t>Costs associated with the death of a patient (insurance claims paid to beneficiaries)</w:t>
            </w:r>
          </w:p>
        </w:tc>
        <w:tc>
          <w:tcPr>
            <w:tcW w:w="1134" w:type="dxa"/>
            <w:vAlign w:val="center"/>
          </w:tcPr>
          <w:p w14:paraId="32D6833A" w14:textId="5A809794"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9,800</w:t>
            </w:r>
          </w:p>
        </w:tc>
        <w:tc>
          <w:tcPr>
            <w:tcW w:w="1069" w:type="dxa"/>
            <w:vAlign w:val="center"/>
          </w:tcPr>
          <w:p w14:paraId="6A750762" w14:textId="56D43207"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Euros</w:t>
            </w:r>
          </w:p>
        </w:tc>
        <w:tc>
          <w:tcPr>
            <w:tcW w:w="3325" w:type="dxa"/>
            <w:vAlign w:val="center"/>
          </w:tcPr>
          <w:p w14:paraId="26A92719" w14:textId="5086F6A8"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Belgian insurance company, personal communication, November 2014</w:t>
            </w:r>
          </w:p>
        </w:tc>
      </w:tr>
      <w:tr w:rsidR="00EF38A3" w:rsidRPr="00291C0B" w14:paraId="34D5BDBE" w14:textId="77777777" w:rsidTr="007B52C4">
        <w:trPr>
          <w:trHeight w:val="413"/>
        </w:trPr>
        <w:tc>
          <w:tcPr>
            <w:tcW w:w="8363" w:type="dxa"/>
          </w:tcPr>
          <w:p w14:paraId="3C79055F" w14:textId="226785E9"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Mean occupational interruption to estimate productivity lost (working days)</w:t>
            </w:r>
          </w:p>
        </w:tc>
        <w:tc>
          <w:tcPr>
            <w:tcW w:w="1134" w:type="dxa"/>
            <w:vAlign w:val="center"/>
          </w:tcPr>
          <w:p w14:paraId="09CFEC4D" w14:textId="08FA7A9A"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30</w:t>
            </w:r>
          </w:p>
        </w:tc>
        <w:tc>
          <w:tcPr>
            <w:tcW w:w="1069" w:type="dxa"/>
            <w:vAlign w:val="center"/>
          </w:tcPr>
          <w:p w14:paraId="08A8F0D6" w14:textId="1DF03302"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Days</w:t>
            </w:r>
          </w:p>
        </w:tc>
        <w:tc>
          <w:tcPr>
            <w:tcW w:w="3325" w:type="dxa"/>
            <w:vAlign w:val="center"/>
          </w:tcPr>
          <w:p w14:paraId="542BF152" w14:textId="01C56A72"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w:t>
            </w:r>
            <w:r w:rsidRPr="00EF38A3">
              <w:rPr>
                <w:rStyle w:val="citebib"/>
                <w:sz w:val="20"/>
                <w:szCs w:val="24"/>
              </w:rPr>
              <w:t>40</w:t>
            </w:r>
            <w:r w:rsidRPr="00EF38A3">
              <w:rPr>
                <w:rFonts w:eastAsiaTheme="minorEastAsia"/>
                <w:szCs w:val="24"/>
              </w:rPr>
              <w:t>]</w:t>
            </w:r>
          </w:p>
        </w:tc>
      </w:tr>
      <w:tr w:rsidR="00EF38A3" w:rsidRPr="00291C0B" w14:paraId="213C72AF" w14:textId="77777777" w:rsidTr="007B52C4">
        <w:trPr>
          <w:trHeight w:val="413"/>
        </w:trPr>
        <w:tc>
          <w:tcPr>
            <w:tcW w:w="8363" w:type="dxa"/>
          </w:tcPr>
          <w:p w14:paraId="06DCEB88" w14:textId="3EA94D98" w:rsidR="00EF38A3" w:rsidRPr="00EF38A3" w:rsidRDefault="00EF38A3" w:rsidP="00EF38A3">
            <w:pPr>
              <w:pStyle w:val="Table"/>
              <w:autoSpaceDE w:val="0"/>
              <w:autoSpaceDN w:val="0"/>
              <w:adjustRightInd w:val="0"/>
              <w:rPr>
                <w:rFonts w:eastAsiaTheme="minorEastAsia"/>
                <w:szCs w:val="24"/>
              </w:rPr>
            </w:pPr>
            <w:r w:rsidRPr="00EF38A3">
              <w:rPr>
                <w:rFonts w:eastAsiaTheme="minorEastAsia"/>
                <w:szCs w:val="24"/>
              </w:rPr>
              <w:t>Mean gross monthly salary – Men (2012) – Employee</w:t>
            </w:r>
          </w:p>
        </w:tc>
        <w:tc>
          <w:tcPr>
            <w:tcW w:w="1134" w:type="dxa"/>
            <w:vAlign w:val="center"/>
          </w:tcPr>
          <w:p w14:paraId="64447B26" w14:textId="49E116FF"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3,668</w:t>
            </w:r>
          </w:p>
        </w:tc>
        <w:tc>
          <w:tcPr>
            <w:tcW w:w="1069" w:type="dxa"/>
            <w:vAlign w:val="center"/>
          </w:tcPr>
          <w:p w14:paraId="32354A3B" w14:textId="63BB6769"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Euros</w:t>
            </w:r>
          </w:p>
        </w:tc>
        <w:tc>
          <w:tcPr>
            <w:tcW w:w="3325" w:type="dxa"/>
            <w:vAlign w:val="center"/>
          </w:tcPr>
          <w:p w14:paraId="416D82B7" w14:textId="7789222E"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w:t>
            </w:r>
            <w:r w:rsidRPr="00EF38A3">
              <w:rPr>
                <w:rStyle w:val="citebib"/>
                <w:sz w:val="20"/>
                <w:szCs w:val="24"/>
              </w:rPr>
              <w:t>19</w:t>
            </w:r>
            <w:r w:rsidRPr="00EF38A3">
              <w:rPr>
                <w:rFonts w:eastAsiaTheme="minorEastAsia"/>
                <w:szCs w:val="24"/>
              </w:rPr>
              <w:t>]</w:t>
            </w:r>
          </w:p>
        </w:tc>
      </w:tr>
      <w:tr w:rsidR="00EF38A3" w:rsidRPr="00291C0B" w14:paraId="21A367F3" w14:textId="77777777" w:rsidTr="007B52C4">
        <w:trPr>
          <w:trHeight w:val="413"/>
        </w:trPr>
        <w:tc>
          <w:tcPr>
            <w:tcW w:w="8363" w:type="dxa"/>
          </w:tcPr>
          <w:p w14:paraId="27087300" w14:textId="00C59135" w:rsidR="00EF38A3" w:rsidRPr="00EF38A3" w:rsidRDefault="00EF38A3" w:rsidP="00EF38A3">
            <w:pPr>
              <w:pStyle w:val="Table"/>
              <w:autoSpaceDE w:val="0"/>
              <w:autoSpaceDN w:val="0"/>
              <w:adjustRightInd w:val="0"/>
              <w:rPr>
                <w:rFonts w:eastAsiaTheme="minorEastAsia"/>
                <w:szCs w:val="24"/>
              </w:rPr>
            </w:pPr>
            <w:r w:rsidRPr="00EF38A3">
              <w:rPr>
                <w:rFonts w:eastAsiaTheme="minorEastAsia"/>
                <w:szCs w:val="24"/>
              </w:rPr>
              <w:t>Mean gross monthly salary – Men (2012) – Worker</w:t>
            </w:r>
          </w:p>
        </w:tc>
        <w:tc>
          <w:tcPr>
            <w:tcW w:w="1134" w:type="dxa"/>
            <w:vAlign w:val="center"/>
          </w:tcPr>
          <w:p w14:paraId="0A308F29" w14:textId="70F5B2CE"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2,749</w:t>
            </w:r>
          </w:p>
        </w:tc>
        <w:tc>
          <w:tcPr>
            <w:tcW w:w="1069" w:type="dxa"/>
            <w:vAlign w:val="center"/>
          </w:tcPr>
          <w:p w14:paraId="03F0C84D" w14:textId="01137067"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Euros</w:t>
            </w:r>
          </w:p>
        </w:tc>
        <w:tc>
          <w:tcPr>
            <w:tcW w:w="3325" w:type="dxa"/>
            <w:vAlign w:val="center"/>
          </w:tcPr>
          <w:p w14:paraId="4740F27C" w14:textId="3DAF88AA"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w:t>
            </w:r>
            <w:r w:rsidRPr="00EF38A3">
              <w:rPr>
                <w:rStyle w:val="citebib"/>
                <w:sz w:val="20"/>
                <w:szCs w:val="24"/>
              </w:rPr>
              <w:t>19</w:t>
            </w:r>
            <w:r w:rsidRPr="00EF38A3">
              <w:rPr>
                <w:rFonts w:eastAsiaTheme="minorEastAsia"/>
                <w:szCs w:val="24"/>
              </w:rPr>
              <w:t>]</w:t>
            </w:r>
          </w:p>
        </w:tc>
      </w:tr>
      <w:tr w:rsidR="00EF38A3" w:rsidRPr="00291C0B" w14:paraId="5C707B5A" w14:textId="77777777" w:rsidTr="007B52C4">
        <w:trPr>
          <w:trHeight w:val="413"/>
        </w:trPr>
        <w:tc>
          <w:tcPr>
            <w:tcW w:w="8363" w:type="dxa"/>
          </w:tcPr>
          <w:p w14:paraId="14D79425" w14:textId="78BFEF35" w:rsidR="00EF38A3" w:rsidRPr="00EF38A3" w:rsidRDefault="00EF38A3" w:rsidP="00EF38A3">
            <w:pPr>
              <w:pStyle w:val="Table"/>
              <w:autoSpaceDE w:val="0"/>
              <w:autoSpaceDN w:val="0"/>
              <w:adjustRightInd w:val="0"/>
              <w:rPr>
                <w:rFonts w:eastAsiaTheme="minorEastAsia"/>
                <w:szCs w:val="24"/>
              </w:rPr>
            </w:pPr>
            <w:r w:rsidRPr="00EF38A3">
              <w:rPr>
                <w:rFonts w:eastAsiaTheme="minorEastAsia"/>
                <w:szCs w:val="24"/>
              </w:rPr>
              <w:t>Mean gross monthly income – Men (2012) – Self-employed</w:t>
            </w:r>
          </w:p>
        </w:tc>
        <w:tc>
          <w:tcPr>
            <w:tcW w:w="1134" w:type="dxa"/>
            <w:vAlign w:val="center"/>
          </w:tcPr>
          <w:p w14:paraId="2D5B1221" w14:textId="2A4C791B"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3,700</w:t>
            </w:r>
          </w:p>
        </w:tc>
        <w:tc>
          <w:tcPr>
            <w:tcW w:w="1069" w:type="dxa"/>
            <w:vAlign w:val="center"/>
          </w:tcPr>
          <w:p w14:paraId="19D348CB" w14:textId="7E54490F"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Euros</w:t>
            </w:r>
          </w:p>
        </w:tc>
        <w:tc>
          <w:tcPr>
            <w:tcW w:w="3325" w:type="dxa"/>
            <w:vAlign w:val="center"/>
          </w:tcPr>
          <w:p w14:paraId="599C4E30" w14:textId="0C93598C"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w:t>
            </w:r>
            <w:r w:rsidRPr="00EF38A3">
              <w:rPr>
                <w:rStyle w:val="citebib"/>
                <w:sz w:val="20"/>
                <w:szCs w:val="24"/>
              </w:rPr>
              <w:t>19</w:t>
            </w:r>
            <w:r w:rsidRPr="00EF38A3">
              <w:rPr>
                <w:rFonts w:eastAsiaTheme="minorEastAsia"/>
                <w:szCs w:val="24"/>
              </w:rPr>
              <w:t>]</w:t>
            </w:r>
          </w:p>
        </w:tc>
      </w:tr>
      <w:tr w:rsidR="00EF38A3" w:rsidRPr="00291C0B" w14:paraId="091B1B41" w14:textId="77777777" w:rsidTr="007B52C4">
        <w:trPr>
          <w:trHeight w:val="413"/>
        </w:trPr>
        <w:tc>
          <w:tcPr>
            <w:tcW w:w="8363" w:type="dxa"/>
          </w:tcPr>
          <w:p w14:paraId="62390575" w14:textId="290FCD50" w:rsidR="00EF38A3" w:rsidRPr="00EF38A3" w:rsidRDefault="00EF38A3" w:rsidP="00EF38A3">
            <w:pPr>
              <w:pStyle w:val="Table"/>
              <w:autoSpaceDE w:val="0"/>
              <w:autoSpaceDN w:val="0"/>
              <w:adjustRightInd w:val="0"/>
              <w:rPr>
                <w:rFonts w:eastAsiaTheme="minorEastAsia"/>
                <w:szCs w:val="24"/>
              </w:rPr>
            </w:pPr>
            <w:r w:rsidRPr="00EF38A3">
              <w:rPr>
                <w:rFonts w:eastAsiaTheme="minorEastAsia"/>
                <w:szCs w:val="24"/>
              </w:rPr>
              <w:t>Mean gross monthly salary – Women (2012) – Employee</w:t>
            </w:r>
          </w:p>
        </w:tc>
        <w:tc>
          <w:tcPr>
            <w:tcW w:w="1134" w:type="dxa"/>
            <w:vAlign w:val="center"/>
          </w:tcPr>
          <w:p w14:paraId="40934A92" w14:textId="3767BB14"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3,372</w:t>
            </w:r>
          </w:p>
        </w:tc>
        <w:tc>
          <w:tcPr>
            <w:tcW w:w="1069" w:type="dxa"/>
            <w:vAlign w:val="center"/>
          </w:tcPr>
          <w:p w14:paraId="6DA0A08C" w14:textId="68E0D6CC"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Euros</w:t>
            </w:r>
          </w:p>
        </w:tc>
        <w:tc>
          <w:tcPr>
            <w:tcW w:w="3325" w:type="dxa"/>
            <w:vAlign w:val="center"/>
          </w:tcPr>
          <w:p w14:paraId="463C0F13" w14:textId="1AA645FF"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w:t>
            </w:r>
            <w:r w:rsidRPr="00EF38A3">
              <w:rPr>
                <w:rStyle w:val="citebib"/>
                <w:sz w:val="20"/>
                <w:szCs w:val="24"/>
              </w:rPr>
              <w:t>19</w:t>
            </w:r>
            <w:r w:rsidRPr="00EF38A3">
              <w:rPr>
                <w:rFonts w:eastAsiaTheme="minorEastAsia"/>
                <w:szCs w:val="24"/>
              </w:rPr>
              <w:t>]</w:t>
            </w:r>
          </w:p>
        </w:tc>
      </w:tr>
      <w:tr w:rsidR="00EF38A3" w:rsidRPr="00291C0B" w14:paraId="76B340E4" w14:textId="77777777" w:rsidTr="007B52C4">
        <w:trPr>
          <w:trHeight w:val="413"/>
        </w:trPr>
        <w:tc>
          <w:tcPr>
            <w:tcW w:w="8363" w:type="dxa"/>
          </w:tcPr>
          <w:p w14:paraId="6FF14DCC" w14:textId="63DA546B" w:rsidR="00EF38A3" w:rsidRPr="00EF38A3" w:rsidRDefault="00EF38A3" w:rsidP="00EF38A3">
            <w:pPr>
              <w:pStyle w:val="Table"/>
              <w:autoSpaceDE w:val="0"/>
              <w:autoSpaceDN w:val="0"/>
              <w:adjustRightInd w:val="0"/>
              <w:rPr>
                <w:rFonts w:eastAsiaTheme="minorEastAsia"/>
                <w:szCs w:val="24"/>
              </w:rPr>
            </w:pPr>
            <w:r w:rsidRPr="00EF38A3">
              <w:rPr>
                <w:rFonts w:eastAsiaTheme="minorEastAsia"/>
                <w:szCs w:val="24"/>
              </w:rPr>
              <w:t>Mean gross monthly salary – Women (2012) – Worker</w:t>
            </w:r>
          </w:p>
        </w:tc>
        <w:tc>
          <w:tcPr>
            <w:tcW w:w="1134" w:type="dxa"/>
            <w:vAlign w:val="center"/>
          </w:tcPr>
          <w:p w14:paraId="17428C5D" w14:textId="4B6025EE"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2,527</w:t>
            </w:r>
          </w:p>
        </w:tc>
        <w:tc>
          <w:tcPr>
            <w:tcW w:w="1069" w:type="dxa"/>
            <w:vAlign w:val="center"/>
          </w:tcPr>
          <w:p w14:paraId="6F0F8BFF" w14:textId="4E98E6E1"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Euros</w:t>
            </w:r>
          </w:p>
        </w:tc>
        <w:tc>
          <w:tcPr>
            <w:tcW w:w="3325" w:type="dxa"/>
            <w:vAlign w:val="center"/>
          </w:tcPr>
          <w:p w14:paraId="427AA907" w14:textId="655A95DC"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w:t>
            </w:r>
            <w:r w:rsidRPr="00EF38A3">
              <w:rPr>
                <w:rStyle w:val="citebib"/>
                <w:sz w:val="20"/>
                <w:szCs w:val="24"/>
              </w:rPr>
              <w:t>19</w:t>
            </w:r>
            <w:r w:rsidRPr="00EF38A3">
              <w:rPr>
                <w:rFonts w:eastAsiaTheme="minorEastAsia"/>
                <w:szCs w:val="24"/>
              </w:rPr>
              <w:t>]</w:t>
            </w:r>
          </w:p>
        </w:tc>
      </w:tr>
      <w:tr w:rsidR="00EF38A3" w:rsidRPr="00B62B41" w14:paraId="79FCC03B" w14:textId="77777777" w:rsidTr="007B52C4">
        <w:trPr>
          <w:trHeight w:val="459"/>
        </w:trPr>
        <w:tc>
          <w:tcPr>
            <w:tcW w:w="8363" w:type="dxa"/>
          </w:tcPr>
          <w:p w14:paraId="55CD5261" w14:textId="3AA3A4DB"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Mean gross monthly income – Women (2012) – Self-employed</w:t>
            </w:r>
          </w:p>
        </w:tc>
        <w:tc>
          <w:tcPr>
            <w:tcW w:w="1134" w:type="dxa"/>
          </w:tcPr>
          <w:p w14:paraId="40DE2E47" w14:textId="49A7C03F"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3,413</w:t>
            </w:r>
          </w:p>
        </w:tc>
        <w:tc>
          <w:tcPr>
            <w:tcW w:w="1069" w:type="dxa"/>
          </w:tcPr>
          <w:p w14:paraId="26A227DF" w14:textId="136387AB" w:rsidR="00EF38A3" w:rsidRPr="00EF38A3" w:rsidRDefault="00EF38A3" w:rsidP="00EF38A3">
            <w:pPr>
              <w:pStyle w:val="Table"/>
              <w:autoSpaceDE w:val="0"/>
              <w:autoSpaceDN w:val="0"/>
              <w:adjustRightInd w:val="0"/>
              <w:jc w:val="center"/>
              <w:rPr>
                <w:rFonts w:ascii="Times New Roman" w:hAnsi="Times New Roman"/>
                <w:sz w:val="24"/>
                <w:lang w:val="es-CL"/>
              </w:rPr>
            </w:pPr>
            <w:r w:rsidRPr="00EF38A3">
              <w:rPr>
                <w:rFonts w:eastAsiaTheme="minorEastAsia"/>
                <w:szCs w:val="24"/>
              </w:rPr>
              <w:t>Euros</w:t>
            </w:r>
          </w:p>
        </w:tc>
        <w:tc>
          <w:tcPr>
            <w:tcW w:w="3325" w:type="dxa"/>
          </w:tcPr>
          <w:p w14:paraId="35E053D4" w14:textId="1BC8DB4D"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 xml:space="preserve"> [</w:t>
            </w:r>
            <w:r w:rsidRPr="00EF38A3">
              <w:rPr>
                <w:rStyle w:val="citebib"/>
                <w:sz w:val="20"/>
                <w:szCs w:val="24"/>
              </w:rPr>
              <w:t>19</w:t>
            </w:r>
            <w:r w:rsidRPr="00EF38A3">
              <w:rPr>
                <w:rFonts w:eastAsiaTheme="minorEastAsia"/>
                <w:szCs w:val="24"/>
              </w:rPr>
              <w:t>]</w:t>
            </w:r>
          </w:p>
        </w:tc>
      </w:tr>
    </w:tbl>
    <w:p w14:paraId="4344B8F4" w14:textId="77777777" w:rsidR="00EF38A3" w:rsidRDefault="00EF38A3">
      <w:pPr>
        <w:pStyle w:val="TableNote"/>
        <w:autoSpaceDE w:val="0"/>
        <w:autoSpaceDN w:val="0"/>
        <w:adjustRightInd w:val="0"/>
        <w:rPr>
          <w:rFonts w:eastAsiaTheme="minorEastAsia"/>
          <w:szCs w:val="24"/>
        </w:rPr>
      </w:pPr>
      <w:r>
        <w:rPr>
          <w:rFonts w:eastAsiaTheme="minorEastAsia"/>
          <w:szCs w:val="24"/>
        </w:rPr>
        <w:t xml:space="preserve">AFP: acute flaccid paralysis; NA: not applicable; WNND: West Nile </w:t>
      </w:r>
      <w:proofErr w:type="spellStart"/>
      <w:r>
        <w:rPr>
          <w:rFonts w:eastAsiaTheme="minorEastAsia"/>
          <w:szCs w:val="24"/>
        </w:rPr>
        <w:t>neuroinvasive</w:t>
      </w:r>
      <w:proofErr w:type="spellEnd"/>
      <w:r>
        <w:rPr>
          <w:rFonts w:eastAsiaTheme="minorEastAsia"/>
          <w:szCs w:val="24"/>
        </w:rPr>
        <w:t xml:space="preserve"> disease.</w:t>
      </w:r>
    </w:p>
    <w:p w14:paraId="3E785403" w14:textId="77777777" w:rsidR="00EF38A3" w:rsidRDefault="00EF38A3">
      <w:pPr>
        <w:pStyle w:val="TableNote"/>
        <w:autoSpaceDE w:val="0"/>
        <w:autoSpaceDN w:val="0"/>
        <w:adjustRightInd w:val="0"/>
        <w:rPr>
          <w:rFonts w:eastAsiaTheme="minorEastAsia"/>
          <w:szCs w:val="24"/>
        </w:rPr>
      </w:pPr>
      <w:proofErr w:type="spellStart"/>
      <w:r>
        <w:rPr>
          <w:rFonts w:eastAsiaTheme="minorEastAsia"/>
          <w:szCs w:val="24"/>
          <w:vertAlign w:val="superscript"/>
        </w:rPr>
        <w:t>a</w:t>
      </w:r>
      <w:proofErr w:type="spellEnd"/>
      <w:r>
        <w:rPr>
          <w:rFonts w:eastAsiaTheme="minorEastAsia"/>
          <w:szCs w:val="24"/>
        </w:rPr>
        <w:t xml:space="preserve"> The decision to select 5% expected prevalence arose from the results of Durand et al. in France [</w:t>
      </w:r>
      <w:r>
        <w:rPr>
          <w:rStyle w:val="citebib"/>
          <w:sz w:val="20"/>
          <w:szCs w:val="24"/>
        </w:rPr>
        <w:t>22</w:t>
      </w:r>
      <w:r>
        <w:rPr>
          <w:rFonts w:eastAsiaTheme="minorEastAsia"/>
          <w:szCs w:val="24"/>
        </w:rPr>
        <w:t xml:space="preserve">] who estimated an 8.5% prevalence in a West Nile virus outbreak in horses in 2000; thus, a 5% threshold seemed realistic. </w:t>
      </w:r>
    </w:p>
    <w:p w14:paraId="293BDC18" w14:textId="77777777" w:rsidR="00EF38A3" w:rsidRDefault="00EF38A3">
      <w:pPr>
        <w:pStyle w:val="TableNote"/>
        <w:autoSpaceDE w:val="0"/>
        <w:autoSpaceDN w:val="0"/>
        <w:adjustRightInd w:val="0"/>
        <w:rPr>
          <w:rFonts w:eastAsiaTheme="minorEastAsia"/>
          <w:szCs w:val="24"/>
        </w:rPr>
      </w:pPr>
      <w:proofErr w:type="gramStart"/>
      <w:r>
        <w:rPr>
          <w:rFonts w:eastAsiaTheme="minorEastAsia"/>
          <w:szCs w:val="24"/>
          <w:vertAlign w:val="superscript"/>
        </w:rPr>
        <w:t>b</w:t>
      </w:r>
      <w:proofErr w:type="gramEnd"/>
      <w:r>
        <w:rPr>
          <w:rFonts w:eastAsiaTheme="minorEastAsia"/>
          <w:szCs w:val="24"/>
        </w:rPr>
        <w:t xml:space="preserve"> </w:t>
      </w:r>
      <w:r>
        <w:rPr>
          <w:rStyle w:val="tgc"/>
          <w:rFonts w:eastAsiaTheme="minorEastAsia"/>
          <w:szCs w:val="24"/>
        </w:rPr>
        <w:t>Active individuals include all persons of working age, who carry out a paid activity (population active occupied) and job seekers (population active unoccupied/unemployed) [</w:t>
      </w:r>
      <w:r>
        <w:rPr>
          <w:rStyle w:val="citebib"/>
          <w:sz w:val="20"/>
          <w:szCs w:val="24"/>
        </w:rPr>
        <w:t>61</w:t>
      </w:r>
      <w:r>
        <w:rPr>
          <w:rStyle w:val="tgc"/>
          <w:rFonts w:eastAsiaTheme="minorEastAsia"/>
          <w:szCs w:val="24"/>
        </w:rPr>
        <w:t>].</w:t>
      </w:r>
    </w:p>
    <w:p w14:paraId="787758DC" w14:textId="77777777" w:rsidR="00EF38A3" w:rsidRDefault="00EF38A3">
      <w:pPr>
        <w:pStyle w:val="TableNote"/>
        <w:autoSpaceDE w:val="0"/>
        <w:autoSpaceDN w:val="0"/>
        <w:adjustRightInd w:val="0"/>
        <w:rPr>
          <w:rFonts w:eastAsiaTheme="minorEastAsia"/>
          <w:szCs w:val="24"/>
        </w:rPr>
      </w:pPr>
      <w:proofErr w:type="gramStart"/>
      <w:r>
        <w:rPr>
          <w:rFonts w:eastAsiaTheme="minorEastAsia"/>
          <w:szCs w:val="24"/>
          <w:vertAlign w:val="superscript"/>
        </w:rPr>
        <w:t>c</w:t>
      </w:r>
      <w:proofErr w:type="gramEnd"/>
      <w:r>
        <w:rPr>
          <w:rFonts w:eastAsiaTheme="minorEastAsia"/>
          <w:szCs w:val="24"/>
        </w:rPr>
        <w:t xml:space="preserve"> We considered unemployed people not only to be those who did not work (and were entitled to unemployment benefit), but also people not on the labour market ,such as housewives/house husbands. </w:t>
      </w:r>
    </w:p>
    <w:p w14:paraId="1598EF74" w14:textId="77777777" w:rsidR="00EF38A3" w:rsidRDefault="00EF38A3">
      <w:pPr>
        <w:pStyle w:val="TableNote"/>
        <w:autoSpaceDE w:val="0"/>
        <w:autoSpaceDN w:val="0"/>
        <w:adjustRightInd w:val="0"/>
        <w:rPr>
          <w:rFonts w:eastAsiaTheme="minorEastAsia"/>
          <w:szCs w:val="24"/>
        </w:rPr>
      </w:pPr>
      <w:proofErr w:type="gramStart"/>
      <w:r>
        <w:rPr>
          <w:rFonts w:eastAsiaTheme="minorEastAsia"/>
          <w:szCs w:val="24"/>
          <w:vertAlign w:val="superscript"/>
        </w:rPr>
        <w:lastRenderedPageBreak/>
        <w:t>d</w:t>
      </w:r>
      <w:proofErr w:type="gramEnd"/>
      <w:r>
        <w:rPr>
          <w:rFonts w:eastAsiaTheme="minorEastAsia"/>
          <w:szCs w:val="24"/>
        </w:rPr>
        <w:t xml:space="preserve"> We made a distinction between employees (who generally carry out intellectual work) and workers (who mainly carry out manual tasks). </w:t>
      </w:r>
    </w:p>
    <w:p w14:paraId="2726EE9D" w14:textId="77777777" w:rsidR="00EF38A3" w:rsidRDefault="00EF38A3">
      <w:pPr>
        <w:pStyle w:val="TableNote"/>
        <w:autoSpaceDE w:val="0"/>
        <w:autoSpaceDN w:val="0"/>
        <w:adjustRightInd w:val="0"/>
        <w:rPr>
          <w:rFonts w:eastAsiaTheme="minorEastAsia"/>
          <w:szCs w:val="24"/>
        </w:rPr>
      </w:pPr>
      <w:proofErr w:type="spellStart"/>
      <w:proofErr w:type="gramStart"/>
      <w:r>
        <w:rPr>
          <w:rFonts w:eastAsiaTheme="minorEastAsia"/>
          <w:szCs w:val="24"/>
          <w:vertAlign w:val="superscript"/>
        </w:rPr>
        <w:t>e</w:t>
      </w:r>
      <w:proofErr w:type="spellEnd"/>
      <w:proofErr w:type="gramEnd"/>
      <w:r>
        <w:rPr>
          <w:rFonts w:eastAsiaTheme="minorEastAsia"/>
          <w:szCs w:val="24"/>
        </w:rPr>
        <w:t xml:space="preserve"> All information regarding costs for a hospitalised case was obtained from hospital records regarding a patient hospitalised in Belgium for WNND in 2004: we therefore adapted the costs to 2012 values, taking into account the evolution of the consumer price index.</w:t>
      </w:r>
    </w:p>
    <w:p w14:paraId="1B9CBCBA" w14:textId="77777777" w:rsidR="00EF38A3" w:rsidRDefault="00EF38A3">
      <w:pPr>
        <w:pStyle w:val="TableNote"/>
        <w:autoSpaceDE w:val="0"/>
        <w:autoSpaceDN w:val="0"/>
        <w:adjustRightInd w:val="0"/>
        <w:rPr>
          <w:rFonts w:eastAsiaTheme="minorEastAsia"/>
          <w:szCs w:val="24"/>
        </w:rPr>
        <w:sectPr w:rsidR="00EF38A3">
          <w:pgSz w:w="16838" w:h="11906" w:orient="landscape" w:code="9"/>
          <w:pgMar w:top="1418" w:right="1418" w:bottom="1418" w:left="1418" w:header="709" w:footer="709" w:gutter="0"/>
          <w:cols w:space="708"/>
          <w:docGrid w:linePitch="360"/>
        </w:sectPr>
      </w:pPr>
    </w:p>
    <w:p w14:paraId="6700EE2E" w14:textId="77777777" w:rsidR="00EF38A3" w:rsidRDefault="00EF38A3">
      <w:pPr>
        <w:pStyle w:val="Head2"/>
        <w:autoSpaceDE w:val="0"/>
        <w:autoSpaceDN w:val="0"/>
        <w:adjustRightInd w:val="0"/>
        <w:rPr>
          <w:szCs w:val="24"/>
        </w:rPr>
      </w:pPr>
      <w:r>
        <w:rPr>
          <w:szCs w:val="24"/>
        </w:rPr>
        <w:lastRenderedPageBreak/>
        <w:t>Public health</w:t>
      </w:r>
    </w:p>
    <w:p w14:paraId="29BE46E9" w14:textId="77777777" w:rsidR="00EF38A3" w:rsidRDefault="00EF38A3">
      <w:pPr>
        <w:pStyle w:val="ParaNormal"/>
        <w:autoSpaceDE w:val="0"/>
        <w:autoSpaceDN w:val="0"/>
        <w:adjustRightInd w:val="0"/>
        <w:rPr>
          <w:rFonts w:eastAsiaTheme="minorEastAsia"/>
          <w:szCs w:val="24"/>
        </w:rPr>
      </w:pPr>
      <w:r>
        <w:rPr>
          <w:rFonts w:eastAsiaTheme="minorEastAsia"/>
          <w:szCs w:val="24"/>
        </w:rPr>
        <w:t>In humans, two main clinical disease forms are described: WNF and WNND [</w:t>
      </w:r>
      <w:r>
        <w:rPr>
          <w:rStyle w:val="citebib"/>
          <w:szCs w:val="24"/>
        </w:rPr>
        <w:t>33</w:t>
      </w:r>
      <w:r>
        <w:rPr>
          <w:rFonts w:eastAsiaTheme="minorEastAsia"/>
          <w:szCs w:val="24"/>
        </w:rPr>
        <w:t xml:space="preserve">]. Our study only included patients affected by WNND for the estimation of costs. </w:t>
      </w:r>
    </w:p>
    <w:p w14:paraId="03B31737" w14:textId="77777777" w:rsidR="00EF38A3" w:rsidRDefault="00EF38A3">
      <w:pPr>
        <w:pStyle w:val="ParaNormal"/>
        <w:autoSpaceDE w:val="0"/>
        <w:autoSpaceDN w:val="0"/>
        <w:adjustRightInd w:val="0"/>
        <w:rPr>
          <w:rFonts w:eastAsiaTheme="minorEastAsia"/>
          <w:szCs w:val="24"/>
        </w:rPr>
      </w:pPr>
      <w:r>
        <w:rPr>
          <w:rFonts w:eastAsiaTheme="minorEastAsia"/>
          <w:szCs w:val="24"/>
        </w:rPr>
        <w:t>The potential consequence of WNF would logically be for the affected person to visit to a general practitioner (GP) and miss five days at work [</w:t>
      </w:r>
      <w:r>
        <w:rPr>
          <w:rStyle w:val="citebib"/>
          <w:szCs w:val="24"/>
        </w:rPr>
        <w:t>34</w:t>
      </w:r>
      <w:r>
        <w:rPr>
          <w:rFonts w:eastAsiaTheme="minorEastAsia"/>
          <w:szCs w:val="24"/>
        </w:rPr>
        <w:t xml:space="preserve">]. It seems unlikely, however, that all affected people would consult their GP. The impact on productivity should be limited, as these people would not be replaced for such a short length of absence, and they would have to deal with the backlog on returning to work. Alternatively, many people with WNF could miss work for less than five days (e.g. self-employed people who lose a net salary when missing a working day). </w:t>
      </w:r>
    </w:p>
    <w:p w14:paraId="088E3FCC" w14:textId="77777777" w:rsidR="00EF38A3" w:rsidRDefault="00EF38A3">
      <w:pPr>
        <w:pStyle w:val="ParaNormal"/>
        <w:autoSpaceDE w:val="0"/>
        <w:autoSpaceDN w:val="0"/>
        <w:adjustRightInd w:val="0"/>
        <w:rPr>
          <w:rFonts w:eastAsiaTheme="minorEastAsia"/>
          <w:szCs w:val="24"/>
        </w:rPr>
      </w:pPr>
      <w:r>
        <w:rPr>
          <w:rFonts w:eastAsiaTheme="minorEastAsia"/>
          <w:szCs w:val="24"/>
        </w:rPr>
        <w:t xml:space="preserve">Three main syndromes may be observed in case of </w:t>
      </w:r>
      <w:proofErr w:type="spellStart"/>
      <w:r>
        <w:rPr>
          <w:rFonts w:eastAsiaTheme="minorEastAsia"/>
          <w:szCs w:val="24"/>
        </w:rPr>
        <w:t>neuroinvasive</w:t>
      </w:r>
      <w:proofErr w:type="spellEnd"/>
      <w:r>
        <w:rPr>
          <w:rFonts w:eastAsiaTheme="minorEastAsia"/>
          <w:szCs w:val="24"/>
        </w:rPr>
        <w:t xml:space="preserve"> disease: meningitis, encephalitis and acute flaccid paralysis (AFP) [</w:t>
      </w:r>
      <w:r>
        <w:rPr>
          <w:rStyle w:val="citebib"/>
          <w:szCs w:val="24"/>
        </w:rPr>
        <w:t>4</w:t>
      </w:r>
      <w:r>
        <w:rPr>
          <w:rFonts w:eastAsiaTheme="minorEastAsia"/>
          <w:szCs w:val="24"/>
        </w:rPr>
        <w:t>]. As a previous study estimated the costs for meningitis and encephalitis to be quite similar [</w:t>
      </w:r>
      <w:r>
        <w:rPr>
          <w:rStyle w:val="citebib"/>
          <w:rFonts w:eastAsiaTheme="minorEastAsia"/>
          <w:szCs w:val="24"/>
        </w:rPr>
        <w:t>35</w:t>
      </w:r>
      <w:r>
        <w:rPr>
          <w:rFonts w:eastAsiaTheme="minorEastAsia"/>
          <w:szCs w:val="24"/>
        </w:rPr>
        <w:t>], our work distinguished between two main syndromes: meningoencephalitis and AFP.</w:t>
      </w:r>
    </w:p>
    <w:p w14:paraId="54322C08" w14:textId="77777777" w:rsidR="00EF38A3" w:rsidRDefault="00EF38A3">
      <w:pPr>
        <w:pStyle w:val="ParaNormal"/>
        <w:autoSpaceDE w:val="0"/>
        <w:autoSpaceDN w:val="0"/>
        <w:adjustRightInd w:val="0"/>
        <w:rPr>
          <w:rFonts w:eastAsiaTheme="minorEastAsia"/>
          <w:szCs w:val="24"/>
        </w:rPr>
      </w:pPr>
      <w:r>
        <w:rPr>
          <w:rFonts w:eastAsiaTheme="minorEastAsia"/>
          <w:szCs w:val="24"/>
        </w:rPr>
        <w:t>The human population at risk was determined per district according to the same procedure as for equids. Two scenarios were tested, based on infection rates estimated during an equine WNV outbreak in southern France in 2000 [</w:t>
      </w:r>
      <w:r>
        <w:rPr>
          <w:rStyle w:val="citebib"/>
          <w:szCs w:val="24"/>
        </w:rPr>
        <w:t>36</w:t>
      </w:r>
      <w:r>
        <w:rPr>
          <w:rFonts w:eastAsiaTheme="minorEastAsia"/>
          <w:szCs w:val="24"/>
        </w:rPr>
        <w:t>].</w:t>
      </w:r>
    </w:p>
    <w:p w14:paraId="23D00E38" w14:textId="77777777" w:rsidR="00EF38A3" w:rsidRDefault="00EF38A3">
      <w:pPr>
        <w:pStyle w:val="ParaNormal"/>
        <w:autoSpaceDE w:val="0"/>
        <w:autoSpaceDN w:val="0"/>
        <w:adjustRightInd w:val="0"/>
        <w:rPr>
          <w:rFonts w:eastAsiaTheme="minorEastAsia"/>
          <w:szCs w:val="24"/>
        </w:rPr>
      </w:pPr>
      <w:r>
        <w:rPr>
          <w:rFonts w:eastAsiaTheme="minorEastAsia"/>
          <w:szCs w:val="24"/>
        </w:rPr>
        <w:t>The number of WNND cases was calculated as follows:</w:t>
      </w:r>
    </w:p>
    <w:p w14:paraId="7FBE2F9D" w14:textId="77777777" w:rsidR="00EF38A3" w:rsidRDefault="00EF38A3">
      <w:pPr>
        <w:pStyle w:val="Formula"/>
        <w:autoSpaceDE w:val="0"/>
        <w:autoSpaceDN w:val="0"/>
        <w:adjustRightInd w:val="0"/>
        <w:rPr>
          <w:rFonts w:eastAsiaTheme="minorEastAsia"/>
          <w:szCs w:val="24"/>
        </w:rPr>
      </w:pPr>
      <w:r>
        <w:rPr>
          <w:rFonts w:eastAsiaTheme="minorEastAsia"/>
          <w:szCs w:val="24"/>
        </w:rPr>
        <w:t>N</w:t>
      </w:r>
      <w:r>
        <w:rPr>
          <w:rFonts w:eastAsiaTheme="minorEastAsia"/>
          <w:szCs w:val="24"/>
          <w:vertAlign w:val="subscript"/>
        </w:rPr>
        <w:t>WNND cases</w:t>
      </w:r>
      <w:r>
        <w:rPr>
          <w:rFonts w:eastAsiaTheme="minorEastAsia"/>
          <w:szCs w:val="24"/>
        </w:rPr>
        <w:t xml:space="preserve"> = [a × b × c × 0.007]</w:t>
      </w:r>
    </w:p>
    <w:p w14:paraId="3E359FDC" w14:textId="77777777" w:rsidR="00EF38A3" w:rsidRDefault="00EF38A3">
      <w:pPr>
        <w:pStyle w:val="ParaNormal"/>
        <w:autoSpaceDE w:val="0"/>
        <w:autoSpaceDN w:val="0"/>
        <w:adjustRightInd w:val="0"/>
        <w:rPr>
          <w:rFonts w:eastAsiaTheme="minorEastAsia"/>
          <w:szCs w:val="24"/>
        </w:rPr>
      </w:pPr>
      <w:r>
        <w:rPr>
          <w:rFonts w:eastAsiaTheme="minorEastAsia"/>
          <w:szCs w:val="24"/>
        </w:rPr>
        <w:t>a = district total population;</w:t>
      </w:r>
    </w:p>
    <w:p w14:paraId="2A427E49" w14:textId="77777777" w:rsidR="00EF38A3" w:rsidRDefault="00EF38A3">
      <w:pPr>
        <w:pStyle w:val="ParaNormal"/>
        <w:autoSpaceDE w:val="0"/>
        <w:autoSpaceDN w:val="0"/>
        <w:adjustRightInd w:val="0"/>
        <w:rPr>
          <w:rFonts w:eastAsiaTheme="minorEastAsia"/>
          <w:szCs w:val="24"/>
        </w:rPr>
      </w:pPr>
      <w:r>
        <w:rPr>
          <w:rFonts w:eastAsiaTheme="minorEastAsia"/>
          <w:szCs w:val="24"/>
        </w:rPr>
        <w:t xml:space="preserve">b = proportion of the district (in terms of land cover) suitable for </w:t>
      </w:r>
      <w:proofErr w:type="spellStart"/>
      <w:r>
        <w:rPr>
          <w:rFonts w:eastAsiaTheme="minorEastAsia"/>
          <w:i/>
          <w:szCs w:val="24"/>
        </w:rPr>
        <w:t>Cx</w:t>
      </w:r>
      <w:proofErr w:type="spellEnd"/>
      <w:r>
        <w:rPr>
          <w:rFonts w:eastAsiaTheme="minorEastAsia"/>
          <w:i/>
          <w:szCs w:val="24"/>
        </w:rPr>
        <w:t xml:space="preserve">. </w:t>
      </w:r>
      <w:proofErr w:type="spellStart"/>
      <w:r>
        <w:rPr>
          <w:rFonts w:eastAsiaTheme="minorEastAsia"/>
          <w:i/>
          <w:szCs w:val="24"/>
        </w:rPr>
        <w:t>pipiens</w:t>
      </w:r>
      <w:proofErr w:type="spellEnd"/>
      <w:r>
        <w:rPr>
          <w:rFonts w:eastAsiaTheme="minorEastAsia"/>
          <w:szCs w:val="24"/>
        </w:rPr>
        <w:t>;</w:t>
      </w:r>
    </w:p>
    <w:p w14:paraId="53F3754F" w14:textId="77777777" w:rsidR="00EF38A3" w:rsidRDefault="00EF38A3">
      <w:pPr>
        <w:pStyle w:val="ParaNormal"/>
        <w:autoSpaceDE w:val="0"/>
        <w:autoSpaceDN w:val="0"/>
        <w:adjustRightInd w:val="0"/>
        <w:rPr>
          <w:rFonts w:eastAsiaTheme="minorEastAsia"/>
          <w:szCs w:val="24"/>
        </w:rPr>
      </w:pPr>
      <w:r>
        <w:rPr>
          <w:rFonts w:eastAsiaTheme="minorEastAsia"/>
          <w:szCs w:val="24"/>
        </w:rPr>
        <w:t>c = infection rate (2%, as estimated among 1,104 blood donors living outside the region of the 2000 equine epidemic of WNV infection in southern France, or 15%, determined among 1,053 blood donors living in the epidemic zone [</w:t>
      </w:r>
      <w:r>
        <w:rPr>
          <w:rStyle w:val="citebib"/>
          <w:szCs w:val="24"/>
        </w:rPr>
        <w:t>36</w:t>
      </w:r>
      <w:r>
        <w:rPr>
          <w:rFonts w:eastAsiaTheme="minorEastAsia"/>
          <w:szCs w:val="24"/>
        </w:rPr>
        <w:t>]);</w:t>
      </w:r>
    </w:p>
    <w:p w14:paraId="3DE839C8" w14:textId="77777777" w:rsidR="00EF38A3" w:rsidRDefault="00EF38A3">
      <w:pPr>
        <w:pStyle w:val="ParaNormal"/>
        <w:autoSpaceDE w:val="0"/>
        <w:autoSpaceDN w:val="0"/>
        <w:adjustRightInd w:val="0"/>
        <w:rPr>
          <w:rFonts w:eastAsiaTheme="minorEastAsia"/>
          <w:szCs w:val="24"/>
        </w:rPr>
      </w:pPr>
      <w:r>
        <w:rPr>
          <w:rFonts w:eastAsiaTheme="minorEastAsia"/>
          <w:szCs w:val="24"/>
        </w:rPr>
        <w:t>0.007 = percentage of patients develop WNND [</w:t>
      </w:r>
      <w:r>
        <w:rPr>
          <w:rStyle w:val="citebib"/>
          <w:szCs w:val="24"/>
        </w:rPr>
        <w:t>37</w:t>
      </w:r>
      <w:r>
        <w:rPr>
          <w:rFonts w:eastAsiaTheme="minorEastAsia"/>
          <w:szCs w:val="24"/>
        </w:rPr>
        <w:t>].</w:t>
      </w:r>
    </w:p>
    <w:p w14:paraId="10FD7E95" w14:textId="77777777" w:rsidR="00EF38A3" w:rsidRDefault="00EF38A3">
      <w:pPr>
        <w:pStyle w:val="ParaNormal"/>
        <w:autoSpaceDE w:val="0"/>
        <w:autoSpaceDN w:val="0"/>
        <w:adjustRightInd w:val="0"/>
        <w:rPr>
          <w:rFonts w:eastAsiaTheme="minorEastAsia"/>
          <w:szCs w:val="24"/>
        </w:rPr>
      </w:pPr>
      <w:r>
        <w:rPr>
          <w:rFonts w:eastAsiaTheme="minorEastAsia"/>
          <w:szCs w:val="24"/>
        </w:rPr>
        <w:t xml:space="preserve">A 0.7% morbidity rate for WNND was considered, which means that among infected patients, 0.7% will develop the </w:t>
      </w:r>
      <w:proofErr w:type="spellStart"/>
      <w:r>
        <w:rPr>
          <w:rFonts w:eastAsiaTheme="minorEastAsia"/>
          <w:szCs w:val="24"/>
        </w:rPr>
        <w:t>neuroinvasive</w:t>
      </w:r>
      <w:proofErr w:type="spellEnd"/>
      <w:r>
        <w:rPr>
          <w:rFonts w:eastAsiaTheme="minorEastAsia"/>
          <w:szCs w:val="24"/>
        </w:rPr>
        <w:t xml:space="preserve"> form requiring hospitalisation [</w:t>
      </w:r>
      <w:r>
        <w:rPr>
          <w:rStyle w:val="citebib"/>
          <w:szCs w:val="24"/>
        </w:rPr>
        <w:t>37</w:t>
      </w:r>
      <w:r>
        <w:rPr>
          <w:rFonts w:eastAsiaTheme="minorEastAsia"/>
          <w:szCs w:val="24"/>
        </w:rPr>
        <w:t xml:space="preserve">]. Infection rates were </w:t>
      </w:r>
      <w:r>
        <w:rPr>
          <w:rFonts w:eastAsiaTheme="minorEastAsia"/>
          <w:szCs w:val="24"/>
        </w:rPr>
        <w:lastRenderedPageBreak/>
        <w:t>assumed to be uniformly distributed in the population, without considering criteria such as age and sex, as they have not been identified as risk factors in an important case–control study performed in Greece in 2010 [</w:t>
      </w:r>
      <w:r>
        <w:rPr>
          <w:rStyle w:val="citebib"/>
          <w:rFonts w:eastAsiaTheme="minorEastAsia"/>
          <w:szCs w:val="24"/>
        </w:rPr>
        <w:t>38</w:t>
      </w:r>
      <w:r>
        <w:rPr>
          <w:rFonts w:eastAsiaTheme="minorEastAsia"/>
          <w:szCs w:val="24"/>
        </w:rPr>
        <w:t>]. Of 197 WNND cases reported in Greece in 2010, 3% were classified as AFP cases [</w:t>
      </w:r>
      <w:r>
        <w:rPr>
          <w:rStyle w:val="citebib"/>
          <w:rFonts w:eastAsiaTheme="minorEastAsia"/>
          <w:szCs w:val="24"/>
        </w:rPr>
        <w:t>39</w:t>
      </w:r>
      <w:r>
        <w:rPr>
          <w:rFonts w:eastAsiaTheme="minorEastAsia"/>
          <w:szCs w:val="24"/>
        </w:rPr>
        <w:t>]. An 11% case fatality rate was applied, as reported for the whole of the European Union (EU) in 2012 [</w:t>
      </w:r>
      <w:r>
        <w:rPr>
          <w:rStyle w:val="citebib"/>
          <w:rFonts w:eastAsiaTheme="minorEastAsia"/>
          <w:szCs w:val="24"/>
        </w:rPr>
        <w:t>7</w:t>
      </w:r>
      <w:r>
        <w:rPr>
          <w:rFonts w:eastAsiaTheme="minorEastAsia"/>
          <w:szCs w:val="24"/>
        </w:rPr>
        <w:t>]. All WNND cases were assumed to be hospitalised, as considered in a previous work [</w:t>
      </w:r>
      <w:r>
        <w:rPr>
          <w:rStyle w:val="citebib"/>
          <w:rFonts w:eastAsiaTheme="minorEastAsia"/>
          <w:szCs w:val="24"/>
        </w:rPr>
        <w:t>40</w:t>
      </w:r>
      <w:r>
        <w:rPr>
          <w:rFonts w:eastAsiaTheme="minorEastAsia"/>
          <w:szCs w:val="24"/>
        </w:rPr>
        <w:t>]. The mean hospitalisation length of stay was nine days (Philippe Leonard, personal communication, September 2011). No vaccine is currently available for humans and the only treatment is supportive care [</w:t>
      </w:r>
      <w:r>
        <w:rPr>
          <w:rStyle w:val="citebib"/>
          <w:rFonts w:eastAsiaTheme="minorEastAsia"/>
          <w:szCs w:val="24"/>
        </w:rPr>
        <w:t>4</w:t>
      </w:r>
      <w:r>
        <w:rPr>
          <w:rFonts w:eastAsiaTheme="minorEastAsia"/>
          <w:szCs w:val="24"/>
        </w:rPr>
        <w:t xml:space="preserve">]. All assumptions made in our study are shown in </w:t>
      </w:r>
      <w:r>
        <w:rPr>
          <w:rStyle w:val="citetbl"/>
          <w:rFonts w:eastAsiaTheme="minorEastAsia"/>
          <w:szCs w:val="24"/>
        </w:rPr>
        <w:t>Table 1</w:t>
      </w:r>
      <w:r>
        <w:rPr>
          <w:rFonts w:eastAsiaTheme="minorEastAsia"/>
          <w:szCs w:val="24"/>
        </w:rPr>
        <w:t>.</w:t>
      </w:r>
    </w:p>
    <w:p w14:paraId="67EDD432" w14:textId="77777777" w:rsidR="00EF38A3" w:rsidRDefault="00EF38A3">
      <w:pPr>
        <w:pStyle w:val="ParaNormal"/>
        <w:autoSpaceDE w:val="0"/>
        <w:autoSpaceDN w:val="0"/>
        <w:adjustRightInd w:val="0"/>
        <w:rPr>
          <w:rFonts w:eastAsiaTheme="minorEastAsia"/>
          <w:szCs w:val="24"/>
        </w:rPr>
      </w:pPr>
      <w:r>
        <w:rPr>
          <w:rFonts w:eastAsiaTheme="minorEastAsia"/>
          <w:szCs w:val="24"/>
        </w:rPr>
        <w:t>As for the equine sector, economic impacts were estimated taking into account several aspects, such as medical and hospital costs, costs for home care, compensation paid for the death of a patient and costs associated with work absenteeism. Short-term initial costs included a visit to a GP. In Belgium, the healthcare system is divided into state and private sectors. It is funded by a combination of social security contributions and health insurance funds. Healthcare insurance is mandatory: patients generally pay the costs and are then reimbursed for part of the charges. Individuals can also improve their cover by taking out private insurance, which allows them to be fully refunded for all medical costs [</w:t>
      </w:r>
      <w:r>
        <w:rPr>
          <w:rStyle w:val="citebib"/>
          <w:szCs w:val="24"/>
        </w:rPr>
        <w:t>41</w:t>
      </w:r>
      <w:r>
        <w:rPr>
          <w:rFonts w:eastAsiaTheme="minorEastAsia"/>
          <w:szCs w:val="24"/>
        </w:rPr>
        <w:t xml:space="preserve">]. Inpatient costs for acute care and rehabilitation were also considered: hospital stay (room and board charges), complementary tests and examinations (e.g. electroencephalogram, cerebrospinal fluid analysis, visit of a neurologist, heart monitoring, imaging, laboratory investigation and serology) and pharmacy/medical supplies (treatment charges: pharmacy, drugs such as antibiotics and antiviral medicine, and anti-epileptics, injections, medical supplies, intravenous fluids and intravenous therapy). </w:t>
      </w:r>
    </w:p>
    <w:p w14:paraId="29F2799A" w14:textId="77777777" w:rsidR="00EF38A3" w:rsidRDefault="00EF38A3">
      <w:pPr>
        <w:pStyle w:val="ParaNormal"/>
        <w:autoSpaceDE w:val="0"/>
        <w:autoSpaceDN w:val="0"/>
        <w:adjustRightInd w:val="0"/>
        <w:rPr>
          <w:rFonts w:eastAsiaTheme="minorEastAsia"/>
          <w:szCs w:val="24"/>
        </w:rPr>
      </w:pPr>
      <w:r>
        <w:rPr>
          <w:rFonts w:eastAsiaTheme="minorEastAsia"/>
          <w:szCs w:val="24"/>
        </w:rPr>
        <w:t>Costs related to hospital charges were indexed, as information was collected from hospital records concerning a patient hospitalised in Belgium for WNND in 2004 (encephalitis with epilepsy) (Philippe Leonard, personal communication, September 2011). We estimated the costs in 2012: thus a mean annual growth rate of 1.7% was applied to adapt healthcare prices to the evolution of the consumer price index for the eight-year period and convert them into 2012 values [</w:t>
      </w:r>
      <w:r>
        <w:rPr>
          <w:rStyle w:val="citebib"/>
          <w:szCs w:val="24"/>
        </w:rPr>
        <w:t>42</w:t>
      </w:r>
      <w:r>
        <w:rPr>
          <w:rFonts w:eastAsiaTheme="minorEastAsia"/>
          <w:szCs w:val="24"/>
        </w:rPr>
        <w:t>]. Hospitalisation costs were estimated to be 1.25 times higher for AFP cases than the costs for patients affected by WNND, based on estimates used in a study in the US [</w:t>
      </w:r>
      <w:r>
        <w:rPr>
          <w:rStyle w:val="citebib"/>
          <w:rFonts w:eastAsiaTheme="minorEastAsia"/>
          <w:szCs w:val="24"/>
        </w:rPr>
        <w:t>35</w:t>
      </w:r>
      <w:r>
        <w:rPr>
          <w:rFonts w:eastAsiaTheme="minorEastAsia"/>
          <w:szCs w:val="24"/>
        </w:rPr>
        <w:t>].</w:t>
      </w:r>
    </w:p>
    <w:p w14:paraId="562FD0F3" w14:textId="77777777" w:rsidR="00EF38A3" w:rsidRDefault="00EF38A3">
      <w:pPr>
        <w:pStyle w:val="ParaNormal"/>
        <w:autoSpaceDE w:val="0"/>
        <w:autoSpaceDN w:val="0"/>
        <w:adjustRightInd w:val="0"/>
        <w:rPr>
          <w:rFonts w:eastAsiaTheme="minorEastAsia"/>
          <w:szCs w:val="24"/>
        </w:rPr>
      </w:pPr>
      <w:r>
        <w:rPr>
          <w:rFonts w:eastAsiaTheme="minorEastAsia"/>
          <w:szCs w:val="24"/>
        </w:rPr>
        <w:lastRenderedPageBreak/>
        <w:t>Costs associated with the death of patients were estimated through an ex post approach, as part of human capital theory [</w:t>
      </w:r>
      <w:r>
        <w:rPr>
          <w:rStyle w:val="citebib"/>
          <w:szCs w:val="24"/>
        </w:rPr>
        <w:t>43</w:t>
      </w:r>
      <w:r>
        <w:rPr>
          <w:rFonts w:eastAsiaTheme="minorEastAsia"/>
          <w:szCs w:val="24"/>
        </w:rPr>
        <w:t xml:space="preserve">], and consisted of insurance claims paid to beneficiaries. In order to obtain representative data, a directory of accidents from a car insurance branch of a Belgian insurance company was analysed over a five-year period (2009–13). The insurance claim considered only covered the economic loss, and not the suffering of close relatives (i.e. </w:t>
      </w:r>
      <w:proofErr w:type="spellStart"/>
      <w:r>
        <w:rPr>
          <w:rFonts w:eastAsiaTheme="minorEastAsia"/>
          <w:szCs w:val="24"/>
        </w:rPr>
        <w:t>pretium</w:t>
      </w:r>
      <w:proofErr w:type="spellEnd"/>
      <w:r>
        <w:rPr>
          <w:rFonts w:eastAsiaTheme="minorEastAsia"/>
          <w:szCs w:val="24"/>
        </w:rPr>
        <w:t xml:space="preserve"> </w:t>
      </w:r>
      <w:proofErr w:type="spellStart"/>
      <w:r>
        <w:rPr>
          <w:rFonts w:eastAsiaTheme="minorEastAsia"/>
          <w:szCs w:val="24"/>
        </w:rPr>
        <w:t>doloris</w:t>
      </w:r>
      <w:proofErr w:type="spellEnd"/>
      <w:r>
        <w:rPr>
          <w:rFonts w:eastAsiaTheme="minorEastAsia"/>
          <w:szCs w:val="24"/>
        </w:rPr>
        <w:t>). Considering a 9.78% annuity conversion rate, estimated according to the life expectancy of a 78 year-old person, the insurance claim reached EUR 9,800, on the basis of a 1.5% annual discount rate.</w:t>
      </w:r>
    </w:p>
    <w:p w14:paraId="036FE97A" w14:textId="77777777" w:rsidR="00EF38A3" w:rsidRDefault="00EF38A3">
      <w:pPr>
        <w:pStyle w:val="ParaNormal"/>
        <w:autoSpaceDE w:val="0"/>
        <w:autoSpaceDN w:val="0"/>
        <w:adjustRightInd w:val="0"/>
        <w:rPr>
          <w:rFonts w:eastAsiaTheme="minorEastAsia"/>
          <w:szCs w:val="24"/>
        </w:rPr>
      </w:pPr>
      <w:r>
        <w:rPr>
          <w:rFonts w:eastAsiaTheme="minorEastAsia"/>
          <w:szCs w:val="24"/>
        </w:rPr>
        <w:t>Additionally, a mean occupational interruption of 30 working days (for symptomatic disease and recovery) was taken into account to estimate productivity lost [</w:t>
      </w:r>
      <w:r>
        <w:rPr>
          <w:rStyle w:val="citebib"/>
          <w:szCs w:val="24"/>
        </w:rPr>
        <w:t>40</w:t>
      </w:r>
      <w:r>
        <w:rPr>
          <w:rFonts w:eastAsiaTheme="minorEastAsia"/>
          <w:szCs w:val="24"/>
        </w:rPr>
        <w:t xml:space="preserve">]. To establish the distribution of patients in different employment categories, statistics relative to the labour market – such as employment rate according to age and sex, status of working patients (self-employed vs employed) and mean gross monthly wages – were provided by the Belgian Federal Public Service of Economy, Small and Medium Enterprises, Self-employed and Energy, for 2012. We made a distinction between employees (who generally carry out intellectual work) and workers (who mainly carry out manual tasks). </w:t>
      </w:r>
    </w:p>
    <w:p w14:paraId="775C8FB6" w14:textId="77777777" w:rsidR="00EF38A3" w:rsidRDefault="00EF38A3">
      <w:pPr>
        <w:pStyle w:val="Head1"/>
        <w:autoSpaceDE w:val="0"/>
        <w:autoSpaceDN w:val="0"/>
        <w:adjustRightInd w:val="0"/>
        <w:rPr>
          <w:szCs w:val="24"/>
        </w:rPr>
      </w:pPr>
      <w:r>
        <w:rPr>
          <w:szCs w:val="24"/>
        </w:rPr>
        <w:t>Results</w:t>
      </w:r>
    </w:p>
    <w:p w14:paraId="35022145" w14:textId="77777777" w:rsidR="00EF38A3" w:rsidRDefault="00EF38A3">
      <w:pPr>
        <w:pStyle w:val="ParaNormal"/>
        <w:autoSpaceDE w:val="0"/>
        <w:autoSpaceDN w:val="0"/>
        <w:adjustRightInd w:val="0"/>
        <w:rPr>
          <w:rFonts w:eastAsiaTheme="minorEastAsia"/>
          <w:szCs w:val="24"/>
        </w:rPr>
      </w:pPr>
      <w:r>
        <w:rPr>
          <w:rFonts w:eastAsiaTheme="minorEastAsia"/>
          <w:szCs w:val="24"/>
        </w:rPr>
        <w:t xml:space="preserve">Habitat suitability in Belgium for </w:t>
      </w:r>
      <w:proofErr w:type="spellStart"/>
      <w:r>
        <w:rPr>
          <w:rFonts w:eastAsiaTheme="minorEastAsia"/>
          <w:i/>
          <w:szCs w:val="24"/>
        </w:rPr>
        <w:t>Cx</w:t>
      </w:r>
      <w:proofErr w:type="spellEnd"/>
      <w:r>
        <w:rPr>
          <w:rFonts w:eastAsiaTheme="minorEastAsia"/>
          <w:i/>
          <w:szCs w:val="24"/>
        </w:rPr>
        <w:t xml:space="preserve">. </w:t>
      </w:r>
      <w:proofErr w:type="spellStart"/>
      <w:r>
        <w:rPr>
          <w:rFonts w:eastAsiaTheme="minorEastAsia"/>
          <w:i/>
          <w:szCs w:val="24"/>
        </w:rPr>
        <w:t>pipiens</w:t>
      </w:r>
      <w:proofErr w:type="spellEnd"/>
      <w:r>
        <w:rPr>
          <w:rFonts w:eastAsiaTheme="minorEastAsia"/>
          <w:szCs w:val="24"/>
        </w:rPr>
        <w:t xml:space="preserve"> is illustrated at the district level in </w:t>
      </w:r>
      <w:r>
        <w:rPr>
          <w:rStyle w:val="citefig"/>
          <w:szCs w:val="24"/>
        </w:rPr>
        <w:t>Figure 1</w:t>
      </w:r>
      <w:r>
        <w:rPr>
          <w:rFonts w:eastAsiaTheme="minorEastAsia"/>
          <w:szCs w:val="24"/>
        </w:rPr>
        <w:t xml:space="preserve"> (panel A). The proportion of suitable habitat was the basis for estimating the number of individuals at risk (in terms of proportions of the whole population of the district). Horse and human populations are shown in panels B and C, respectively.</w:t>
      </w:r>
    </w:p>
    <w:p w14:paraId="2DC31A20" w14:textId="77777777" w:rsidR="00EF38A3" w:rsidRDefault="00EF38A3">
      <w:pPr>
        <w:pStyle w:val="ParaNormal"/>
        <w:autoSpaceDE w:val="0"/>
        <w:autoSpaceDN w:val="0"/>
        <w:adjustRightInd w:val="0"/>
        <w:rPr>
          <w:rFonts w:eastAsiaTheme="minorEastAsia"/>
          <w:szCs w:val="24"/>
        </w:rPr>
      </w:pPr>
      <w:r>
        <w:rPr>
          <w:rFonts w:eastAsiaTheme="minorEastAsia"/>
          <w:szCs w:val="24"/>
        </w:rPr>
        <w:br w:type="page"/>
      </w:r>
    </w:p>
    <w:p w14:paraId="30CE1119" w14:textId="77777777" w:rsidR="00EF38A3" w:rsidRDefault="00EF38A3">
      <w:pPr>
        <w:pStyle w:val="FigureTitle"/>
        <w:autoSpaceDE w:val="0"/>
        <w:autoSpaceDN w:val="0"/>
        <w:adjustRightInd w:val="0"/>
        <w:rPr>
          <w:szCs w:val="24"/>
        </w:rPr>
      </w:pPr>
      <w:r>
        <w:rPr>
          <w:b/>
          <w:szCs w:val="24"/>
        </w:rPr>
        <w:lastRenderedPageBreak/>
        <w:t>F</w:t>
      </w:r>
      <w:r>
        <w:rPr>
          <w:b/>
          <w:smallCaps/>
          <w:szCs w:val="24"/>
        </w:rPr>
        <w:t>igure</w:t>
      </w:r>
      <w:r>
        <w:rPr>
          <w:b/>
          <w:szCs w:val="24"/>
        </w:rPr>
        <w:t xml:space="preserve"> 1.</w:t>
      </w:r>
      <w:r>
        <w:rPr>
          <w:szCs w:val="24"/>
        </w:rPr>
        <w:t xml:space="preserve"> Proportion of land compatible with </w:t>
      </w:r>
      <w:proofErr w:type="spellStart"/>
      <w:r>
        <w:rPr>
          <w:i/>
          <w:szCs w:val="24"/>
        </w:rPr>
        <w:t>Culex</w:t>
      </w:r>
      <w:proofErr w:type="spellEnd"/>
      <w:r>
        <w:rPr>
          <w:i/>
          <w:szCs w:val="24"/>
        </w:rPr>
        <w:t xml:space="preserve"> </w:t>
      </w:r>
      <w:proofErr w:type="spellStart"/>
      <w:r>
        <w:rPr>
          <w:i/>
          <w:szCs w:val="24"/>
        </w:rPr>
        <w:t>pipiens</w:t>
      </w:r>
      <w:proofErr w:type="spellEnd"/>
      <w:r>
        <w:rPr>
          <w:szCs w:val="24"/>
        </w:rPr>
        <w:t xml:space="preserve"> ecology (A), horse population (B) and human density per km</w:t>
      </w:r>
      <w:r>
        <w:rPr>
          <w:szCs w:val="24"/>
          <w:vertAlign w:val="superscript"/>
        </w:rPr>
        <w:t>2</w:t>
      </w:r>
      <w:r>
        <w:rPr>
          <w:szCs w:val="24"/>
        </w:rPr>
        <w:t xml:space="preserve"> (C), per district in Belgium, 2012</w:t>
      </w:r>
    </w:p>
    <w:p w14:paraId="6C72ACE5" w14:textId="77777777" w:rsidR="00EF38A3" w:rsidRDefault="004A044C">
      <w:pPr>
        <w:pStyle w:val="FigureTitle"/>
        <w:autoSpaceDE w:val="0"/>
        <w:autoSpaceDN w:val="0"/>
        <w:adjustRightInd w:val="0"/>
        <w:rPr>
          <w:szCs w:val="24"/>
        </w:rPr>
      </w:pPr>
      <w:r>
        <w:rPr>
          <w:szCs w:val="24"/>
        </w:rPr>
        <w:pict w14:anchorId="53FBF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452.4pt;height:397.6pt;visibility:visible">
            <v:imagedata r:id="rId20" o:title=""/>
          </v:shape>
        </w:pict>
      </w:r>
    </w:p>
    <w:p w14:paraId="065FAB9B" w14:textId="77777777" w:rsidR="00EF38A3" w:rsidRDefault="00EF38A3">
      <w:pPr>
        <w:pStyle w:val="Head2"/>
        <w:autoSpaceDE w:val="0"/>
        <w:autoSpaceDN w:val="0"/>
        <w:adjustRightInd w:val="0"/>
        <w:rPr>
          <w:szCs w:val="24"/>
        </w:rPr>
      </w:pPr>
      <w:r>
        <w:rPr>
          <w:szCs w:val="24"/>
        </w:rPr>
        <w:t>Equine industry</w:t>
      </w:r>
    </w:p>
    <w:p w14:paraId="1F4707B1" w14:textId="77777777" w:rsidR="00EF38A3" w:rsidRDefault="00EF38A3">
      <w:pPr>
        <w:pStyle w:val="ParaNormal"/>
        <w:autoSpaceDE w:val="0"/>
        <w:autoSpaceDN w:val="0"/>
        <w:adjustRightInd w:val="0"/>
        <w:rPr>
          <w:rFonts w:eastAsiaTheme="minorEastAsia"/>
          <w:szCs w:val="24"/>
        </w:rPr>
      </w:pPr>
      <w:r>
        <w:rPr>
          <w:rFonts w:eastAsiaTheme="minorEastAsia"/>
          <w:szCs w:val="24"/>
        </w:rPr>
        <w:t xml:space="preserve">Estimates of economic costs associated with WNF per horse are summarised in </w:t>
      </w:r>
      <w:r>
        <w:rPr>
          <w:rStyle w:val="citetbl"/>
          <w:szCs w:val="24"/>
        </w:rPr>
        <w:t>Table 2</w:t>
      </w:r>
      <w:r>
        <w:rPr>
          <w:rFonts w:eastAsiaTheme="minorEastAsia"/>
          <w:szCs w:val="24"/>
        </w:rPr>
        <w:t>.</w:t>
      </w:r>
    </w:p>
    <w:p w14:paraId="02FED57D" w14:textId="77777777" w:rsidR="00EF38A3" w:rsidRDefault="00EF38A3">
      <w:pPr>
        <w:pStyle w:val="ParaNormal"/>
        <w:autoSpaceDE w:val="0"/>
        <w:autoSpaceDN w:val="0"/>
        <w:adjustRightInd w:val="0"/>
        <w:rPr>
          <w:rFonts w:eastAsiaTheme="minorEastAsia"/>
          <w:szCs w:val="24"/>
        </w:rPr>
      </w:pPr>
      <w:r>
        <w:rPr>
          <w:rFonts w:eastAsiaTheme="minorEastAsia"/>
          <w:szCs w:val="24"/>
        </w:rPr>
        <w:br w:type="page"/>
      </w:r>
    </w:p>
    <w:p w14:paraId="0550DB21" w14:textId="77777777" w:rsidR="00EF38A3" w:rsidRDefault="00EF38A3">
      <w:pPr>
        <w:pStyle w:val="TableTitle"/>
        <w:autoSpaceDE w:val="0"/>
        <w:autoSpaceDN w:val="0"/>
        <w:adjustRightInd w:val="0"/>
        <w:rPr>
          <w:szCs w:val="24"/>
        </w:rPr>
      </w:pPr>
      <w:r>
        <w:rPr>
          <w:b/>
          <w:szCs w:val="24"/>
        </w:rPr>
        <w:lastRenderedPageBreak/>
        <w:t>Table 2.</w:t>
      </w:r>
      <w:r>
        <w:rPr>
          <w:szCs w:val="24"/>
        </w:rPr>
        <w:t xml:space="preserve"> Economic losses and costs associated with West Nile virus fever in the equine industry following an epidemic of West Nile virus infection in Belgium, estimated per horse, 2012 values</w:t>
      </w:r>
    </w:p>
    <w:tbl>
      <w:tblPr>
        <w:tblStyle w:val="Grilledutableau"/>
        <w:tblW w:w="0" w:type="auto"/>
        <w:tblInd w:w="817" w:type="dxa"/>
        <w:tblLook w:val="04A0" w:firstRow="1" w:lastRow="0" w:firstColumn="1" w:lastColumn="0" w:noHBand="0" w:noVBand="1"/>
      </w:tblPr>
      <w:tblGrid>
        <w:gridCol w:w="5136"/>
        <w:gridCol w:w="1418"/>
      </w:tblGrid>
      <w:tr w:rsidR="00EF38A3" w:rsidRPr="00E50AA8" w14:paraId="43B8BC94" w14:textId="77777777" w:rsidTr="0076178B">
        <w:tc>
          <w:tcPr>
            <w:tcW w:w="5136" w:type="dxa"/>
          </w:tcPr>
          <w:p w14:paraId="52617FB2" w14:textId="536C7319" w:rsidR="00EF38A3" w:rsidRPr="00EF38A3" w:rsidRDefault="00EF38A3" w:rsidP="00EF38A3">
            <w:pPr>
              <w:pStyle w:val="TableHead"/>
              <w:autoSpaceDE w:val="0"/>
              <w:autoSpaceDN w:val="0"/>
              <w:adjustRightInd w:val="0"/>
            </w:pPr>
            <w:r w:rsidRPr="00EF38A3">
              <w:rPr>
                <w:rFonts w:eastAsiaTheme="minorEastAsia"/>
                <w:szCs w:val="24"/>
              </w:rPr>
              <w:t>Economic impact</w:t>
            </w:r>
          </w:p>
        </w:tc>
        <w:tc>
          <w:tcPr>
            <w:tcW w:w="1418" w:type="dxa"/>
            <w:vAlign w:val="center"/>
          </w:tcPr>
          <w:p w14:paraId="016CBDC4" w14:textId="5D884E3B" w:rsidR="00EF38A3" w:rsidRPr="00EF38A3" w:rsidRDefault="00EF38A3" w:rsidP="00EF38A3">
            <w:pPr>
              <w:pStyle w:val="Table"/>
              <w:autoSpaceDE w:val="0"/>
              <w:autoSpaceDN w:val="0"/>
              <w:adjustRightInd w:val="0"/>
              <w:jc w:val="center"/>
              <w:rPr>
                <w:b/>
              </w:rPr>
            </w:pPr>
            <w:r w:rsidRPr="00EF38A3">
              <w:rPr>
                <w:rFonts w:eastAsiaTheme="minorEastAsia"/>
                <w:b/>
                <w:szCs w:val="24"/>
              </w:rPr>
              <w:t>Value in euros</w:t>
            </w:r>
          </w:p>
        </w:tc>
      </w:tr>
      <w:tr w:rsidR="00EF38A3" w:rsidRPr="00E50AA8" w14:paraId="7C8E60A4" w14:textId="77777777" w:rsidTr="007B52C4">
        <w:tc>
          <w:tcPr>
            <w:tcW w:w="6554" w:type="dxa"/>
            <w:gridSpan w:val="2"/>
            <w:shd w:val="clear" w:color="auto" w:fill="DBE5F1" w:themeFill="accent1" w:themeFillTint="33"/>
          </w:tcPr>
          <w:p w14:paraId="21275256" w14:textId="23BC174A" w:rsidR="00EF38A3" w:rsidRPr="00EF38A3" w:rsidRDefault="00EF38A3" w:rsidP="00EF38A3">
            <w:pPr>
              <w:pStyle w:val="TableHead2"/>
              <w:autoSpaceDE w:val="0"/>
              <w:autoSpaceDN w:val="0"/>
              <w:adjustRightInd w:val="0"/>
            </w:pPr>
            <w:r w:rsidRPr="00EF38A3">
              <w:rPr>
                <w:rFonts w:eastAsiaTheme="minorEastAsia"/>
                <w:szCs w:val="24"/>
              </w:rPr>
              <w:t xml:space="preserve">Disease in horse </w:t>
            </w:r>
          </w:p>
        </w:tc>
      </w:tr>
      <w:tr w:rsidR="00EF38A3" w:rsidRPr="00E50AA8" w14:paraId="54E36EF0" w14:textId="77777777" w:rsidTr="00F151A8">
        <w:tc>
          <w:tcPr>
            <w:tcW w:w="5136" w:type="dxa"/>
          </w:tcPr>
          <w:p w14:paraId="7D1E64A4" w14:textId="4800254F" w:rsidR="00EF38A3" w:rsidRPr="00EF38A3" w:rsidRDefault="00EF38A3" w:rsidP="00EF38A3">
            <w:pPr>
              <w:pStyle w:val="Table"/>
              <w:autoSpaceDE w:val="0"/>
              <w:autoSpaceDN w:val="0"/>
              <w:adjustRightInd w:val="0"/>
            </w:pPr>
            <w:r w:rsidRPr="00EF38A3">
              <w:rPr>
                <w:rFonts w:eastAsiaTheme="minorEastAsia"/>
                <w:szCs w:val="24"/>
              </w:rPr>
              <w:t>Visit of veterinary practitioner</w:t>
            </w:r>
          </w:p>
        </w:tc>
        <w:tc>
          <w:tcPr>
            <w:tcW w:w="1418" w:type="dxa"/>
          </w:tcPr>
          <w:p w14:paraId="1207EB88" w14:textId="624E403C" w:rsidR="00EF38A3" w:rsidRPr="00EF38A3" w:rsidRDefault="00EF38A3" w:rsidP="00EF38A3">
            <w:pPr>
              <w:pStyle w:val="Table"/>
              <w:autoSpaceDE w:val="0"/>
              <w:autoSpaceDN w:val="0"/>
              <w:adjustRightInd w:val="0"/>
              <w:jc w:val="center"/>
            </w:pPr>
            <w:r w:rsidRPr="00EF38A3">
              <w:rPr>
                <w:rFonts w:eastAsiaTheme="minorEastAsia"/>
                <w:szCs w:val="24"/>
              </w:rPr>
              <w:t>42</w:t>
            </w:r>
          </w:p>
        </w:tc>
      </w:tr>
      <w:tr w:rsidR="00EF38A3" w:rsidRPr="00E50AA8" w14:paraId="5A6F1689" w14:textId="77777777" w:rsidTr="007B52C4">
        <w:trPr>
          <w:trHeight w:val="275"/>
        </w:trPr>
        <w:tc>
          <w:tcPr>
            <w:tcW w:w="6554" w:type="dxa"/>
            <w:gridSpan w:val="2"/>
            <w:shd w:val="clear" w:color="auto" w:fill="DBE5F1" w:themeFill="accent1" w:themeFillTint="33"/>
          </w:tcPr>
          <w:p w14:paraId="3423BF4F" w14:textId="44FF04F4" w:rsidR="00EF38A3" w:rsidRPr="00EF38A3" w:rsidRDefault="00EF38A3" w:rsidP="00EF38A3">
            <w:pPr>
              <w:pStyle w:val="TableHead2"/>
              <w:autoSpaceDE w:val="0"/>
              <w:autoSpaceDN w:val="0"/>
              <w:adjustRightInd w:val="0"/>
              <w:rPr>
                <w:vertAlign w:val="superscript"/>
              </w:rPr>
            </w:pPr>
            <w:r w:rsidRPr="00EF38A3">
              <w:rPr>
                <w:rFonts w:eastAsiaTheme="minorEastAsia"/>
                <w:szCs w:val="24"/>
              </w:rPr>
              <w:t>Hospitalisation (7 days’ duration)</w:t>
            </w:r>
            <w:r w:rsidRPr="00EF38A3">
              <w:rPr>
                <w:rFonts w:eastAsiaTheme="minorEastAsia"/>
                <w:szCs w:val="24"/>
                <w:vertAlign w:val="superscript"/>
              </w:rPr>
              <w:t>a</w:t>
            </w:r>
          </w:p>
        </w:tc>
      </w:tr>
      <w:tr w:rsidR="00EF38A3" w:rsidRPr="00E50AA8" w14:paraId="7846F57A" w14:textId="77777777" w:rsidTr="00F151A8">
        <w:tc>
          <w:tcPr>
            <w:tcW w:w="5136" w:type="dxa"/>
          </w:tcPr>
          <w:p w14:paraId="72C061A1" w14:textId="2030EE7A" w:rsidR="00EF38A3" w:rsidRPr="00EF38A3" w:rsidRDefault="00EF38A3" w:rsidP="00EF38A3">
            <w:pPr>
              <w:pStyle w:val="Table"/>
              <w:autoSpaceDE w:val="0"/>
              <w:autoSpaceDN w:val="0"/>
              <w:adjustRightInd w:val="0"/>
            </w:pPr>
            <w:r w:rsidRPr="00EF38A3">
              <w:rPr>
                <w:rFonts w:eastAsiaTheme="minorEastAsia"/>
                <w:szCs w:val="24"/>
              </w:rPr>
              <w:t xml:space="preserve">Stay of the horse </w:t>
            </w:r>
          </w:p>
        </w:tc>
        <w:tc>
          <w:tcPr>
            <w:tcW w:w="1418" w:type="dxa"/>
          </w:tcPr>
          <w:p w14:paraId="596E51DA" w14:textId="1184376D" w:rsidR="00EF38A3" w:rsidRPr="00EF38A3" w:rsidRDefault="00EF38A3" w:rsidP="00EF38A3">
            <w:pPr>
              <w:pStyle w:val="Table"/>
              <w:autoSpaceDE w:val="0"/>
              <w:autoSpaceDN w:val="0"/>
              <w:adjustRightInd w:val="0"/>
              <w:jc w:val="center"/>
            </w:pPr>
            <w:r w:rsidRPr="00EF38A3">
              <w:rPr>
                <w:rFonts w:eastAsiaTheme="minorEastAsia"/>
                <w:szCs w:val="24"/>
              </w:rPr>
              <w:t>69</w:t>
            </w:r>
          </w:p>
        </w:tc>
      </w:tr>
      <w:tr w:rsidR="00EF38A3" w:rsidRPr="00E50AA8" w14:paraId="1DC8671B" w14:textId="77777777" w:rsidTr="00F151A8">
        <w:tc>
          <w:tcPr>
            <w:tcW w:w="5136" w:type="dxa"/>
          </w:tcPr>
          <w:p w14:paraId="55444EFE" w14:textId="159FEC11" w:rsidR="00EF38A3" w:rsidRPr="00EF38A3" w:rsidRDefault="00EF38A3" w:rsidP="00EF38A3">
            <w:pPr>
              <w:pStyle w:val="Table"/>
              <w:autoSpaceDE w:val="0"/>
              <w:autoSpaceDN w:val="0"/>
              <w:adjustRightInd w:val="0"/>
            </w:pPr>
            <w:r w:rsidRPr="00EF38A3">
              <w:rPr>
                <w:rFonts w:eastAsiaTheme="minorEastAsia"/>
                <w:szCs w:val="24"/>
              </w:rPr>
              <w:t>Veterinarian specialists (internal medicine, neurology)</w:t>
            </w:r>
          </w:p>
        </w:tc>
        <w:tc>
          <w:tcPr>
            <w:tcW w:w="1418" w:type="dxa"/>
          </w:tcPr>
          <w:p w14:paraId="389741E9" w14:textId="00139C48" w:rsidR="00EF38A3" w:rsidRPr="00EF38A3" w:rsidRDefault="00EF38A3" w:rsidP="00EF38A3">
            <w:pPr>
              <w:pStyle w:val="Table"/>
              <w:autoSpaceDE w:val="0"/>
              <w:autoSpaceDN w:val="0"/>
              <w:adjustRightInd w:val="0"/>
              <w:jc w:val="center"/>
            </w:pPr>
            <w:r w:rsidRPr="00EF38A3">
              <w:rPr>
                <w:rFonts w:eastAsiaTheme="minorEastAsia"/>
                <w:szCs w:val="24"/>
              </w:rPr>
              <w:t>85</w:t>
            </w:r>
          </w:p>
        </w:tc>
      </w:tr>
      <w:tr w:rsidR="00EF38A3" w:rsidRPr="00E50AA8" w14:paraId="17CF823B" w14:textId="77777777" w:rsidTr="00F151A8">
        <w:tc>
          <w:tcPr>
            <w:tcW w:w="5136" w:type="dxa"/>
          </w:tcPr>
          <w:p w14:paraId="2C283A05" w14:textId="6B438DFB" w:rsidR="00EF38A3" w:rsidRPr="00EF38A3" w:rsidRDefault="00EF38A3" w:rsidP="00EF38A3">
            <w:pPr>
              <w:pStyle w:val="Table"/>
              <w:autoSpaceDE w:val="0"/>
              <w:autoSpaceDN w:val="0"/>
              <w:adjustRightInd w:val="0"/>
            </w:pPr>
            <w:r w:rsidRPr="00EF38A3">
              <w:rPr>
                <w:rFonts w:eastAsiaTheme="minorEastAsia"/>
                <w:szCs w:val="24"/>
              </w:rPr>
              <w:t>Complementary examinations (blood sampling and analysis, X-rays, CSF puncture and analysis)</w:t>
            </w:r>
          </w:p>
        </w:tc>
        <w:tc>
          <w:tcPr>
            <w:tcW w:w="1418" w:type="dxa"/>
          </w:tcPr>
          <w:p w14:paraId="1E46A909" w14:textId="49000CB7" w:rsidR="00EF38A3" w:rsidRPr="00EF38A3" w:rsidRDefault="00EF38A3" w:rsidP="00EF38A3">
            <w:pPr>
              <w:pStyle w:val="Table"/>
              <w:autoSpaceDE w:val="0"/>
              <w:autoSpaceDN w:val="0"/>
              <w:adjustRightInd w:val="0"/>
              <w:jc w:val="center"/>
            </w:pPr>
            <w:r w:rsidRPr="00EF38A3">
              <w:rPr>
                <w:rFonts w:eastAsiaTheme="minorEastAsia"/>
                <w:szCs w:val="24"/>
              </w:rPr>
              <w:t>191</w:t>
            </w:r>
          </w:p>
        </w:tc>
      </w:tr>
      <w:tr w:rsidR="00EF38A3" w:rsidRPr="00B500CD" w14:paraId="681998F0" w14:textId="77777777" w:rsidTr="00F151A8">
        <w:tc>
          <w:tcPr>
            <w:tcW w:w="5136" w:type="dxa"/>
          </w:tcPr>
          <w:p w14:paraId="0EC3E19C" w14:textId="3184967E" w:rsidR="00EF38A3" w:rsidRPr="00EF38A3" w:rsidRDefault="00EF38A3" w:rsidP="00EF38A3">
            <w:pPr>
              <w:pStyle w:val="Table"/>
              <w:autoSpaceDE w:val="0"/>
              <w:autoSpaceDN w:val="0"/>
              <w:adjustRightInd w:val="0"/>
            </w:pPr>
            <w:r w:rsidRPr="00EF38A3">
              <w:rPr>
                <w:rFonts w:eastAsiaTheme="minorEastAsia"/>
                <w:szCs w:val="24"/>
              </w:rPr>
              <w:t>Medical treatment (NSAID, SAID, supportive treatment)</w:t>
            </w:r>
          </w:p>
        </w:tc>
        <w:tc>
          <w:tcPr>
            <w:tcW w:w="1418" w:type="dxa"/>
          </w:tcPr>
          <w:p w14:paraId="0BB2DECA" w14:textId="4AAD0D66" w:rsidR="00EF38A3" w:rsidRPr="00EF38A3" w:rsidRDefault="00EF38A3" w:rsidP="00EF38A3">
            <w:pPr>
              <w:pStyle w:val="Table"/>
              <w:autoSpaceDE w:val="0"/>
              <w:autoSpaceDN w:val="0"/>
              <w:adjustRightInd w:val="0"/>
              <w:jc w:val="center"/>
            </w:pPr>
            <w:r w:rsidRPr="00EF38A3">
              <w:rPr>
                <w:rFonts w:eastAsiaTheme="minorEastAsia"/>
                <w:szCs w:val="24"/>
              </w:rPr>
              <w:t>396</w:t>
            </w:r>
          </w:p>
        </w:tc>
      </w:tr>
      <w:tr w:rsidR="00EF38A3" w:rsidRPr="00E50AA8" w14:paraId="46A4063F" w14:textId="77777777" w:rsidTr="007B52C4">
        <w:tc>
          <w:tcPr>
            <w:tcW w:w="6554" w:type="dxa"/>
            <w:gridSpan w:val="2"/>
            <w:shd w:val="clear" w:color="auto" w:fill="DBE5F1" w:themeFill="accent1" w:themeFillTint="33"/>
          </w:tcPr>
          <w:p w14:paraId="390D19D0" w14:textId="0DD88657" w:rsidR="00EF38A3" w:rsidRPr="00EF38A3" w:rsidRDefault="00EF38A3" w:rsidP="00EF38A3">
            <w:pPr>
              <w:pStyle w:val="TableHead2"/>
              <w:autoSpaceDE w:val="0"/>
              <w:autoSpaceDN w:val="0"/>
              <w:adjustRightInd w:val="0"/>
            </w:pPr>
            <w:r w:rsidRPr="00EF38A3">
              <w:rPr>
                <w:rFonts w:eastAsiaTheme="minorEastAsia"/>
                <w:szCs w:val="24"/>
              </w:rPr>
              <w:t>No hospitalisation</w:t>
            </w:r>
          </w:p>
        </w:tc>
      </w:tr>
      <w:tr w:rsidR="00EF38A3" w:rsidRPr="00E50AA8" w14:paraId="0BB6F112" w14:textId="77777777" w:rsidTr="00F151A8">
        <w:tc>
          <w:tcPr>
            <w:tcW w:w="5136" w:type="dxa"/>
          </w:tcPr>
          <w:p w14:paraId="1D9075E2" w14:textId="7437C328" w:rsidR="00EF38A3" w:rsidRPr="00EF38A3" w:rsidRDefault="00EF38A3" w:rsidP="00EF38A3">
            <w:pPr>
              <w:pStyle w:val="Table"/>
              <w:autoSpaceDE w:val="0"/>
              <w:autoSpaceDN w:val="0"/>
              <w:adjustRightInd w:val="0"/>
            </w:pPr>
            <w:r w:rsidRPr="00EF38A3">
              <w:rPr>
                <w:rFonts w:eastAsiaTheme="minorEastAsia"/>
                <w:szCs w:val="24"/>
              </w:rPr>
              <w:t>Medical treatment (NSAID)</w:t>
            </w:r>
          </w:p>
        </w:tc>
        <w:tc>
          <w:tcPr>
            <w:tcW w:w="1418" w:type="dxa"/>
          </w:tcPr>
          <w:p w14:paraId="4A070E28" w14:textId="3216675B" w:rsidR="00EF38A3" w:rsidRPr="00EF38A3" w:rsidRDefault="00EF38A3" w:rsidP="00EF38A3">
            <w:pPr>
              <w:pStyle w:val="Table"/>
              <w:autoSpaceDE w:val="0"/>
              <w:autoSpaceDN w:val="0"/>
              <w:adjustRightInd w:val="0"/>
              <w:jc w:val="center"/>
            </w:pPr>
            <w:r w:rsidRPr="00EF38A3">
              <w:rPr>
                <w:rFonts w:eastAsiaTheme="minorEastAsia"/>
                <w:szCs w:val="24"/>
              </w:rPr>
              <w:t>27</w:t>
            </w:r>
          </w:p>
        </w:tc>
      </w:tr>
      <w:tr w:rsidR="00EF38A3" w:rsidRPr="00E50AA8" w14:paraId="5E0262C1" w14:textId="77777777" w:rsidTr="00F151A8">
        <w:tc>
          <w:tcPr>
            <w:tcW w:w="5136" w:type="dxa"/>
          </w:tcPr>
          <w:p w14:paraId="044AFF88" w14:textId="3F154742" w:rsidR="00EF38A3" w:rsidRPr="00EF38A3" w:rsidRDefault="00EF38A3" w:rsidP="00EF38A3">
            <w:pPr>
              <w:pStyle w:val="Table"/>
              <w:autoSpaceDE w:val="0"/>
              <w:autoSpaceDN w:val="0"/>
              <w:adjustRightInd w:val="0"/>
              <w:ind w:left="14"/>
            </w:pPr>
            <w:r w:rsidRPr="00EF38A3">
              <w:rPr>
                <w:rFonts w:eastAsiaTheme="minorEastAsia"/>
                <w:szCs w:val="24"/>
              </w:rPr>
              <w:t>Diagnosis (serology, RT-PCR)</w:t>
            </w:r>
          </w:p>
        </w:tc>
        <w:tc>
          <w:tcPr>
            <w:tcW w:w="1418" w:type="dxa"/>
          </w:tcPr>
          <w:p w14:paraId="4C39BC87" w14:textId="15BF8C09" w:rsidR="00EF38A3" w:rsidRPr="00EF38A3" w:rsidRDefault="00EF38A3" w:rsidP="00EF38A3">
            <w:pPr>
              <w:pStyle w:val="Table"/>
              <w:autoSpaceDE w:val="0"/>
              <w:autoSpaceDN w:val="0"/>
              <w:adjustRightInd w:val="0"/>
              <w:jc w:val="center"/>
            </w:pPr>
            <w:r w:rsidRPr="00EF38A3">
              <w:rPr>
                <w:rFonts w:eastAsiaTheme="minorEastAsia"/>
                <w:szCs w:val="24"/>
              </w:rPr>
              <w:t>76</w:t>
            </w:r>
          </w:p>
        </w:tc>
      </w:tr>
      <w:tr w:rsidR="00EF38A3" w:rsidRPr="00E50AA8" w14:paraId="5EB7CF96" w14:textId="77777777" w:rsidTr="007B52C4">
        <w:tc>
          <w:tcPr>
            <w:tcW w:w="6554" w:type="dxa"/>
            <w:gridSpan w:val="2"/>
            <w:shd w:val="clear" w:color="auto" w:fill="DBE5F1" w:themeFill="accent1" w:themeFillTint="33"/>
          </w:tcPr>
          <w:p w14:paraId="1C936C8B" w14:textId="0110BD03" w:rsidR="00EF38A3" w:rsidRPr="00EF38A3" w:rsidRDefault="00EF38A3" w:rsidP="00EF38A3">
            <w:pPr>
              <w:pStyle w:val="TableHead2"/>
              <w:autoSpaceDE w:val="0"/>
              <w:autoSpaceDN w:val="0"/>
              <w:adjustRightInd w:val="0"/>
            </w:pPr>
            <w:r w:rsidRPr="00EF38A3">
              <w:rPr>
                <w:rFonts w:eastAsiaTheme="minorEastAsia"/>
                <w:szCs w:val="24"/>
              </w:rPr>
              <w:t xml:space="preserve">Indirect costs – containment of cases in stables </w:t>
            </w:r>
          </w:p>
        </w:tc>
      </w:tr>
      <w:tr w:rsidR="00EF38A3" w:rsidRPr="00E50AA8" w14:paraId="38355D6E" w14:textId="77777777" w:rsidTr="001345B7">
        <w:trPr>
          <w:trHeight w:val="314"/>
        </w:trPr>
        <w:tc>
          <w:tcPr>
            <w:tcW w:w="6554" w:type="dxa"/>
            <w:gridSpan w:val="2"/>
            <w:shd w:val="clear" w:color="auto" w:fill="B8CCE4" w:themeFill="accent1" w:themeFillTint="66"/>
            <w:vAlign w:val="center"/>
          </w:tcPr>
          <w:p w14:paraId="4CA38515" w14:textId="2D6C382C" w:rsidR="00EF38A3" w:rsidRPr="00EF38A3" w:rsidRDefault="00EF38A3" w:rsidP="00EF38A3">
            <w:pPr>
              <w:pStyle w:val="Table"/>
              <w:autoSpaceDE w:val="0"/>
              <w:autoSpaceDN w:val="0"/>
              <w:adjustRightInd w:val="0"/>
              <w:ind w:left="14"/>
              <w:rPr>
                <w:rFonts w:eastAsiaTheme="minorEastAsia"/>
                <w:szCs w:val="24"/>
              </w:rPr>
            </w:pPr>
            <w:r w:rsidRPr="00EF38A3">
              <w:rPr>
                <w:rFonts w:eastAsiaTheme="minorEastAsia"/>
                <w:szCs w:val="24"/>
              </w:rPr>
              <w:t xml:space="preserve">Extra feed </w:t>
            </w:r>
          </w:p>
        </w:tc>
      </w:tr>
      <w:tr w:rsidR="00EF38A3" w:rsidRPr="00F72EDE" w14:paraId="3B36E22E" w14:textId="77777777" w:rsidTr="007B52C4">
        <w:tc>
          <w:tcPr>
            <w:tcW w:w="6554" w:type="dxa"/>
            <w:gridSpan w:val="2"/>
            <w:shd w:val="clear" w:color="auto" w:fill="DBE5F1" w:themeFill="accent1" w:themeFillTint="33"/>
          </w:tcPr>
          <w:p w14:paraId="724E26E4" w14:textId="563FFC93" w:rsidR="00EF38A3" w:rsidRPr="00EF38A3" w:rsidRDefault="00EF38A3" w:rsidP="00EF38A3">
            <w:pPr>
              <w:pStyle w:val="Table"/>
              <w:autoSpaceDE w:val="0"/>
              <w:autoSpaceDN w:val="0"/>
              <w:adjustRightInd w:val="0"/>
              <w:ind w:left="14"/>
              <w:rPr>
                <w:rFonts w:eastAsiaTheme="minorEastAsia"/>
                <w:szCs w:val="24"/>
              </w:rPr>
            </w:pPr>
            <w:r w:rsidRPr="00EF38A3">
              <w:rPr>
                <w:rFonts w:eastAsiaTheme="minorEastAsia"/>
                <w:szCs w:val="24"/>
              </w:rPr>
              <w:t xml:space="preserve">Hospitalised surviving </w:t>
            </w:r>
            <w:proofErr w:type="spellStart"/>
            <w:r w:rsidRPr="00EF38A3">
              <w:rPr>
                <w:rFonts w:eastAsiaTheme="minorEastAsia"/>
                <w:szCs w:val="24"/>
              </w:rPr>
              <w:t>horse</w:t>
            </w:r>
            <w:r w:rsidRPr="00EF38A3">
              <w:rPr>
                <w:rFonts w:eastAsiaTheme="minorEastAsia"/>
                <w:szCs w:val="24"/>
                <w:vertAlign w:val="superscript"/>
              </w:rPr>
              <w:t>b</w:t>
            </w:r>
            <w:proofErr w:type="spellEnd"/>
            <w:r w:rsidRPr="00EF38A3">
              <w:rPr>
                <w:rFonts w:eastAsiaTheme="minorEastAsia"/>
                <w:szCs w:val="24"/>
              </w:rPr>
              <w:t xml:space="preserve"> </w:t>
            </w:r>
          </w:p>
        </w:tc>
      </w:tr>
      <w:tr w:rsidR="00EF38A3" w:rsidRPr="00E50AA8" w14:paraId="01079EB3" w14:textId="77777777" w:rsidTr="00F151A8">
        <w:tc>
          <w:tcPr>
            <w:tcW w:w="5136" w:type="dxa"/>
          </w:tcPr>
          <w:p w14:paraId="438FC12C" w14:textId="115819F1" w:rsidR="00EF38A3" w:rsidRPr="00EF38A3" w:rsidRDefault="00EF38A3" w:rsidP="00EF38A3">
            <w:pPr>
              <w:pStyle w:val="Table"/>
              <w:autoSpaceDE w:val="0"/>
              <w:autoSpaceDN w:val="0"/>
              <w:adjustRightInd w:val="0"/>
              <w:ind w:left="14"/>
              <w:rPr>
                <w:rFonts w:eastAsiaTheme="minorEastAsia"/>
                <w:szCs w:val="24"/>
              </w:rPr>
            </w:pPr>
            <w:r w:rsidRPr="00EF38A3">
              <w:rPr>
                <w:rFonts w:eastAsiaTheme="minorEastAsia"/>
                <w:szCs w:val="24"/>
              </w:rPr>
              <w:t>High-value horse</w:t>
            </w:r>
          </w:p>
        </w:tc>
        <w:tc>
          <w:tcPr>
            <w:tcW w:w="1418" w:type="dxa"/>
          </w:tcPr>
          <w:p w14:paraId="7CF2933E" w14:textId="7F2C1306"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33</w:t>
            </w:r>
          </w:p>
        </w:tc>
      </w:tr>
      <w:tr w:rsidR="00EF38A3" w:rsidRPr="00E50AA8" w14:paraId="3B09E620" w14:textId="77777777" w:rsidTr="00F151A8">
        <w:tc>
          <w:tcPr>
            <w:tcW w:w="5136" w:type="dxa"/>
          </w:tcPr>
          <w:p w14:paraId="1C5FDF2B" w14:textId="0E70201D" w:rsidR="00EF38A3" w:rsidRPr="00EF38A3" w:rsidRDefault="00EF38A3" w:rsidP="00EF38A3">
            <w:pPr>
              <w:pStyle w:val="Table"/>
              <w:autoSpaceDE w:val="0"/>
              <w:autoSpaceDN w:val="0"/>
              <w:adjustRightInd w:val="0"/>
              <w:ind w:left="14"/>
              <w:rPr>
                <w:rFonts w:eastAsiaTheme="minorEastAsia"/>
                <w:szCs w:val="24"/>
              </w:rPr>
            </w:pPr>
            <w:r w:rsidRPr="00EF38A3">
              <w:rPr>
                <w:rFonts w:eastAsiaTheme="minorEastAsia"/>
                <w:szCs w:val="24"/>
              </w:rPr>
              <w:t>Leisure horse</w:t>
            </w:r>
          </w:p>
        </w:tc>
        <w:tc>
          <w:tcPr>
            <w:tcW w:w="1418" w:type="dxa"/>
          </w:tcPr>
          <w:p w14:paraId="2501398F" w14:textId="24578FA0"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19</w:t>
            </w:r>
          </w:p>
        </w:tc>
      </w:tr>
      <w:tr w:rsidR="00EF38A3" w:rsidRPr="00E50AA8" w14:paraId="77ACC645" w14:textId="77777777" w:rsidTr="00F151A8">
        <w:tc>
          <w:tcPr>
            <w:tcW w:w="5136" w:type="dxa"/>
          </w:tcPr>
          <w:p w14:paraId="05CE1A2E" w14:textId="1D38FE0F" w:rsidR="00EF38A3" w:rsidRPr="00EF38A3" w:rsidRDefault="00EF38A3" w:rsidP="00EF38A3">
            <w:pPr>
              <w:pStyle w:val="Table"/>
              <w:autoSpaceDE w:val="0"/>
              <w:autoSpaceDN w:val="0"/>
              <w:adjustRightInd w:val="0"/>
              <w:ind w:left="14"/>
              <w:rPr>
                <w:rFonts w:eastAsiaTheme="minorEastAsia"/>
                <w:szCs w:val="24"/>
              </w:rPr>
            </w:pPr>
            <w:r w:rsidRPr="00EF38A3">
              <w:rPr>
                <w:rFonts w:eastAsiaTheme="minorEastAsia"/>
                <w:szCs w:val="24"/>
              </w:rPr>
              <w:t>Semi-feral horse</w:t>
            </w:r>
          </w:p>
        </w:tc>
        <w:tc>
          <w:tcPr>
            <w:tcW w:w="1418" w:type="dxa"/>
          </w:tcPr>
          <w:p w14:paraId="4ECF0983" w14:textId="6B91F00B"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12</w:t>
            </w:r>
          </w:p>
        </w:tc>
      </w:tr>
      <w:tr w:rsidR="00EF38A3" w:rsidRPr="00F72EDE" w14:paraId="280F1CB7" w14:textId="77777777" w:rsidTr="007B52C4">
        <w:tc>
          <w:tcPr>
            <w:tcW w:w="6554" w:type="dxa"/>
            <w:gridSpan w:val="2"/>
            <w:shd w:val="clear" w:color="auto" w:fill="DBE5F1" w:themeFill="accent1" w:themeFillTint="33"/>
          </w:tcPr>
          <w:p w14:paraId="3A3F438C" w14:textId="2CD615BE" w:rsidR="00EF38A3" w:rsidRPr="00EF38A3" w:rsidRDefault="00EF38A3" w:rsidP="00EF38A3">
            <w:pPr>
              <w:pStyle w:val="Table"/>
              <w:autoSpaceDE w:val="0"/>
              <w:autoSpaceDN w:val="0"/>
              <w:adjustRightInd w:val="0"/>
              <w:ind w:left="14"/>
              <w:rPr>
                <w:rFonts w:eastAsiaTheme="minorEastAsia"/>
                <w:szCs w:val="24"/>
              </w:rPr>
            </w:pPr>
            <w:r w:rsidRPr="00EF38A3">
              <w:rPr>
                <w:rFonts w:eastAsiaTheme="minorEastAsia"/>
                <w:szCs w:val="24"/>
              </w:rPr>
              <w:t xml:space="preserve">Non hospitalised </w:t>
            </w:r>
            <w:proofErr w:type="spellStart"/>
            <w:r w:rsidRPr="00EF38A3">
              <w:rPr>
                <w:rFonts w:eastAsiaTheme="minorEastAsia"/>
                <w:szCs w:val="24"/>
              </w:rPr>
              <w:t>horse</w:t>
            </w:r>
            <w:r w:rsidRPr="00EF38A3">
              <w:rPr>
                <w:rFonts w:eastAsiaTheme="minorEastAsia"/>
                <w:szCs w:val="24"/>
                <w:vertAlign w:val="superscript"/>
              </w:rPr>
              <w:t>c</w:t>
            </w:r>
            <w:proofErr w:type="spellEnd"/>
          </w:p>
        </w:tc>
      </w:tr>
      <w:tr w:rsidR="00EF38A3" w:rsidRPr="00E50AA8" w14:paraId="4D87458B" w14:textId="77777777" w:rsidTr="00F151A8">
        <w:tc>
          <w:tcPr>
            <w:tcW w:w="5136" w:type="dxa"/>
          </w:tcPr>
          <w:p w14:paraId="66CD5D90" w14:textId="2432D7F1" w:rsidR="00EF38A3" w:rsidRPr="00EF38A3" w:rsidRDefault="00EF38A3" w:rsidP="00EF38A3">
            <w:pPr>
              <w:pStyle w:val="Table"/>
              <w:autoSpaceDE w:val="0"/>
              <w:autoSpaceDN w:val="0"/>
              <w:adjustRightInd w:val="0"/>
              <w:ind w:left="14"/>
              <w:rPr>
                <w:rFonts w:eastAsiaTheme="minorEastAsia"/>
                <w:szCs w:val="24"/>
              </w:rPr>
            </w:pPr>
            <w:r w:rsidRPr="00EF38A3">
              <w:rPr>
                <w:rFonts w:eastAsiaTheme="minorEastAsia"/>
                <w:szCs w:val="24"/>
              </w:rPr>
              <w:t>High-value horse</w:t>
            </w:r>
          </w:p>
        </w:tc>
        <w:tc>
          <w:tcPr>
            <w:tcW w:w="1418" w:type="dxa"/>
          </w:tcPr>
          <w:p w14:paraId="6F8B4948" w14:textId="7AB2E67B"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39</w:t>
            </w:r>
          </w:p>
        </w:tc>
      </w:tr>
      <w:tr w:rsidR="00EF38A3" w:rsidRPr="00E50AA8" w14:paraId="18989DD6" w14:textId="77777777" w:rsidTr="00F151A8">
        <w:tc>
          <w:tcPr>
            <w:tcW w:w="5136" w:type="dxa"/>
          </w:tcPr>
          <w:p w14:paraId="5983BF09" w14:textId="49227E1C" w:rsidR="00EF38A3" w:rsidRPr="00EF38A3" w:rsidRDefault="00EF38A3" w:rsidP="00EF38A3">
            <w:pPr>
              <w:pStyle w:val="Table"/>
              <w:autoSpaceDE w:val="0"/>
              <w:autoSpaceDN w:val="0"/>
              <w:adjustRightInd w:val="0"/>
              <w:ind w:left="14"/>
              <w:rPr>
                <w:rFonts w:eastAsiaTheme="minorEastAsia"/>
                <w:szCs w:val="24"/>
              </w:rPr>
            </w:pPr>
            <w:r w:rsidRPr="00EF38A3">
              <w:rPr>
                <w:rFonts w:eastAsiaTheme="minorEastAsia"/>
                <w:szCs w:val="24"/>
              </w:rPr>
              <w:t>Leisure horse</w:t>
            </w:r>
          </w:p>
        </w:tc>
        <w:tc>
          <w:tcPr>
            <w:tcW w:w="1418" w:type="dxa"/>
          </w:tcPr>
          <w:p w14:paraId="2E44986F" w14:textId="421D092E"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22</w:t>
            </w:r>
          </w:p>
        </w:tc>
      </w:tr>
      <w:tr w:rsidR="00EF38A3" w:rsidRPr="00E50AA8" w14:paraId="3DB233FF" w14:textId="77777777" w:rsidTr="00F151A8">
        <w:tc>
          <w:tcPr>
            <w:tcW w:w="5136" w:type="dxa"/>
          </w:tcPr>
          <w:p w14:paraId="31EBE778" w14:textId="1B5FFB5E" w:rsidR="00EF38A3" w:rsidRPr="00EF38A3" w:rsidRDefault="00EF38A3" w:rsidP="00EF38A3">
            <w:pPr>
              <w:pStyle w:val="Table"/>
              <w:autoSpaceDE w:val="0"/>
              <w:autoSpaceDN w:val="0"/>
              <w:adjustRightInd w:val="0"/>
              <w:ind w:left="14"/>
              <w:rPr>
                <w:rFonts w:eastAsiaTheme="minorEastAsia"/>
                <w:szCs w:val="24"/>
              </w:rPr>
            </w:pPr>
            <w:r w:rsidRPr="00EF38A3">
              <w:rPr>
                <w:rFonts w:eastAsiaTheme="minorEastAsia"/>
                <w:szCs w:val="24"/>
              </w:rPr>
              <w:t>Semi-feral horse</w:t>
            </w:r>
          </w:p>
        </w:tc>
        <w:tc>
          <w:tcPr>
            <w:tcW w:w="1418" w:type="dxa"/>
          </w:tcPr>
          <w:p w14:paraId="421BC06F" w14:textId="2BBDFC04"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14</w:t>
            </w:r>
          </w:p>
        </w:tc>
      </w:tr>
      <w:tr w:rsidR="00EF38A3" w:rsidRPr="00E50AA8" w14:paraId="1E8BB5C5" w14:textId="77777777" w:rsidTr="001345B7">
        <w:trPr>
          <w:trHeight w:val="377"/>
        </w:trPr>
        <w:tc>
          <w:tcPr>
            <w:tcW w:w="6554" w:type="dxa"/>
            <w:gridSpan w:val="2"/>
            <w:shd w:val="clear" w:color="auto" w:fill="B8CCE4" w:themeFill="accent1" w:themeFillTint="66"/>
            <w:vAlign w:val="center"/>
          </w:tcPr>
          <w:p w14:paraId="78819706" w14:textId="06EDDF76" w:rsidR="00EF38A3" w:rsidRPr="00EF38A3" w:rsidRDefault="00EF38A3" w:rsidP="00EF38A3">
            <w:pPr>
              <w:pStyle w:val="Table"/>
              <w:autoSpaceDE w:val="0"/>
              <w:autoSpaceDN w:val="0"/>
              <w:adjustRightInd w:val="0"/>
            </w:pPr>
            <w:r w:rsidRPr="00EF38A3">
              <w:rPr>
                <w:rFonts w:eastAsiaTheme="minorEastAsia"/>
                <w:szCs w:val="24"/>
              </w:rPr>
              <w:t xml:space="preserve">Extra bedding </w:t>
            </w:r>
          </w:p>
        </w:tc>
      </w:tr>
      <w:tr w:rsidR="00EF38A3" w:rsidRPr="00F72EDE" w14:paraId="6CD09FC4" w14:textId="77777777" w:rsidTr="007B52C4">
        <w:tc>
          <w:tcPr>
            <w:tcW w:w="6554" w:type="dxa"/>
            <w:gridSpan w:val="2"/>
            <w:shd w:val="clear" w:color="auto" w:fill="DBE5F1" w:themeFill="accent1" w:themeFillTint="33"/>
          </w:tcPr>
          <w:p w14:paraId="70C91251" w14:textId="6B0E1CA8" w:rsidR="00EF38A3" w:rsidRPr="00EF38A3" w:rsidRDefault="00EF38A3" w:rsidP="00EF38A3">
            <w:pPr>
              <w:pStyle w:val="Table"/>
              <w:autoSpaceDE w:val="0"/>
              <w:autoSpaceDN w:val="0"/>
              <w:adjustRightInd w:val="0"/>
              <w:ind w:left="14"/>
              <w:rPr>
                <w:rFonts w:eastAsiaTheme="minorEastAsia"/>
                <w:szCs w:val="24"/>
              </w:rPr>
            </w:pPr>
            <w:r w:rsidRPr="00EF38A3">
              <w:rPr>
                <w:rFonts w:eastAsiaTheme="minorEastAsia"/>
                <w:szCs w:val="24"/>
              </w:rPr>
              <w:t xml:space="preserve">Hospitalised surviving </w:t>
            </w:r>
            <w:proofErr w:type="spellStart"/>
            <w:r w:rsidRPr="00EF38A3">
              <w:rPr>
                <w:rFonts w:eastAsiaTheme="minorEastAsia"/>
                <w:szCs w:val="24"/>
              </w:rPr>
              <w:t>horse</w:t>
            </w:r>
            <w:r w:rsidRPr="00EF38A3">
              <w:rPr>
                <w:rFonts w:eastAsiaTheme="minorEastAsia"/>
                <w:szCs w:val="24"/>
                <w:vertAlign w:val="superscript"/>
              </w:rPr>
              <w:t>b</w:t>
            </w:r>
            <w:proofErr w:type="spellEnd"/>
            <w:r w:rsidRPr="00EF38A3">
              <w:rPr>
                <w:rFonts w:eastAsiaTheme="minorEastAsia"/>
                <w:szCs w:val="24"/>
              </w:rPr>
              <w:t xml:space="preserve"> </w:t>
            </w:r>
          </w:p>
        </w:tc>
      </w:tr>
      <w:tr w:rsidR="00EF38A3" w:rsidRPr="00E50AA8" w14:paraId="200325E3" w14:textId="77777777" w:rsidTr="00A029B2">
        <w:tc>
          <w:tcPr>
            <w:tcW w:w="5136" w:type="dxa"/>
          </w:tcPr>
          <w:p w14:paraId="1A8E033D" w14:textId="3D549309" w:rsidR="00EF38A3" w:rsidRPr="00EF38A3" w:rsidRDefault="00EF38A3" w:rsidP="00EF38A3">
            <w:pPr>
              <w:pStyle w:val="Table"/>
              <w:autoSpaceDE w:val="0"/>
              <w:autoSpaceDN w:val="0"/>
              <w:adjustRightInd w:val="0"/>
              <w:ind w:left="14"/>
              <w:rPr>
                <w:rFonts w:eastAsiaTheme="minorEastAsia"/>
                <w:szCs w:val="24"/>
              </w:rPr>
            </w:pPr>
            <w:r w:rsidRPr="00EF38A3">
              <w:rPr>
                <w:rFonts w:eastAsiaTheme="minorEastAsia"/>
                <w:szCs w:val="24"/>
              </w:rPr>
              <w:t>High-value horse</w:t>
            </w:r>
          </w:p>
        </w:tc>
        <w:tc>
          <w:tcPr>
            <w:tcW w:w="1418" w:type="dxa"/>
          </w:tcPr>
          <w:p w14:paraId="551EF754" w14:textId="7D993FA8"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44</w:t>
            </w:r>
          </w:p>
        </w:tc>
      </w:tr>
      <w:tr w:rsidR="00EF38A3" w:rsidRPr="00E50AA8" w14:paraId="7F5A4D92" w14:textId="77777777" w:rsidTr="00F151A8">
        <w:trPr>
          <w:trHeight w:val="222"/>
        </w:trPr>
        <w:tc>
          <w:tcPr>
            <w:tcW w:w="5136" w:type="dxa"/>
          </w:tcPr>
          <w:p w14:paraId="33D13D2C" w14:textId="401BC6AE" w:rsidR="00EF38A3" w:rsidRPr="00EF38A3" w:rsidRDefault="00EF38A3" w:rsidP="00EF38A3">
            <w:pPr>
              <w:pStyle w:val="Table"/>
              <w:autoSpaceDE w:val="0"/>
              <w:autoSpaceDN w:val="0"/>
              <w:adjustRightInd w:val="0"/>
              <w:ind w:left="14"/>
              <w:rPr>
                <w:rFonts w:eastAsiaTheme="minorEastAsia"/>
                <w:szCs w:val="24"/>
              </w:rPr>
            </w:pPr>
            <w:r w:rsidRPr="00EF38A3">
              <w:rPr>
                <w:rFonts w:eastAsiaTheme="minorEastAsia"/>
                <w:szCs w:val="24"/>
              </w:rPr>
              <w:t>Leisure and semi-feral horse</w:t>
            </w:r>
          </w:p>
        </w:tc>
        <w:tc>
          <w:tcPr>
            <w:tcW w:w="1418" w:type="dxa"/>
          </w:tcPr>
          <w:p w14:paraId="7D24944D" w14:textId="58979F89"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22</w:t>
            </w:r>
          </w:p>
        </w:tc>
      </w:tr>
      <w:tr w:rsidR="00EF38A3" w:rsidRPr="00F72EDE" w14:paraId="3F01B29E" w14:textId="77777777" w:rsidTr="007B52C4">
        <w:tc>
          <w:tcPr>
            <w:tcW w:w="5136" w:type="dxa"/>
            <w:shd w:val="clear" w:color="auto" w:fill="DBE5F1" w:themeFill="accent1" w:themeFillTint="33"/>
          </w:tcPr>
          <w:p w14:paraId="465EE721" w14:textId="318F0EA1" w:rsidR="00EF38A3" w:rsidRPr="00EF38A3" w:rsidRDefault="00EF38A3" w:rsidP="00EF38A3">
            <w:pPr>
              <w:pStyle w:val="Table"/>
              <w:autoSpaceDE w:val="0"/>
              <w:autoSpaceDN w:val="0"/>
              <w:adjustRightInd w:val="0"/>
              <w:ind w:left="14"/>
              <w:rPr>
                <w:rFonts w:eastAsiaTheme="minorEastAsia"/>
                <w:szCs w:val="24"/>
              </w:rPr>
            </w:pPr>
            <w:r w:rsidRPr="00EF38A3">
              <w:rPr>
                <w:rFonts w:eastAsiaTheme="minorEastAsia"/>
                <w:szCs w:val="24"/>
              </w:rPr>
              <w:t xml:space="preserve">Non-hospitalised </w:t>
            </w:r>
            <w:proofErr w:type="spellStart"/>
            <w:r w:rsidRPr="00EF38A3">
              <w:rPr>
                <w:rFonts w:eastAsiaTheme="minorEastAsia"/>
                <w:szCs w:val="24"/>
              </w:rPr>
              <w:t>horse</w:t>
            </w:r>
            <w:r w:rsidRPr="00EF38A3">
              <w:rPr>
                <w:rFonts w:eastAsiaTheme="minorEastAsia"/>
                <w:szCs w:val="24"/>
                <w:vertAlign w:val="superscript"/>
              </w:rPr>
              <w:t>c</w:t>
            </w:r>
            <w:proofErr w:type="spellEnd"/>
            <w:r w:rsidRPr="00EF38A3">
              <w:rPr>
                <w:rFonts w:eastAsiaTheme="minorEastAsia"/>
                <w:szCs w:val="24"/>
              </w:rPr>
              <w:t xml:space="preserve"> </w:t>
            </w:r>
          </w:p>
        </w:tc>
        <w:tc>
          <w:tcPr>
            <w:tcW w:w="1418" w:type="dxa"/>
            <w:shd w:val="clear" w:color="auto" w:fill="DBE5F1" w:themeFill="accent1" w:themeFillTint="33"/>
          </w:tcPr>
          <w:p w14:paraId="41D5B807" w14:textId="77777777" w:rsidR="00EF38A3" w:rsidRPr="00EF38A3" w:rsidRDefault="00EF38A3" w:rsidP="00EF38A3">
            <w:pPr>
              <w:pStyle w:val="Table"/>
              <w:autoSpaceDE w:val="0"/>
              <w:autoSpaceDN w:val="0"/>
              <w:adjustRightInd w:val="0"/>
              <w:jc w:val="center"/>
              <w:rPr>
                <w:rFonts w:eastAsiaTheme="minorEastAsia"/>
                <w:szCs w:val="24"/>
              </w:rPr>
            </w:pPr>
          </w:p>
        </w:tc>
      </w:tr>
      <w:tr w:rsidR="00EF38A3" w:rsidRPr="00E50AA8" w14:paraId="6AEB53AD" w14:textId="77777777" w:rsidTr="00A029B2">
        <w:tc>
          <w:tcPr>
            <w:tcW w:w="5136" w:type="dxa"/>
          </w:tcPr>
          <w:p w14:paraId="3F2E3B94" w14:textId="0DC289AB" w:rsidR="00EF38A3" w:rsidRPr="00EF38A3" w:rsidRDefault="00EF38A3" w:rsidP="00EF38A3">
            <w:pPr>
              <w:pStyle w:val="Table"/>
              <w:autoSpaceDE w:val="0"/>
              <w:autoSpaceDN w:val="0"/>
              <w:adjustRightInd w:val="0"/>
              <w:ind w:left="14"/>
              <w:rPr>
                <w:rFonts w:eastAsiaTheme="minorEastAsia"/>
                <w:szCs w:val="24"/>
              </w:rPr>
            </w:pPr>
            <w:r w:rsidRPr="00EF38A3">
              <w:rPr>
                <w:rFonts w:eastAsiaTheme="minorEastAsia"/>
                <w:szCs w:val="24"/>
              </w:rPr>
              <w:t>High-value horse</w:t>
            </w:r>
          </w:p>
        </w:tc>
        <w:tc>
          <w:tcPr>
            <w:tcW w:w="1418" w:type="dxa"/>
          </w:tcPr>
          <w:p w14:paraId="6BB070FC" w14:textId="1789FEEC"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53</w:t>
            </w:r>
          </w:p>
        </w:tc>
      </w:tr>
      <w:tr w:rsidR="00EF38A3" w:rsidRPr="00E50AA8" w14:paraId="3127B154" w14:textId="77777777" w:rsidTr="00A029B2">
        <w:tc>
          <w:tcPr>
            <w:tcW w:w="5136" w:type="dxa"/>
          </w:tcPr>
          <w:p w14:paraId="60F615D9" w14:textId="7D5A1C8E" w:rsidR="00EF38A3" w:rsidRPr="00EF38A3" w:rsidRDefault="00EF38A3" w:rsidP="00EF38A3">
            <w:pPr>
              <w:pStyle w:val="Table"/>
              <w:autoSpaceDE w:val="0"/>
              <w:autoSpaceDN w:val="0"/>
              <w:adjustRightInd w:val="0"/>
              <w:ind w:left="14"/>
              <w:rPr>
                <w:rFonts w:eastAsiaTheme="minorEastAsia"/>
                <w:szCs w:val="24"/>
              </w:rPr>
            </w:pPr>
            <w:r w:rsidRPr="00EF38A3">
              <w:rPr>
                <w:rFonts w:eastAsiaTheme="minorEastAsia"/>
                <w:szCs w:val="24"/>
              </w:rPr>
              <w:t>Leisure and semi-feral horse</w:t>
            </w:r>
          </w:p>
        </w:tc>
        <w:tc>
          <w:tcPr>
            <w:tcW w:w="1418" w:type="dxa"/>
          </w:tcPr>
          <w:p w14:paraId="5BB1055D" w14:textId="32497B23"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26</w:t>
            </w:r>
          </w:p>
        </w:tc>
      </w:tr>
      <w:tr w:rsidR="00EF38A3" w:rsidRPr="00E50AA8" w14:paraId="2DCC695F" w14:textId="77777777" w:rsidTr="007B52C4">
        <w:tc>
          <w:tcPr>
            <w:tcW w:w="6554" w:type="dxa"/>
            <w:gridSpan w:val="2"/>
            <w:shd w:val="clear" w:color="auto" w:fill="DBE5F1" w:themeFill="accent1" w:themeFillTint="33"/>
          </w:tcPr>
          <w:p w14:paraId="5ACAB69C" w14:textId="57D54122" w:rsidR="00EF38A3" w:rsidRPr="00EF38A3" w:rsidRDefault="00EF38A3" w:rsidP="00EF38A3">
            <w:pPr>
              <w:pStyle w:val="TableHead2"/>
              <w:autoSpaceDE w:val="0"/>
              <w:autoSpaceDN w:val="0"/>
              <w:adjustRightInd w:val="0"/>
            </w:pPr>
            <w:r w:rsidRPr="00EF38A3">
              <w:rPr>
                <w:rFonts w:eastAsiaTheme="minorEastAsia"/>
                <w:szCs w:val="24"/>
              </w:rPr>
              <w:t>Management of horse mortality</w:t>
            </w:r>
          </w:p>
        </w:tc>
      </w:tr>
      <w:tr w:rsidR="00EF38A3" w:rsidRPr="00E50AA8" w14:paraId="5E5CCBC8" w14:textId="77777777" w:rsidTr="00F151A8">
        <w:tc>
          <w:tcPr>
            <w:tcW w:w="5136" w:type="dxa"/>
          </w:tcPr>
          <w:p w14:paraId="15F32E2B" w14:textId="7141F748" w:rsidR="00EF38A3" w:rsidRPr="00EF38A3" w:rsidRDefault="00EF38A3" w:rsidP="00EF38A3">
            <w:pPr>
              <w:pStyle w:val="Table"/>
              <w:autoSpaceDE w:val="0"/>
              <w:autoSpaceDN w:val="0"/>
              <w:adjustRightInd w:val="0"/>
            </w:pPr>
            <w:r w:rsidRPr="00EF38A3">
              <w:rPr>
                <w:rFonts w:eastAsiaTheme="minorEastAsia"/>
                <w:szCs w:val="24"/>
              </w:rPr>
              <w:t>Transport, destruction of cadaver</w:t>
            </w:r>
          </w:p>
        </w:tc>
        <w:tc>
          <w:tcPr>
            <w:tcW w:w="1418" w:type="dxa"/>
          </w:tcPr>
          <w:p w14:paraId="2D3ED421" w14:textId="0390AB93" w:rsidR="00EF38A3" w:rsidRPr="00EF38A3" w:rsidRDefault="00EF38A3" w:rsidP="00EF38A3">
            <w:pPr>
              <w:pStyle w:val="Table"/>
              <w:autoSpaceDE w:val="0"/>
              <w:autoSpaceDN w:val="0"/>
              <w:adjustRightInd w:val="0"/>
              <w:jc w:val="center"/>
            </w:pPr>
            <w:r w:rsidRPr="00EF38A3">
              <w:rPr>
                <w:rFonts w:eastAsiaTheme="minorEastAsia"/>
                <w:szCs w:val="24"/>
              </w:rPr>
              <w:t>70</w:t>
            </w:r>
          </w:p>
        </w:tc>
      </w:tr>
      <w:tr w:rsidR="00EF38A3" w:rsidRPr="00E50AA8" w14:paraId="6274E83B" w14:textId="77777777" w:rsidTr="007B52C4">
        <w:tc>
          <w:tcPr>
            <w:tcW w:w="6554" w:type="dxa"/>
            <w:gridSpan w:val="2"/>
            <w:shd w:val="clear" w:color="auto" w:fill="DBE5F1" w:themeFill="accent1" w:themeFillTint="33"/>
          </w:tcPr>
          <w:p w14:paraId="290290AC" w14:textId="5563A219" w:rsidR="00EF38A3" w:rsidRPr="00EF38A3" w:rsidRDefault="00EF38A3" w:rsidP="00EF38A3">
            <w:pPr>
              <w:pStyle w:val="TableHead2"/>
              <w:autoSpaceDE w:val="0"/>
              <w:autoSpaceDN w:val="0"/>
              <w:adjustRightInd w:val="0"/>
              <w:ind w:left="14"/>
            </w:pPr>
            <w:r w:rsidRPr="00EF38A3">
              <w:rPr>
                <w:rFonts w:eastAsiaTheme="minorEastAsia"/>
                <w:szCs w:val="24"/>
              </w:rPr>
              <w:t>Replacement value for dead/</w:t>
            </w:r>
            <w:proofErr w:type="spellStart"/>
            <w:r w:rsidRPr="00EF38A3">
              <w:rPr>
                <w:rFonts w:eastAsiaTheme="minorEastAsia"/>
                <w:szCs w:val="24"/>
              </w:rPr>
              <w:t>euthanised</w:t>
            </w:r>
            <w:proofErr w:type="spellEnd"/>
            <w:r w:rsidRPr="00EF38A3">
              <w:rPr>
                <w:rFonts w:eastAsiaTheme="minorEastAsia"/>
                <w:szCs w:val="24"/>
              </w:rPr>
              <w:t xml:space="preserve"> horse</w:t>
            </w:r>
          </w:p>
        </w:tc>
      </w:tr>
      <w:tr w:rsidR="00EF38A3" w:rsidRPr="00E50AA8" w14:paraId="326DEF53" w14:textId="77777777" w:rsidTr="00A029B2">
        <w:tc>
          <w:tcPr>
            <w:tcW w:w="5136" w:type="dxa"/>
          </w:tcPr>
          <w:p w14:paraId="39FDFFCB" w14:textId="6DD9F029" w:rsidR="00EF38A3" w:rsidRPr="00EF38A3" w:rsidRDefault="00EF38A3" w:rsidP="00EF38A3">
            <w:pPr>
              <w:pStyle w:val="Table"/>
              <w:autoSpaceDE w:val="0"/>
              <w:autoSpaceDN w:val="0"/>
              <w:adjustRightInd w:val="0"/>
            </w:pPr>
            <w:r w:rsidRPr="00EF38A3">
              <w:rPr>
                <w:rFonts w:eastAsiaTheme="minorEastAsia"/>
                <w:szCs w:val="24"/>
              </w:rPr>
              <w:t>High-value horse</w:t>
            </w:r>
          </w:p>
        </w:tc>
        <w:tc>
          <w:tcPr>
            <w:tcW w:w="1418" w:type="dxa"/>
          </w:tcPr>
          <w:p w14:paraId="604AD8D9" w14:textId="31F67963" w:rsidR="00EF38A3" w:rsidRPr="00EF38A3" w:rsidRDefault="00EF38A3" w:rsidP="00EF38A3">
            <w:pPr>
              <w:pStyle w:val="Table"/>
              <w:autoSpaceDE w:val="0"/>
              <w:autoSpaceDN w:val="0"/>
              <w:adjustRightInd w:val="0"/>
              <w:jc w:val="center"/>
            </w:pPr>
            <w:r w:rsidRPr="00EF38A3">
              <w:rPr>
                <w:rFonts w:eastAsiaTheme="minorEastAsia"/>
                <w:szCs w:val="24"/>
              </w:rPr>
              <w:t>10,000</w:t>
            </w:r>
          </w:p>
        </w:tc>
      </w:tr>
      <w:tr w:rsidR="00EF38A3" w:rsidRPr="00E50AA8" w14:paraId="5EDFDFAB" w14:textId="77777777" w:rsidTr="00A029B2">
        <w:tc>
          <w:tcPr>
            <w:tcW w:w="5136" w:type="dxa"/>
          </w:tcPr>
          <w:p w14:paraId="3E830B9C" w14:textId="6F6908DB" w:rsidR="00EF38A3" w:rsidRPr="00EF38A3" w:rsidRDefault="00EF38A3" w:rsidP="00EF38A3">
            <w:pPr>
              <w:pStyle w:val="Table"/>
              <w:autoSpaceDE w:val="0"/>
              <w:autoSpaceDN w:val="0"/>
              <w:adjustRightInd w:val="0"/>
            </w:pPr>
            <w:r w:rsidRPr="00EF38A3">
              <w:rPr>
                <w:rFonts w:eastAsiaTheme="minorEastAsia"/>
                <w:szCs w:val="24"/>
              </w:rPr>
              <w:t>Leisure horse</w:t>
            </w:r>
          </w:p>
        </w:tc>
        <w:tc>
          <w:tcPr>
            <w:tcW w:w="1418" w:type="dxa"/>
          </w:tcPr>
          <w:p w14:paraId="44612BF3" w14:textId="30C18459" w:rsidR="00EF38A3" w:rsidRPr="00EF38A3" w:rsidRDefault="00EF38A3" w:rsidP="00EF38A3">
            <w:pPr>
              <w:pStyle w:val="Table"/>
              <w:autoSpaceDE w:val="0"/>
              <w:autoSpaceDN w:val="0"/>
              <w:adjustRightInd w:val="0"/>
              <w:jc w:val="center"/>
            </w:pPr>
            <w:r w:rsidRPr="00EF38A3">
              <w:rPr>
                <w:rFonts w:eastAsiaTheme="minorEastAsia"/>
                <w:szCs w:val="24"/>
              </w:rPr>
              <w:t>4,000</w:t>
            </w:r>
          </w:p>
        </w:tc>
      </w:tr>
      <w:tr w:rsidR="00EF38A3" w:rsidRPr="00E50AA8" w14:paraId="1BFFB1DD" w14:textId="77777777" w:rsidTr="00A029B2">
        <w:tc>
          <w:tcPr>
            <w:tcW w:w="5136" w:type="dxa"/>
          </w:tcPr>
          <w:p w14:paraId="4D948D85" w14:textId="74C94C8E" w:rsidR="00EF38A3" w:rsidRPr="00EF38A3" w:rsidRDefault="00EF38A3" w:rsidP="00EF38A3">
            <w:pPr>
              <w:pStyle w:val="Table"/>
              <w:autoSpaceDE w:val="0"/>
              <w:autoSpaceDN w:val="0"/>
              <w:adjustRightInd w:val="0"/>
            </w:pPr>
            <w:r w:rsidRPr="00EF38A3">
              <w:rPr>
                <w:rFonts w:eastAsiaTheme="minorEastAsia"/>
                <w:szCs w:val="24"/>
              </w:rPr>
              <w:t>Semi-feral horse</w:t>
            </w:r>
          </w:p>
        </w:tc>
        <w:tc>
          <w:tcPr>
            <w:tcW w:w="1418" w:type="dxa"/>
          </w:tcPr>
          <w:p w14:paraId="5705FE75" w14:textId="285B461B" w:rsidR="00EF38A3" w:rsidRPr="00EF38A3" w:rsidRDefault="00EF38A3" w:rsidP="00EF38A3">
            <w:pPr>
              <w:pStyle w:val="Table"/>
              <w:autoSpaceDE w:val="0"/>
              <w:autoSpaceDN w:val="0"/>
              <w:adjustRightInd w:val="0"/>
              <w:jc w:val="center"/>
            </w:pPr>
            <w:r w:rsidRPr="00EF38A3">
              <w:rPr>
                <w:rFonts w:eastAsiaTheme="minorEastAsia"/>
                <w:szCs w:val="24"/>
              </w:rPr>
              <w:t>2,000</w:t>
            </w:r>
          </w:p>
        </w:tc>
      </w:tr>
      <w:tr w:rsidR="00EF38A3" w:rsidRPr="00E50AA8" w14:paraId="176F3A16" w14:textId="77777777" w:rsidTr="007B52C4">
        <w:tc>
          <w:tcPr>
            <w:tcW w:w="6554" w:type="dxa"/>
            <w:gridSpan w:val="2"/>
            <w:shd w:val="clear" w:color="auto" w:fill="DBE5F1" w:themeFill="accent1" w:themeFillTint="33"/>
          </w:tcPr>
          <w:p w14:paraId="3B571938" w14:textId="7E9A151F" w:rsidR="00EF38A3" w:rsidRPr="00EF38A3" w:rsidRDefault="00EF38A3" w:rsidP="00EF38A3">
            <w:pPr>
              <w:pStyle w:val="TableHead2"/>
              <w:autoSpaceDE w:val="0"/>
              <w:autoSpaceDN w:val="0"/>
              <w:adjustRightInd w:val="0"/>
            </w:pPr>
            <w:r w:rsidRPr="00EF38A3">
              <w:rPr>
                <w:rFonts w:eastAsiaTheme="minorEastAsia"/>
                <w:szCs w:val="24"/>
              </w:rPr>
              <w:t>Loss of earnings</w:t>
            </w:r>
          </w:p>
        </w:tc>
      </w:tr>
      <w:tr w:rsidR="00EF38A3" w:rsidRPr="00E50AA8" w14:paraId="37369F98" w14:textId="77777777" w:rsidTr="00F151A8">
        <w:tc>
          <w:tcPr>
            <w:tcW w:w="5136" w:type="dxa"/>
          </w:tcPr>
          <w:p w14:paraId="21140F13" w14:textId="51091833" w:rsidR="00EF38A3" w:rsidRPr="00EF38A3" w:rsidRDefault="00EF38A3" w:rsidP="00EF38A3">
            <w:pPr>
              <w:pStyle w:val="Table"/>
              <w:autoSpaceDE w:val="0"/>
              <w:autoSpaceDN w:val="0"/>
              <w:adjustRightInd w:val="0"/>
            </w:pPr>
            <w:r w:rsidRPr="00EF38A3">
              <w:rPr>
                <w:rFonts w:eastAsiaTheme="minorEastAsia"/>
                <w:szCs w:val="24"/>
              </w:rPr>
              <w:t xml:space="preserve">Per affected horse for </w:t>
            </w:r>
            <w:proofErr w:type="spellStart"/>
            <w:r w:rsidRPr="00EF38A3">
              <w:rPr>
                <w:rFonts w:eastAsiaTheme="minorEastAsia"/>
                <w:szCs w:val="24"/>
              </w:rPr>
              <w:t>rent</w:t>
            </w:r>
            <w:r w:rsidRPr="00EF38A3">
              <w:rPr>
                <w:rFonts w:eastAsiaTheme="minorEastAsia"/>
                <w:szCs w:val="24"/>
                <w:vertAlign w:val="superscript"/>
              </w:rPr>
              <w:t>d</w:t>
            </w:r>
            <w:proofErr w:type="spellEnd"/>
          </w:p>
        </w:tc>
        <w:tc>
          <w:tcPr>
            <w:tcW w:w="1418" w:type="dxa"/>
          </w:tcPr>
          <w:p w14:paraId="1992FE68" w14:textId="01665704" w:rsidR="00EF38A3" w:rsidRPr="00EF38A3" w:rsidRDefault="00EF38A3" w:rsidP="00EF38A3">
            <w:pPr>
              <w:pStyle w:val="Table"/>
              <w:autoSpaceDE w:val="0"/>
              <w:autoSpaceDN w:val="0"/>
              <w:adjustRightInd w:val="0"/>
              <w:jc w:val="center"/>
            </w:pPr>
            <w:r w:rsidRPr="00EF38A3">
              <w:rPr>
                <w:rFonts w:eastAsiaTheme="minorEastAsia"/>
                <w:szCs w:val="24"/>
              </w:rPr>
              <w:t>1,638</w:t>
            </w:r>
          </w:p>
        </w:tc>
      </w:tr>
      <w:tr w:rsidR="00EF38A3" w:rsidRPr="00E50AA8" w14:paraId="0BA2EDDD" w14:textId="77777777" w:rsidTr="007B52C4">
        <w:tc>
          <w:tcPr>
            <w:tcW w:w="6554" w:type="dxa"/>
            <w:gridSpan w:val="2"/>
            <w:shd w:val="clear" w:color="auto" w:fill="DBE5F1" w:themeFill="accent1" w:themeFillTint="33"/>
          </w:tcPr>
          <w:p w14:paraId="45954C75" w14:textId="7FA14F05" w:rsidR="00EF38A3" w:rsidRPr="00EF38A3" w:rsidRDefault="00EF38A3" w:rsidP="00EF38A3">
            <w:pPr>
              <w:pStyle w:val="TableHead2"/>
              <w:autoSpaceDE w:val="0"/>
              <w:autoSpaceDN w:val="0"/>
              <w:adjustRightInd w:val="0"/>
              <w:rPr>
                <w:rFonts w:eastAsiaTheme="minorEastAsia"/>
                <w:szCs w:val="24"/>
              </w:rPr>
            </w:pPr>
            <w:r w:rsidRPr="00EF38A3">
              <w:rPr>
                <w:rFonts w:eastAsiaTheme="minorEastAsia"/>
                <w:szCs w:val="24"/>
              </w:rPr>
              <w:t>Vaccination</w:t>
            </w:r>
          </w:p>
        </w:tc>
      </w:tr>
      <w:tr w:rsidR="00EF38A3" w:rsidRPr="00D867C2" w14:paraId="540406B6" w14:textId="77777777" w:rsidTr="007B52C4">
        <w:trPr>
          <w:trHeight w:val="298"/>
        </w:trPr>
        <w:tc>
          <w:tcPr>
            <w:tcW w:w="5136" w:type="dxa"/>
          </w:tcPr>
          <w:p w14:paraId="048BE419" w14:textId="331D7B4A" w:rsidR="00EF38A3" w:rsidRPr="00EF38A3" w:rsidRDefault="00EF38A3" w:rsidP="00EF38A3">
            <w:pPr>
              <w:pStyle w:val="Table"/>
              <w:autoSpaceDE w:val="0"/>
              <w:autoSpaceDN w:val="0"/>
              <w:adjustRightInd w:val="0"/>
            </w:pPr>
            <w:r w:rsidRPr="00EF38A3">
              <w:rPr>
                <w:rFonts w:eastAsiaTheme="minorEastAsia"/>
                <w:szCs w:val="24"/>
              </w:rPr>
              <w:t>Two doses of vaccine, veterinary costs</w:t>
            </w:r>
          </w:p>
        </w:tc>
        <w:tc>
          <w:tcPr>
            <w:tcW w:w="1418" w:type="dxa"/>
          </w:tcPr>
          <w:p w14:paraId="05BA3807" w14:textId="7B5817B4" w:rsidR="00EF38A3" w:rsidRPr="00EF38A3" w:rsidRDefault="00EF38A3" w:rsidP="00EF38A3">
            <w:pPr>
              <w:pStyle w:val="Table"/>
              <w:autoSpaceDE w:val="0"/>
              <w:autoSpaceDN w:val="0"/>
              <w:adjustRightInd w:val="0"/>
              <w:jc w:val="center"/>
            </w:pPr>
            <w:r w:rsidRPr="00EF38A3">
              <w:rPr>
                <w:rFonts w:eastAsiaTheme="minorEastAsia"/>
                <w:szCs w:val="24"/>
              </w:rPr>
              <w:t>144</w:t>
            </w:r>
          </w:p>
        </w:tc>
      </w:tr>
    </w:tbl>
    <w:p w14:paraId="4AE7DEE5" w14:textId="77777777" w:rsidR="00EF38A3" w:rsidRDefault="00EF38A3">
      <w:pPr>
        <w:pStyle w:val="TableNote"/>
        <w:autoSpaceDE w:val="0"/>
        <w:autoSpaceDN w:val="0"/>
        <w:adjustRightInd w:val="0"/>
        <w:rPr>
          <w:rFonts w:eastAsiaTheme="minorEastAsia"/>
          <w:szCs w:val="24"/>
        </w:rPr>
      </w:pPr>
      <w:r>
        <w:rPr>
          <w:rFonts w:eastAsiaTheme="minorEastAsia"/>
          <w:szCs w:val="24"/>
        </w:rPr>
        <w:t xml:space="preserve">CSF: cerebrospinal fluid; NSAID: non-steroidal anti-inflammatory drug; RT: reverse transcription; SAID: steroidal anti-inflammatory drug. </w:t>
      </w:r>
    </w:p>
    <w:p w14:paraId="3C5EDDD8" w14:textId="77777777" w:rsidR="00EF38A3" w:rsidRDefault="00EF38A3">
      <w:pPr>
        <w:pStyle w:val="TableNote"/>
        <w:autoSpaceDE w:val="0"/>
        <w:autoSpaceDN w:val="0"/>
        <w:adjustRightInd w:val="0"/>
        <w:rPr>
          <w:rFonts w:eastAsiaTheme="minorEastAsia"/>
          <w:szCs w:val="24"/>
        </w:rPr>
      </w:pPr>
      <w:proofErr w:type="gramStart"/>
      <w:r>
        <w:rPr>
          <w:rFonts w:eastAsiaTheme="minorEastAsia"/>
          <w:szCs w:val="24"/>
          <w:vertAlign w:val="superscript"/>
        </w:rPr>
        <w:t>a</w:t>
      </w:r>
      <w:proofErr w:type="gramEnd"/>
      <w:r>
        <w:rPr>
          <w:rFonts w:eastAsiaTheme="minorEastAsia"/>
          <w:szCs w:val="24"/>
        </w:rPr>
        <w:t xml:space="preserve"> Hospitalised horses were assumed to be the most severely affected, when considering nervous clinical signs.</w:t>
      </w:r>
    </w:p>
    <w:p w14:paraId="1E717B77" w14:textId="77777777" w:rsidR="00EF38A3" w:rsidRDefault="00EF38A3">
      <w:pPr>
        <w:pStyle w:val="TableNote"/>
        <w:autoSpaceDE w:val="0"/>
        <w:autoSpaceDN w:val="0"/>
        <w:adjustRightInd w:val="0"/>
        <w:rPr>
          <w:rFonts w:eastAsiaTheme="minorEastAsia"/>
          <w:szCs w:val="24"/>
        </w:rPr>
      </w:pPr>
      <w:proofErr w:type="gramStart"/>
      <w:r>
        <w:rPr>
          <w:rFonts w:eastAsiaTheme="minorEastAsia"/>
          <w:szCs w:val="24"/>
          <w:vertAlign w:val="superscript"/>
        </w:rPr>
        <w:lastRenderedPageBreak/>
        <w:t>b</w:t>
      </w:r>
      <w:proofErr w:type="gramEnd"/>
      <w:r>
        <w:rPr>
          <w:rFonts w:eastAsiaTheme="minorEastAsia"/>
          <w:szCs w:val="24"/>
        </w:rPr>
        <w:t xml:space="preserve"> Mean income per horse (39 workdays during clinical disease and recovery; three hours of work a day and one day off per week).</w:t>
      </w:r>
    </w:p>
    <w:p w14:paraId="029A4F76" w14:textId="77777777" w:rsidR="00EF38A3" w:rsidRDefault="00EF38A3">
      <w:pPr>
        <w:pStyle w:val="TableNote"/>
        <w:autoSpaceDE w:val="0"/>
        <w:autoSpaceDN w:val="0"/>
        <w:adjustRightInd w:val="0"/>
        <w:rPr>
          <w:rFonts w:eastAsiaTheme="minorEastAsia"/>
          <w:szCs w:val="24"/>
        </w:rPr>
      </w:pPr>
      <w:proofErr w:type="gramStart"/>
      <w:r>
        <w:rPr>
          <w:rFonts w:eastAsiaTheme="minorEastAsia"/>
          <w:szCs w:val="24"/>
          <w:vertAlign w:val="superscript"/>
        </w:rPr>
        <w:t>c</w:t>
      </w:r>
      <w:proofErr w:type="gramEnd"/>
      <w:r>
        <w:rPr>
          <w:rFonts w:eastAsiaTheme="minorEastAsia"/>
          <w:szCs w:val="24"/>
        </w:rPr>
        <w:t xml:space="preserve"> A 42-day recovery period was considered for a horse that was not hospitalised. </w:t>
      </w:r>
    </w:p>
    <w:p w14:paraId="74E7236D" w14:textId="77777777" w:rsidR="00EF38A3" w:rsidRDefault="00EF38A3">
      <w:pPr>
        <w:pStyle w:val="TableNote"/>
        <w:autoSpaceDE w:val="0"/>
        <w:autoSpaceDN w:val="0"/>
        <w:adjustRightInd w:val="0"/>
        <w:rPr>
          <w:rFonts w:eastAsiaTheme="minorEastAsia"/>
          <w:szCs w:val="24"/>
        </w:rPr>
      </w:pPr>
      <w:proofErr w:type="gramStart"/>
      <w:r>
        <w:rPr>
          <w:rFonts w:eastAsiaTheme="minorEastAsia"/>
          <w:szCs w:val="24"/>
          <w:vertAlign w:val="superscript"/>
        </w:rPr>
        <w:t>d</w:t>
      </w:r>
      <w:proofErr w:type="gramEnd"/>
      <w:r>
        <w:rPr>
          <w:rFonts w:eastAsiaTheme="minorEastAsia"/>
          <w:szCs w:val="24"/>
        </w:rPr>
        <w:t xml:space="preserve"> Regarding indirect costs and containment of cases indoors, a duration of 35 days was considered for recovery of a horse after its discharge from a veterinary hospital.</w:t>
      </w:r>
    </w:p>
    <w:p w14:paraId="62470A54" w14:textId="77777777" w:rsidR="00EF38A3" w:rsidRDefault="00EF38A3">
      <w:pPr>
        <w:pStyle w:val="ParaNormal"/>
        <w:autoSpaceDE w:val="0"/>
        <w:autoSpaceDN w:val="0"/>
        <w:adjustRightInd w:val="0"/>
        <w:rPr>
          <w:rFonts w:eastAsiaTheme="minorEastAsia"/>
          <w:szCs w:val="24"/>
        </w:rPr>
      </w:pPr>
      <w:r>
        <w:rPr>
          <w:rFonts w:eastAsiaTheme="minorEastAsia"/>
          <w:szCs w:val="24"/>
        </w:rPr>
        <w:t>When considering national estimations (</w:t>
      </w:r>
      <w:r>
        <w:rPr>
          <w:rStyle w:val="citetbl"/>
          <w:szCs w:val="24"/>
        </w:rPr>
        <w:t>Table 3</w:t>
      </w:r>
      <w:r>
        <w:rPr>
          <w:rFonts w:eastAsiaTheme="minorEastAsia"/>
          <w:szCs w:val="24"/>
        </w:rPr>
        <w:t xml:space="preserve">), the main costs would be related to the replacement of dead or </w:t>
      </w:r>
      <w:proofErr w:type="spellStart"/>
      <w:r>
        <w:rPr>
          <w:rFonts w:eastAsiaTheme="minorEastAsia"/>
          <w:szCs w:val="24"/>
        </w:rPr>
        <w:t>euthanised</w:t>
      </w:r>
      <w:proofErr w:type="spellEnd"/>
      <w:r>
        <w:rPr>
          <w:rFonts w:eastAsiaTheme="minorEastAsia"/>
          <w:szCs w:val="24"/>
        </w:rPr>
        <w:t xml:space="preserve"> horses, followed by hospitalisation charges. If vaccination was implemented (whole territory or areas at risk), associated costs would then represent the major expense.</w:t>
      </w:r>
    </w:p>
    <w:p w14:paraId="5A64217D" w14:textId="77777777" w:rsidR="00EF38A3" w:rsidRDefault="00EF38A3">
      <w:pPr>
        <w:pStyle w:val="ParaNormal"/>
        <w:autoSpaceDE w:val="0"/>
        <w:autoSpaceDN w:val="0"/>
        <w:adjustRightInd w:val="0"/>
        <w:rPr>
          <w:rFonts w:eastAsiaTheme="minorEastAsia"/>
          <w:szCs w:val="24"/>
        </w:rPr>
        <w:sectPr w:rsidR="00EF38A3">
          <w:pgSz w:w="11906" w:h="16838" w:code="9"/>
          <w:pgMar w:top="1418" w:right="1418" w:bottom="1418" w:left="1418" w:header="709" w:footer="709" w:gutter="0"/>
          <w:cols w:space="708"/>
          <w:docGrid w:linePitch="360"/>
        </w:sectPr>
      </w:pPr>
    </w:p>
    <w:p w14:paraId="4E65A49B" w14:textId="77777777" w:rsidR="00EF38A3" w:rsidRDefault="00EF38A3">
      <w:pPr>
        <w:pStyle w:val="TableTitle"/>
        <w:autoSpaceDE w:val="0"/>
        <w:autoSpaceDN w:val="0"/>
        <w:adjustRightInd w:val="0"/>
        <w:rPr>
          <w:szCs w:val="24"/>
        </w:rPr>
      </w:pPr>
      <w:r>
        <w:rPr>
          <w:b/>
          <w:szCs w:val="24"/>
        </w:rPr>
        <w:lastRenderedPageBreak/>
        <w:t>Table 3.</w:t>
      </w:r>
      <w:r>
        <w:rPr>
          <w:szCs w:val="24"/>
        </w:rPr>
        <w:t xml:space="preserve"> Economic losses and costs associated with West Nile virus fever in the equine industry following an epidemic of West Nile virus infection in Belgium, by infection rate scenario, estimated at national level, 2012 values</w:t>
      </w:r>
    </w:p>
    <w:tbl>
      <w:tblPr>
        <w:tblStyle w:val="Grilledutableau"/>
        <w:tblW w:w="10173" w:type="dxa"/>
        <w:tblLayout w:type="fixed"/>
        <w:tblLook w:val="04A0" w:firstRow="1" w:lastRow="0" w:firstColumn="1" w:lastColumn="0" w:noHBand="0" w:noVBand="1"/>
      </w:tblPr>
      <w:tblGrid>
        <w:gridCol w:w="4503"/>
        <w:gridCol w:w="1559"/>
        <w:gridCol w:w="1276"/>
        <w:gridCol w:w="1559"/>
        <w:gridCol w:w="1276"/>
      </w:tblGrid>
      <w:tr w:rsidR="00EF38A3" w:rsidRPr="00B54D09" w14:paraId="7A296254" w14:textId="77777777" w:rsidTr="001B1C98">
        <w:tc>
          <w:tcPr>
            <w:tcW w:w="4503" w:type="dxa"/>
            <w:vMerge w:val="restart"/>
          </w:tcPr>
          <w:p w14:paraId="47B0F856" w14:textId="3EC94244" w:rsidR="00EF38A3" w:rsidRPr="00EF38A3" w:rsidRDefault="00EF38A3" w:rsidP="00EF38A3">
            <w:pPr>
              <w:pStyle w:val="TableHead"/>
              <w:autoSpaceDE w:val="0"/>
              <w:autoSpaceDN w:val="0"/>
              <w:adjustRightInd w:val="0"/>
              <w:rPr>
                <w:rFonts w:ascii="Times New Roman" w:hAnsi="Times New Roman"/>
                <w:sz w:val="24"/>
                <w:lang w:val="en-GB"/>
              </w:rPr>
            </w:pPr>
            <w:r w:rsidRPr="00EF38A3">
              <w:rPr>
                <w:rFonts w:eastAsiaTheme="minorEastAsia"/>
                <w:szCs w:val="24"/>
              </w:rPr>
              <w:t>Economic impact</w:t>
            </w:r>
          </w:p>
        </w:tc>
        <w:tc>
          <w:tcPr>
            <w:tcW w:w="2835" w:type="dxa"/>
            <w:gridSpan w:val="2"/>
          </w:tcPr>
          <w:p w14:paraId="6B33D887" w14:textId="528916A8" w:rsidR="00EF38A3" w:rsidRPr="00EF38A3" w:rsidRDefault="00EF38A3" w:rsidP="00EF38A3">
            <w:pPr>
              <w:pStyle w:val="TableHead"/>
              <w:autoSpaceDE w:val="0"/>
              <w:autoSpaceDN w:val="0"/>
              <w:adjustRightInd w:val="0"/>
              <w:jc w:val="center"/>
              <w:rPr>
                <w:lang w:val="en-GB"/>
              </w:rPr>
            </w:pPr>
            <w:r w:rsidRPr="00EF38A3">
              <w:rPr>
                <w:rFonts w:eastAsiaTheme="minorEastAsia"/>
                <w:szCs w:val="24"/>
              </w:rPr>
              <w:t xml:space="preserve">8.5% </w:t>
            </w:r>
            <w:r w:rsidRPr="00EF38A3">
              <w:rPr>
                <w:rFonts w:eastAsiaTheme="minorEastAsia"/>
                <w:szCs w:val="24"/>
              </w:rPr>
              <w:br/>
              <w:t>infection rate scenario</w:t>
            </w:r>
          </w:p>
        </w:tc>
        <w:tc>
          <w:tcPr>
            <w:tcW w:w="2835" w:type="dxa"/>
            <w:gridSpan w:val="2"/>
          </w:tcPr>
          <w:p w14:paraId="3F06925A" w14:textId="1EFAA565" w:rsidR="00EF38A3" w:rsidRPr="00EF38A3" w:rsidRDefault="00EF38A3" w:rsidP="00EF38A3">
            <w:pPr>
              <w:pStyle w:val="TableHead"/>
              <w:autoSpaceDE w:val="0"/>
              <w:autoSpaceDN w:val="0"/>
              <w:adjustRightInd w:val="0"/>
              <w:jc w:val="center"/>
              <w:rPr>
                <w:lang w:val="en-GB"/>
              </w:rPr>
            </w:pPr>
            <w:r w:rsidRPr="00EF38A3">
              <w:rPr>
                <w:rFonts w:eastAsiaTheme="minorEastAsia"/>
                <w:szCs w:val="24"/>
              </w:rPr>
              <w:t xml:space="preserve">34.0% </w:t>
            </w:r>
            <w:r w:rsidRPr="00EF38A3">
              <w:rPr>
                <w:rFonts w:eastAsiaTheme="minorEastAsia"/>
                <w:szCs w:val="24"/>
              </w:rPr>
              <w:br/>
              <w:t>infection rate scenario</w:t>
            </w:r>
          </w:p>
        </w:tc>
      </w:tr>
      <w:tr w:rsidR="00EF38A3" w:rsidRPr="00B54D09" w14:paraId="22AD7812" w14:textId="77777777" w:rsidTr="001B1C98">
        <w:tc>
          <w:tcPr>
            <w:tcW w:w="4503" w:type="dxa"/>
            <w:vMerge/>
          </w:tcPr>
          <w:p w14:paraId="20AE3657" w14:textId="77777777" w:rsidR="00EF38A3" w:rsidRPr="00B54D09" w:rsidRDefault="00EF38A3" w:rsidP="00EF38A3">
            <w:pPr>
              <w:pStyle w:val="TableHead"/>
              <w:autoSpaceDE w:val="0"/>
              <w:autoSpaceDN w:val="0"/>
              <w:adjustRightInd w:val="0"/>
              <w:rPr>
                <w:lang w:val="en-GB"/>
              </w:rPr>
            </w:pPr>
          </w:p>
        </w:tc>
        <w:tc>
          <w:tcPr>
            <w:tcW w:w="1559" w:type="dxa"/>
          </w:tcPr>
          <w:p w14:paraId="56676AF7" w14:textId="136820D8" w:rsidR="00EF38A3" w:rsidRPr="00EF38A3" w:rsidRDefault="00EF38A3" w:rsidP="00EF38A3">
            <w:pPr>
              <w:pStyle w:val="TableHead"/>
              <w:autoSpaceDE w:val="0"/>
              <w:autoSpaceDN w:val="0"/>
              <w:adjustRightInd w:val="0"/>
              <w:jc w:val="center"/>
              <w:rPr>
                <w:rFonts w:ascii="Times New Roman" w:hAnsi="Times New Roman"/>
                <w:sz w:val="24"/>
                <w:lang w:val="en-GB"/>
              </w:rPr>
            </w:pPr>
            <w:r w:rsidRPr="00EF38A3">
              <w:rPr>
                <w:rFonts w:eastAsiaTheme="minorEastAsia"/>
                <w:szCs w:val="24"/>
              </w:rPr>
              <w:t>Cost in euros</w:t>
            </w:r>
          </w:p>
        </w:tc>
        <w:tc>
          <w:tcPr>
            <w:tcW w:w="1276" w:type="dxa"/>
          </w:tcPr>
          <w:p w14:paraId="587F6AE2" w14:textId="1AD44F19" w:rsidR="00EF38A3" w:rsidRPr="00EF38A3" w:rsidRDefault="00EF38A3" w:rsidP="00EF38A3">
            <w:pPr>
              <w:pStyle w:val="TableHead"/>
              <w:autoSpaceDE w:val="0"/>
              <w:autoSpaceDN w:val="0"/>
              <w:adjustRightInd w:val="0"/>
              <w:jc w:val="center"/>
              <w:rPr>
                <w:rFonts w:ascii="Times New Roman" w:hAnsi="Times New Roman"/>
                <w:sz w:val="24"/>
                <w:lang w:val="en-GB"/>
              </w:rPr>
            </w:pPr>
            <w:r w:rsidRPr="00EF38A3">
              <w:rPr>
                <w:rFonts w:eastAsiaTheme="minorEastAsia"/>
                <w:szCs w:val="24"/>
              </w:rPr>
              <w:t>Number</w:t>
            </w:r>
          </w:p>
        </w:tc>
        <w:tc>
          <w:tcPr>
            <w:tcW w:w="1559" w:type="dxa"/>
          </w:tcPr>
          <w:p w14:paraId="2B34422F" w14:textId="4E459A6B" w:rsidR="00EF38A3" w:rsidRPr="00EF38A3" w:rsidRDefault="00EF38A3" w:rsidP="00EF38A3">
            <w:pPr>
              <w:pStyle w:val="TableHead"/>
              <w:autoSpaceDE w:val="0"/>
              <w:autoSpaceDN w:val="0"/>
              <w:adjustRightInd w:val="0"/>
              <w:jc w:val="center"/>
              <w:rPr>
                <w:rFonts w:ascii="Times New Roman" w:hAnsi="Times New Roman"/>
                <w:sz w:val="24"/>
                <w:lang w:val="en-GB"/>
              </w:rPr>
            </w:pPr>
            <w:r w:rsidRPr="00EF38A3">
              <w:rPr>
                <w:rFonts w:eastAsiaTheme="minorEastAsia"/>
                <w:szCs w:val="24"/>
              </w:rPr>
              <w:t>Cost in euros</w:t>
            </w:r>
          </w:p>
        </w:tc>
        <w:tc>
          <w:tcPr>
            <w:tcW w:w="1276" w:type="dxa"/>
          </w:tcPr>
          <w:p w14:paraId="0EDBD600" w14:textId="49F950C2" w:rsidR="00EF38A3" w:rsidRPr="00EF38A3" w:rsidRDefault="00EF38A3" w:rsidP="00EF38A3">
            <w:pPr>
              <w:pStyle w:val="TableHead"/>
              <w:autoSpaceDE w:val="0"/>
              <w:autoSpaceDN w:val="0"/>
              <w:adjustRightInd w:val="0"/>
              <w:jc w:val="center"/>
              <w:rPr>
                <w:rFonts w:ascii="Times New Roman" w:hAnsi="Times New Roman"/>
                <w:sz w:val="24"/>
                <w:lang w:val="en-GB"/>
              </w:rPr>
            </w:pPr>
            <w:r w:rsidRPr="00EF38A3">
              <w:rPr>
                <w:rFonts w:eastAsiaTheme="minorEastAsia"/>
                <w:szCs w:val="24"/>
              </w:rPr>
              <w:t>Number</w:t>
            </w:r>
          </w:p>
        </w:tc>
      </w:tr>
      <w:tr w:rsidR="00EF38A3" w:rsidRPr="00B54D09" w14:paraId="11041E0B" w14:textId="77777777" w:rsidTr="00784997">
        <w:tc>
          <w:tcPr>
            <w:tcW w:w="10173" w:type="dxa"/>
            <w:gridSpan w:val="5"/>
            <w:shd w:val="clear" w:color="auto" w:fill="DBE5F1" w:themeFill="accent1" w:themeFillTint="33"/>
          </w:tcPr>
          <w:p w14:paraId="73E41B9C" w14:textId="2A35ACA6" w:rsidR="00EF38A3" w:rsidRPr="00EF38A3" w:rsidRDefault="00EF38A3" w:rsidP="00EF38A3">
            <w:pPr>
              <w:pStyle w:val="TableHead2"/>
              <w:autoSpaceDE w:val="0"/>
              <w:autoSpaceDN w:val="0"/>
              <w:adjustRightInd w:val="0"/>
            </w:pPr>
            <w:r w:rsidRPr="00EF38A3">
              <w:rPr>
                <w:rFonts w:eastAsiaTheme="minorEastAsia"/>
                <w:szCs w:val="24"/>
              </w:rPr>
              <w:t>General</w:t>
            </w:r>
          </w:p>
        </w:tc>
      </w:tr>
      <w:tr w:rsidR="00EF38A3" w:rsidRPr="00B54D09" w14:paraId="769D5357" w14:textId="77777777" w:rsidTr="00F151A8">
        <w:tc>
          <w:tcPr>
            <w:tcW w:w="4503" w:type="dxa"/>
          </w:tcPr>
          <w:p w14:paraId="660154E6" w14:textId="29A95C6D"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Hospitalisation (7 days)</w:t>
            </w:r>
          </w:p>
        </w:tc>
        <w:tc>
          <w:tcPr>
            <w:tcW w:w="1559" w:type="dxa"/>
          </w:tcPr>
          <w:p w14:paraId="5C22F1A4" w14:textId="2E3E15BF"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278,748</w:t>
            </w:r>
          </w:p>
        </w:tc>
        <w:tc>
          <w:tcPr>
            <w:tcW w:w="1276" w:type="dxa"/>
          </w:tcPr>
          <w:p w14:paraId="439D049C" w14:textId="4BE6C782"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356</w:t>
            </w:r>
          </w:p>
        </w:tc>
        <w:tc>
          <w:tcPr>
            <w:tcW w:w="1559" w:type="dxa"/>
          </w:tcPr>
          <w:p w14:paraId="79C69AF4" w14:textId="03F2A02D"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1,116,558</w:t>
            </w:r>
          </w:p>
        </w:tc>
        <w:tc>
          <w:tcPr>
            <w:tcW w:w="1276" w:type="dxa"/>
          </w:tcPr>
          <w:p w14:paraId="53336B04" w14:textId="1D850518"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1,426</w:t>
            </w:r>
          </w:p>
        </w:tc>
      </w:tr>
      <w:tr w:rsidR="00EF38A3" w:rsidRPr="00B54D09" w14:paraId="5798FC07" w14:textId="77777777" w:rsidTr="00F151A8">
        <w:tc>
          <w:tcPr>
            <w:tcW w:w="4503" w:type="dxa"/>
          </w:tcPr>
          <w:p w14:paraId="0C93171C" w14:textId="7C0C6D01"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 xml:space="preserve">No hospitalisation </w:t>
            </w:r>
          </w:p>
        </w:tc>
        <w:tc>
          <w:tcPr>
            <w:tcW w:w="1559" w:type="dxa"/>
          </w:tcPr>
          <w:p w14:paraId="01EA533C" w14:textId="0DB48760"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145,640</w:t>
            </w:r>
          </w:p>
        </w:tc>
        <w:tc>
          <w:tcPr>
            <w:tcW w:w="1276" w:type="dxa"/>
          </w:tcPr>
          <w:p w14:paraId="1587D1E8" w14:textId="12FC6E45"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662</w:t>
            </w:r>
          </w:p>
        </w:tc>
        <w:tc>
          <w:tcPr>
            <w:tcW w:w="1559" w:type="dxa"/>
          </w:tcPr>
          <w:p w14:paraId="168C7219" w14:textId="3B37D3A0"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582,560</w:t>
            </w:r>
          </w:p>
        </w:tc>
        <w:tc>
          <w:tcPr>
            <w:tcW w:w="1276" w:type="dxa"/>
          </w:tcPr>
          <w:p w14:paraId="2501F822" w14:textId="6F36888B"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2,648</w:t>
            </w:r>
          </w:p>
        </w:tc>
      </w:tr>
      <w:tr w:rsidR="00EF38A3" w:rsidRPr="00B54D09" w14:paraId="0B2FF9D8" w14:textId="77777777" w:rsidTr="00F151A8">
        <w:tc>
          <w:tcPr>
            <w:tcW w:w="4503" w:type="dxa"/>
          </w:tcPr>
          <w:p w14:paraId="230983EB" w14:textId="7C38BB79" w:rsidR="00EF38A3" w:rsidRPr="00EF38A3" w:rsidRDefault="00EF38A3" w:rsidP="00EF38A3">
            <w:pPr>
              <w:pStyle w:val="Table"/>
              <w:autoSpaceDE w:val="0"/>
              <w:autoSpaceDN w:val="0"/>
              <w:adjustRightInd w:val="0"/>
              <w:ind w:left="14"/>
              <w:rPr>
                <w:rFonts w:ascii="Times New Roman" w:hAnsi="Times New Roman"/>
                <w:sz w:val="24"/>
                <w:lang w:val="es-CL"/>
              </w:rPr>
            </w:pPr>
            <w:r w:rsidRPr="00EF38A3">
              <w:rPr>
                <w:rFonts w:eastAsiaTheme="minorEastAsia"/>
                <w:szCs w:val="24"/>
              </w:rPr>
              <w:t xml:space="preserve">Diagnosis (serology, RT-PCR) </w:t>
            </w:r>
          </w:p>
        </w:tc>
        <w:tc>
          <w:tcPr>
            <w:tcW w:w="1559" w:type="dxa"/>
          </w:tcPr>
          <w:p w14:paraId="3F168D03" w14:textId="0E14007C" w:rsidR="00EF38A3" w:rsidRPr="00EF38A3" w:rsidRDefault="00EF38A3" w:rsidP="00EF38A3">
            <w:pPr>
              <w:pStyle w:val="Table"/>
              <w:autoSpaceDE w:val="0"/>
              <w:autoSpaceDN w:val="0"/>
              <w:adjustRightInd w:val="0"/>
              <w:jc w:val="center"/>
              <w:rPr>
                <w:rFonts w:ascii="Times New Roman" w:hAnsi="Times New Roman"/>
                <w:sz w:val="24"/>
                <w:lang w:val="es-CL"/>
              </w:rPr>
            </w:pPr>
            <w:r w:rsidRPr="00EF38A3">
              <w:rPr>
                <w:rFonts w:eastAsiaTheme="minorEastAsia"/>
                <w:szCs w:val="24"/>
              </w:rPr>
              <w:t>77,368</w:t>
            </w:r>
          </w:p>
        </w:tc>
        <w:tc>
          <w:tcPr>
            <w:tcW w:w="1276" w:type="dxa"/>
          </w:tcPr>
          <w:p w14:paraId="5F2C803C" w14:textId="17E598C4" w:rsidR="00EF38A3" w:rsidRPr="00EF38A3" w:rsidRDefault="00EF38A3" w:rsidP="00EF38A3">
            <w:pPr>
              <w:pStyle w:val="Table"/>
              <w:autoSpaceDE w:val="0"/>
              <w:autoSpaceDN w:val="0"/>
              <w:adjustRightInd w:val="0"/>
              <w:jc w:val="center"/>
              <w:rPr>
                <w:rFonts w:ascii="Times New Roman" w:hAnsi="Times New Roman"/>
                <w:sz w:val="24"/>
                <w:lang w:val="es-CL"/>
              </w:rPr>
            </w:pPr>
            <w:r w:rsidRPr="00EF38A3">
              <w:rPr>
                <w:rFonts w:eastAsiaTheme="minorEastAsia"/>
                <w:szCs w:val="24"/>
              </w:rPr>
              <w:t>1,018</w:t>
            </w:r>
          </w:p>
        </w:tc>
        <w:tc>
          <w:tcPr>
            <w:tcW w:w="1559" w:type="dxa"/>
          </w:tcPr>
          <w:p w14:paraId="494056F6" w14:textId="0D8026B3" w:rsidR="00EF38A3" w:rsidRPr="00EF38A3" w:rsidRDefault="00EF38A3" w:rsidP="00EF38A3">
            <w:pPr>
              <w:pStyle w:val="Table"/>
              <w:autoSpaceDE w:val="0"/>
              <w:autoSpaceDN w:val="0"/>
              <w:adjustRightInd w:val="0"/>
              <w:jc w:val="center"/>
              <w:rPr>
                <w:rFonts w:ascii="Times New Roman" w:hAnsi="Times New Roman"/>
                <w:sz w:val="24"/>
                <w:lang w:val="es-CL"/>
              </w:rPr>
            </w:pPr>
            <w:r w:rsidRPr="00EF38A3">
              <w:rPr>
                <w:rFonts w:eastAsiaTheme="minorEastAsia"/>
                <w:szCs w:val="24"/>
              </w:rPr>
              <w:t>309,624</w:t>
            </w:r>
          </w:p>
        </w:tc>
        <w:tc>
          <w:tcPr>
            <w:tcW w:w="1276" w:type="dxa"/>
          </w:tcPr>
          <w:p w14:paraId="4454FB0D" w14:textId="3C594674" w:rsidR="00EF38A3" w:rsidRPr="00EF38A3" w:rsidRDefault="00EF38A3" w:rsidP="00EF38A3">
            <w:pPr>
              <w:pStyle w:val="Table"/>
              <w:autoSpaceDE w:val="0"/>
              <w:autoSpaceDN w:val="0"/>
              <w:adjustRightInd w:val="0"/>
              <w:jc w:val="center"/>
              <w:rPr>
                <w:rFonts w:ascii="Times New Roman" w:hAnsi="Times New Roman"/>
                <w:sz w:val="24"/>
                <w:lang w:val="es-CL"/>
              </w:rPr>
            </w:pPr>
            <w:r w:rsidRPr="00EF38A3">
              <w:rPr>
                <w:rFonts w:eastAsiaTheme="minorEastAsia"/>
                <w:szCs w:val="24"/>
              </w:rPr>
              <w:t>4,074</w:t>
            </w:r>
          </w:p>
        </w:tc>
      </w:tr>
      <w:tr w:rsidR="00EF38A3" w:rsidRPr="00B54D09" w14:paraId="22DA55C2" w14:textId="77777777" w:rsidTr="00F151A8">
        <w:tc>
          <w:tcPr>
            <w:tcW w:w="4503" w:type="dxa"/>
          </w:tcPr>
          <w:p w14:paraId="4A9077F5" w14:textId="12E76573" w:rsidR="00EF38A3" w:rsidRPr="00EF38A3" w:rsidRDefault="00EF38A3" w:rsidP="00EF38A3">
            <w:pPr>
              <w:pStyle w:val="Table"/>
              <w:autoSpaceDE w:val="0"/>
              <w:autoSpaceDN w:val="0"/>
              <w:adjustRightInd w:val="0"/>
              <w:ind w:left="14"/>
              <w:rPr>
                <w:rFonts w:ascii="Times New Roman" w:hAnsi="Times New Roman"/>
                <w:sz w:val="24"/>
              </w:rPr>
            </w:pPr>
            <w:r w:rsidRPr="00EF38A3">
              <w:rPr>
                <w:rFonts w:eastAsiaTheme="minorEastAsia"/>
                <w:szCs w:val="24"/>
              </w:rPr>
              <w:t xml:space="preserve">Management of cadavers </w:t>
            </w:r>
          </w:p>
        </w:tc>
        <w:tc>
          <w:tcPr>
            <w:tcW w:w="1559" w:type="dxa"/>
          </w:tcPr>
          <w:p w14:paraId="2356DD74" w14:textId="381F7D39"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7,000</w:t>
            </w:r>
          </w:p>
        </w:tc>
        <w:tc>
          <w:tcPr>
            <w:tcW w:w="1276" w:type="dxa"/>
          </w:tcPr>
          <w:p w14:paraId="567A70BF" w14:textId="70A7CD6F"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100</w:t>
            </w:r>
          </w:p>
        </w:tc>
        <w:tc>
          <w:tcPr>
            <w:tcW w:w="1559" w:type="dxa"/>
          </w:tcPr>
          <w:p w14:paraId="324445C6" w14:textId="42A76989"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27,930</w:t>
            </w:r>
          </w:p>
        </w:tc>
        <w:tc>
          <w:tcPr>
            <w:tcW w:w="1276" w:type="dxa"/>
          </w:tcPr>
          <w:p w14:paraId="00359679" w14:textId="015E73B1"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399</w:t>
            </w:r>
          </w:p>
        </w:tc>
      </w:tr>
      <w:tr w:rsidR="00EF38A3" w:rsidRPr="00B54D09" w14:paraId="23C4E98A" w14:textId="77777777" w:rsidTr="00F151A8">
        <w:tc>
          <w:tcPr>
            <w:tcW w:w="4503" w:type="dxa"/>
          </w:tcPr>
          <w:p w14:paraId="2D18B6FD" w14:textId="1F0825ED" w:rsidR="00EF38A3" w:rsidRPr="00EF38A3" w:rsidRDefault="00EF38A3" w:rsidP="00EF38A3">
            <w:pPr>
              <w:pStyle w:val="Table"/>
              <w:autoSpaceDE w:val="0"/>
              <w:autoSpaceDN w:val="0"/>
              <w:adjustRightInd w:val="0"/>
              <w:ind w:left="14"/>
              <w:rPr>
                <w:rFonts w:ascii="Times New Roman" w:hAnsi="Times New Roman"/>
                <w:sz w:val="24"/>
              </w:rPr>
            </w:pPr>
            <w:r w:rsidRPr="00EF38A3">
              <w:rPr>
                <w:rFonts w:eastAsiaTheme="minorEastAsia"/>
                <w:szCs w:val="24"/>
              </w:rPr>
              <w:t xml:space="preserve">Active </w:t>
            </w:r>
            <w:proofErr w:type="spellStart"/>
            <w:r w:rsidRPr="00EF38A3">
              <w:rPr>
                <w:rFonts w:eastAsiaTheme="minorEastAsia"/>
                <w:szCs w:val="24"/>
              </w:rPr>
              <w:t>surveillance</w:t>
            </w:r>
            <w:r w:rsidRPr="00EF38A3">
              <w:rPr>
                <w:rFonts w:eastAsiaTheme="minorEastAsia"/>
                <w:szCs w:val="24"/>
                <w:vertAlign w:val="superscript"/>
              </w:rPr>
              <w:t>a</w:t>
            </w:r>
            <w:proofErr w:type="spellEnd"/>
            <w:r w:rsidRPr="00EF38A3">
              <w:rPr>
                <w:rFonts w:eastAsiaTheme="minorEastAsia"/>
                <w:szCs w:val="24"/>
              </w:rPr>
              <w:t xml:space="preserve"> (serology) </w:t>
            </w:r>
          </w:p>
        </w:tc>
        <w:tc>
          <w:tcPr>
            <w:tcW w:w="1559" w:type="dxa"/>
          </w:tcPr>
          <w:p w14:paraId="2830E306" w14:textId="50A79C0A"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147,888</w:t>
            </w:r>
          </w:p>
        </w:tc>
        <w:tc>
          <w:tcPr>
            <w:tcW w:w="1276" w:type="dxa"/>
          </w:tcPr>
          <w:p w14:paraId="76823238" w14:textId="06264364"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24,648</w:t>
            </w:r>
            <w:r w:rsidRPr="00EF38A3">
              <w:rPr>
                <w:rFonts w:eastAsiaTheme="minorEastAsia"/>
                <w:szCs w:val="24"/>
                <w:vertAlign w:val="superscript"/>
              </w:rPr>
              <w:t>b</w:t>
            </w:r>
            <w:r w:rsidRPr="00EF38A3">
              <w:rPr>
                <w:rFonts w:eastAsiaTheme="minorEastAsia"/>
                <w:szCs w:val="24"/>
              </w:rPr>
              <w:t xml:space="preserve"> </w:t>
            </w:r>
          </w:p>
        </w:tc>
        <w:tc>
          <w:tcPr>
            <w:tcW w:w="1559" w:type="dxa"/>
          </w:tcPr>
          <w:p w14:paraId="7BCD94C3" w14:textId="1DEF19CB"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147,888</w:t>
            </w:r>
          </w:p>
        </w:tc>
        <w:tc>
          <w:tcPr>
            <w:tcW w:w="1276" w:type="dxa"/>
          </w:tcPr>
          <w:p w14:paraId="18D0F7F3" w14:textId="0CC0956F" w:rsidR="00EF38A3" w:rsidRPr="00EF38A3" w:rsidRDefault="00EF38A3" w:rsidP="00EF38A3">
            <w:pPr>
              <w:pStyle w:val="Table"/>
              <w:autoSpaceDE w:val="0"/>
              <w:autoSpaceDN w:val="0"/>
              <w:adjustRightInd w:val="0"/>
              <w:jc w:val="center"/>
              <w:rPr>
                <w:rFonts w:ascii="Times New Roman" w:hAnsi="Times New Roman"/>
                <w:sz w:val="24"/>
                <w:vertAlign w:val="superscript"/>
              </w:rPr>
            </w:pPr>
            <w:r w:rsidRPr="00EF38A3">
              <w:rPr>
                <w:rFonts w:eastAsiaTheme="minorEastAsia"/>
                <w:szCs w:val="24"/>
              </w:rPr>
              <w:t>24,648</w:t>
            </w:r>
            <w:r w:rsidRPr="00EF38A3">
              <w:rPr>
                <w:rFonts w:eastAsiaTheme="minorEastAsia"/>
                <w:szCs w:val="24"/>
                <w:vertAlign w:val="superscript"/>
              </w:rPr>
              <w:t>b</w:t>
            </w:r>
          </w:p>
        </w:tc>
      </w:tr>
      <w:tr w:rsidR="00EF38A3" w:rsidRPr="00B54D09" w14:paraId="349625B1" w14:textId="77777777" w:rsidTr="00F151A8">
        <w:tc>
          <w:tcPr>
            <w:tcW w:w="4503" w:type="dxa"/>
          </w:tcPr>
          <w:p w14:paraId="544018D1" w14:textId="3D636E61" w:rsidR="00EF38A3" w:rsidRPr="00EF38A3" w:rsidRDefault="00EF38A3" w:rsidP="00EF38A3">
            <w:pPr>
              <w:pStyle w:val="Table"/>
              <w:autoSpaceDE w:val="0"/>
              <w:autoSpaceDN w:val="0"/>
              <w:adjustRightInd w:val="0"/>
              <w:ind w:left="567" w:hanging="553"/>
              <w:rPr>
                <w:rFonts w:ascii="Times New Roman" w:hAnsi="Times New Roman"/>
                <w:sz w:val="24"/>
              </w:rPr>
            </w:pPr>
            <w:r w:rsidRPr="00EF38A3">
              <w:rPr>
                <w:rFonts w:eastAsiaTheme="minorEastAsia"/>
                <w:szCs w:val="24"/>
              </w:rPr>
              <w:t xml:space="preserve">Containment of cases indoors – maintenance costs </w:t>
            </w:r>
          </w:p>
        </w:tc>
        <w:tc>
          <w:tcPr>
            <w:tcW w:w="1559" w:type="dxa"/>
          </w:tcPr>
          <w:p w14:paraId="3A04E0EB" w14:textId="454D51B1"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47,118</w:t>
            </w:r>
          </w:p>
        </w:tc>
        <w:tc>
          <w:tcPr>
            <w:tcW w:w="1276" w:type="dxa"/>
          </w:tcPr>
          <w:p w14:paraId="68356CCA" w14:textId="74E656D0"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918</w:t>
            </w:r>
          </w:p>
        </w:tc>
        <w:tc>
          <w:tcPr>
            <w:tcW w:w="1559" w:type="dxa"/>
          </w:tcPr>
          <w:p w14:paraId="649B5DEB" w14:textId="181EE9B7"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188,564</w:t>
            </w:r>
          </w:p>
        </w:tc>
        <w:tc>
          <w:tcPr>
            <w:tcW w:w="1276" w:type="dxa"/>
          </w:tcPr>
          <w:p w14:paraId="376EE6B9" w14:textId="391C5B6D"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3,674</w:t>
            </w:r>
          </w:p>
        </w:tc>
      </w:tr>
      <w:tr w:rsidR="00EF38A3" w:rsidRPr="00B54D09" w14:paraId="0F1C0085" w14:textId="77777777" w:rsidTr="007B52C4">
        <w:trPr>
          <w:trHeight w:val="295"/>
        </w:trPr>
        <w:tc>
          <w:tcPr>
            <w:tcW w:w="10173" w:type="dxa"/>
            <w:gridSpan w:val="5"/>
            <w:shd w:val="clear" w:color="auto" w:fill="DBE5F1" w:themeFill="accent1" w:themeFillTint="33"/>
          </w:tcPr>
          <w:p w14:paraId="7F30D302" w14:textId="60F122DE" w:rsidR="00EF38A3" w:rsidRPr="00EF38A3" w:rsidRDefault="00EF38A3" w:rsidP="00EF38A3">
            <w:pPr>
              <w:pStyle w:val="TableHead2"/>
              <w:autoSpaceDE w:val="0"/>
              <w:autoSpaceDN w:val="0"/>
              <w:adjustRightInd w:val="0"/>
            </w:pPr>
            <w:r w:rsidRPr="00EF38A3">
              <w:rPr>
                <w:rFonts w:eastAsiaTheme="minorEastAsia"/>
                <w:szCs w:val="24"/>
              </w:rPr>
              <w:t>Replacement value</w:t>
            </w:r>
          </w:p>
        </w:tc>
      </w:tr>
      <w:tr w:rsidR="00EF38A3" w:rsidRPr="00B54D09" w14:paraId="4C699758" w14:textId="77777777" w:rsidTr="0076178B">
        <w:trPr>
          <w:trHeight w:val="257"/>
        </w:trPr>
        <w:tc>
          <w:tcPr>
            <w:tcW w:w="4503" w:type="dxa"/>
          </w:tcPr>
          <w:p w14:paraId="404CAD7B" w14:textId="70BEB045" w:rsidR="00EF38A3" w:rsidRPr="00EF38A3" w:rsidRDefault="00EF38A3" w:rsidP="00EF38A3">
            <w:pPr>
              <w:pStyle w:val="Table"/>
              <w:autoSpaceDE w:val="0"/>
              <w:autoSpaceDN w:val="0"/>
              <w:adjustRightInd w:val="0"/>
              <w:ind w:left="14"/>
              <w:rPr>
                <w:rFonts w:eastAsiaTheme="minorEastAsia"/>
                <w:szCs w:val="24"/>
              </w:rPr>
            </w:pPr>
            <w:r w:rsidRPr="00EF38A3">
              <w:rPr>
                <w:rFonts w:eastAsiaTheme="minorEastAsia"/>
                <w:szCs w:val="24"/>
              </w:rPr>
              <w:t>Total</w:t>
            </w:r>
          </w:p>
        </w:tc>
        <w:tc>
          <w:tcPr>
            <w:tcW w:w="1559" w:type="dxa"/>
          </w:tcPr>
          <w:p w14:paraId="58A8263E" w14:textId="7D36CAE7"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440,000</w:t>
            </w:r>
          </w:p>
        </w:tc>
        <w:tc>
          <w:tcPr>
            <w:tcW w:w="1276" w:type="dxa"/>
          </w:tcPr>
          <w:p w14:paraId="45CFFB34" w14:textId="22085FFD" w:rsidR="00EF38A3" w:rsidRPr="00EF38A3" w:rsidRDefault="00EF38A3" w:rsidP="00EF38A3">
            <w:pPr>
              <w:pStyle w:val="Table"/>
              <w:autoSpaceDE w:val="0"/>
              <w:autoSpaceDN w:val="0"/>
              <w:adjustRightInd w:val="0"/>
              <w:jc w:val="center"/>
            </w:pPr>
            <w:r w:rsidRPr="00EF38A3">
              <w:rPr>
                <w:rFonts w:eastAsiaTheme="minorEastAsia"/>
                <w:szCs w:val="24"/>
              </w:rPr>
              <w:t>100</w:t>
            </w:r>
          </w:p>
        </w:tc>
        <w:tc>
          <w:tcPr>
            <w:tcW w:w="1559" w:type="dxa"/>
          </w:tcPr>
          <w:p w14:paraId="56E4DC32" w14:textId="2C6C4B6A"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1,750,000</w:t>
            </w:r>
          </w:p>
        </w:tc>
        <w:tc>
          <w:tcPr>
            <w:tcW w:w="1276" w:type="dxa"/>
          </w:tcPr>
          <w:p w14:paraId="24E04FFE" w14:textId="3F5AF94D" w:rsidR="00EF38A3" w:rsidRPr="00EF38A3" w:rsidRDefault="00EF38A3" w:rsidP="00EF38A3">
            <w:pPr>
              <w:pStyle w:val="Table"/>
              <w:autoSpaceDE w:val="0"/>
              <w:autoSpaceDN w:val="0"/>
              <w:adjustRightInd w:val="0"/>
              <w:jc w:val="center"/>
            </w:pPr>
            <w:r w:rsidRPr="00EF38A3">
              <w:rPr>
                <w:rFonts w:eastAsiaTheme="minorEastAsia"/>
                <w:szCs w:val="24"/>
              </w:rPr>
              <w:t>399</w:t>
            </w:r>
          </w:p>
        </w:tc>
      </w:tr>
      <w:tr w:rsidR="00EF38A3" w:rsidRPr="00B54D09" w14:paraId="16E48E3A" w14:textId="77777777" w:rsidTr="0076178B">
        <w:trPr>
          <w:trHeight w:val="275"/>
        </w:trPr>
        <w:tc>
          <w:tcPr>
            <w:tcW w:w="4503" w:type="dxa"/>
          </w:tcPr>
          <w:p w14:paraId="09DFDD2B" w14:textId="4FE74F1C" w:rsidR="00EF38A3" w:rsidRPr="00EF38A3" w:rsidRDefault="00EF38A3" w:rsidP="00EF38A3">
            <w:pPr>
              <w:pStyle w:val="Table"/>
              <w:autoSpaceDE w:val="0"/>
              <w:autoSpaceDN w:val="0"/>
              <w:adjustRightInd w:val="0"/>
              <w:ind w:left="14"/>
              <w:rPr>
                <w:rFonts w:eastAsiaTheme="minorEastAsia"/>
                <w:szCs w:val="24"/>
              </w:rPr>
            </w:pPr>
            <w:r w:rsidRPr="00EF38A3">
              <w:rPr>
                <w:rFonts w:eastAsiaTheme="minorEastAsia"/>
                <w:szCs w:val="24"/>
              </w:rPr>
              <w:t xml:space="preserve">High-value horses </w:t>
            </w:r>
          </w:p>
        </w:tc>
        <w:tc>
          <w:tcPr>
            <w:tcW w:w="1559" w:type="dxa"/>
          </w:tcPr>
          <w:p w14:paraId="6C34780F" w14:textId="58D2CDAA"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200,000</w:t>
            </w:r>
          </w:p>
        </w:tc>
        <w:tc>
          <w:tcPr>
            <w:tcW w:w="1276" w:type="dxa"/>
          </w:tcPr>
          <w:p w14:paraId="33EED58E" w14:textId="1EDA6F25" w:rsidR="00EF38A3" w:rsidRPr="00EF38A3" w:rsidRDefault="00EF38A3" w:rsidP="00EF38A3">
            <w:pPr>
              <w:pStyle w:val="Table"/>
              <w:autoSpaceDE w:val="0"/>
              <w:autoSpaceDN w:val="0"/>
              <w:adjustRightInd w:val="0"/>
              <w:jc w:val="center"/>
            </w:pPr>
            <w:r w:rsidRPr="00EF38A3">
              <w:rPr>
                <w:rFonts w:eastAsiaTheme="minorEastAsia"/>
                <w:szCs w:val="24"/>
              </w:rPr>
              <w:t>40</w:t>
            </w:r>
          </w:p>
        </w:tc>
        <w:tc>
          <w:tcPr>
            <w:tcW w:w="1559" w:type="dxa"/>
          </w:tcPr>
          <w:p w14:paraId="6C837709" w14:textId="37E1B144"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790,000</w:t>
            </w:r>
          </w:p>
        </w:tc>
        <w:tc>
          <w:tcPr>
            <w:tcW w:w="1276" w:type="dxa"/>
          </w:tcPr>
          <w:p w14:paraId="0A7A74EE" w14:textId="22BDDA46" w:rsidR="00EF38A3" w:rsidRPr="00EF38A3" w:rsidRDefault="00EF38A3" w:rsidP="00EF38A3">
            <w:pPr>
              <w:pStyle w:val="Table"/>
              <w:autoSpaceDE w:val="0"/>
              <w:autoSpaceDN w:val="0"/>
              <w:adjustRightInd w:val="0"/>
              <w:jc w:val="center"/>
            </w:pPr>
            <w:r w:rsidRPr="00EF38A3">
              <w:rPr>
                <w:rFonts w:eastAsiaTheme="minorEastAsia"/>
                <w:szCs w:val="24"/>
              </w:rPr>
              <w:t>79</w:t>
            </w:r>
          </w:p>
        </w:tc>
      </w:tr>
      <w:tr w:rsidR="00EF38A3" w:rsidRPr="00B54D09" w14:paraId="2CB1D204" w14:textId="77777777" w:rsidTr="0076178B">
        <w:trPr>
          <w:trHeight w:val="265"/>
        </w:trPr>
        <w:tc>
          <w:tcPr>
            <w:tcW w:w="4503" w:type="dxa"/>
          </w:tcPr>
          <w:p w14:paraId="593110A6" w14:textId="4CA88AA6" w:rsidR="00EF38A3" w:rsidRPr="00EF38A3" w:rsidRDefault="00EF38A3" w:rsidP="00EF38A3">
            <w:pPr>
              <w:pStyle w:val="Table"/>
              <w:autoSpaceDE w:val="0"/>
              <w:autoSpaceDN w:val="0"/>
              <w:adjustRightInd w:val="0"/>
              <w:ind w:left="14"/>
              <w:rPr>
                <w:rFonts w:eastAsiaTheme="minorEastAsia"/>
                <w:szCs w:val="24"/>
              </w:rPr>
            </w:pPr>
            <w:r w:rsidRPr="00EF38A3">
              <w:rPr>
                <w:rFonts w:eastAsiaTheme="minorEastAsia"/>
                <w:szCs w:val="24"/>
              </w:rPr>
              <w:t xml:space="preserve">Leisure horses </w:t>
            </w:r>
          </w:p>
        </w:tc>
        <w:tc>
          <w:tcPr>
            <w:tcW w:w="1559" w:type="dxa"/>
          </w:tcPr>
          <w:p w14:paraId="4A589861" w14:textId="1A49CEE3"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160,000</w:t>
            </w:r>
          </w:p>
        </w:tc>
        <w:tc>
          <w:tcPr>
            <w:tcW w:w="1276" w:type="dxa"/>
          </w:tcPr>
          <w:p w14:paraId="43DAA68B" w14:textId="451C79F9" w:rsidR="00EF38A3" w:rsidRPr="00EF38A3" w:rsidRDefault="00EF38A3" w:rsidP="00EF38A3">
            <w:pPr>
              <w:pStyle w:val="Table"/>
              <w:autoSpaceDE w:val="0"/>
              <w:autoSpaceDN w:val="0"/>
              <w:adjustRightInd w:val="0"/>
              <w:jc w:val="center"/>
            </w:pPr>
            <w:r w:rsidRPr="00EF38A3">
              <w:rPr>
                <w:rFonts w:eastAsiaTheme="minorEastAsia"/>
                <w:szCs w:val="24"/>
              </w:rPr>
              <w:t>40</w:t>
            </w:r>
          </w:p>
        </w:tc>
        <w:tc>
          <w:tcPr>
            <w:tcW w:w="1559" w:type="dxa"/>
          </w:tcPr>
          <w:p w14:paraId="3633EC27" w14:textId="5BFB0E89"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640,000</w:t>
            </w:r>
          </w:p>
        </w:tc>
        <w:tc>
          <w:tcPr>
            <w:tcW w:w="1276" w:type="dxa"/>
          </w:tcPr>
          <w:p w14:paraId="00F75CDA" w14:textId="370AC383" w:rsidR="00EF38A3" w:rsidRPr="00EF38A3" w:rsidRDefault="00EF38A3" w:rsidP="00EF38A3">
            <w:pPr>
              <w:pStyle w:val="Table"/>
              <w:autoSpaceDE w:val="0"/>
              <w:autoSpaceDN w:val="0"/>
              <w:adjustRightInd w:val="0"/>
              <w:jc w:val="center"/>
            </w:pPr>
            <w:r w:rsidRPr="00EF38A3">
              <w:rPr>
                <w:rFonts w:eastAsiaTheme="minorEastAsia"/>
                <w:szCs w:val="24"/>
              </w:rPr>
              <w:t>160</w:t>
            </w:r>
          </w:p>
        </w:tc>
      </w:tr>
      <w:tr w:rsidR="00EF38A3" w:rsidRPr="00B54D09" w14:paraId="0ED02114" w14:textId="77777777" w:rsidTr="0076178B">
        <w:trPr>
          <w:trHeight w:val="265"/>
        </w:trPr>
        <w:tc>
          <w:tcPr>
            <w:tcW w:w="4503" w:type="dxa"/>
          </w:tcPr>
          <w:p w14:paraId="3CD2AD7C" w14:textId="2CB9EF5D" w:rsidR="00EF38A3" w:rsidRPr="00EF38A3" w:rsidRDefault="00EF38A3" w:rsidP="00EF38A3">
            <w:pPr>
              <w:pStyle w:val="Table"/>
              <w:autoSpaceDE w:val="0"/>
              <w:autoSpaceDN w:val="0"/>
              <w:adjustRightInd w:val="0"/>
              <w:ind w:left="14"/>
              <w:rPr>
                <w:rFonts w:eastAsiaTheme="minorEastAsia"/>
                <w:szCs w:val="24"/>
              </w:rPr>
            </w:pPr>
            <w:r w:rsidRPr="00EF38A3">
              <w:rPr>
                <w:rFonts w:eastAsiaTheme="minorEastAsia"/>
                <w:szCs w:val="24"/>
              </w:rPr>
              <w:t>Semi-feral horses</w:t>
            </w:r>
          </w:p>
        </w:tc>
        <w:tc>
          <w:tcPr>
            <w:tcW w:w="1559" w:type="dxa"/>
          </w:tcPr>
          <w:p w14:paraId="79563EB4" w14:textId="3F249CC1"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80,000</w:t>
            </w:r>
          </w:p>
        </w:tc>
        <w:tc>
          <w:tcPr>
            <w:tcW w:w="1276" w:type="dxa"/>
          </w:tcPr>
          <w:p w14:paraId="7CB08103" w14:textId="3BB163A2"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20</w:t>
            </w:r>
          </w:p>
        </w:tc>
        <w:tc>
          <w:tcPr>
            <w:tcW w:w="1559" w:type="dxa"/>
          </w:tcPr>
          <w:p w14:paraId="1A525996" w14:textId="61F586FF"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320,000</w:t>
            </w:r>
          </w:p>
        </w:tc>
        <w:tc>
          <w:tcPr>
            <w:tcW w:w="1276" w:type="dxa"/>
          </w:tcPr>
          <w:p w14:paraId="64438EF4" w14:textId="4BE83F27"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160</w:t>
            </w:r>
          </w:p>
        </w:tc>
      </w:tr>
      <w:tr w:rsidR="00EF38A3" w:rsidRPr="00B54D09" w14:paraId="06B08773" w14:textId="77777777" w:rsidTr="007B52C4">
        <w:trPr>
          <w:trHeight w:val="359"/>
        </w:trPr>
        <w:tc>
          <w:tcPr>
            <w:tcW w:w="4503" w:type="dxa"/>
            <w:vAlign w:val="center"/>
          </w:tcPr>
          <w:p w14:paraId="6191A819" w14:textId="497C9784" w:rsidR="00EF38A3" w:rsidRPr="00EF38A3" w:rsidRDefault="00EF38A3" w:rsidP="00EF38A3">
            <w:pPr>
              <w:pStyle w:val="Table"/>
              <w:autoSpaceDE w:val="0"/>
              <w:autoSpaceDN w:val="0"/>
              <w:adjustRightInd w:val="0"/>
              <w:ind w:left="14"/>
              <w:rPr>
                <w:rFonts w:ascii="Times New Roman" w:hAnsi="Times New Roman"/>
                <w:sz w:val="24"/>
              </w:rPr>
            </w:pPr>
            <w:r w:rsidRPr="00EF38A3">
              <w:rPr>
                <w:rFonts w:eastAsiaTheme="minorEastAsia"/>
                <w:szCs w:val="24"/>
              </w:rPr>
              <w:t>Total (general and replacement value)</w:t>
            </w:r>
          </w:p>
        </w:tc>
        <w:tc>
          <w:tcPr>
            <w:tcW w:w="1559" w:type="dxa"/>
            <w:vAlign w:val="center"/>
          </w:tcPr>
          <w:p w14:paraId="2BEAAAE3" w14:textId="32273358"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1,143,762</w:t>
            </w:r>
          </w:p>
        </w:tc>
        <w:tc>
          <w:tcPr>
            <w:tcW w:w="1276" w:type="dxa"/>
            <w:vAlign w:val="center"/>
          </w:tcPr>
          <w:p w14:paraId="64AA9E34" w14:textId="6EE80535" w:rsidR="00EF38A3" w:rsidRPr="00EF38A3" w:rsidRDefault="00EF38A3" w:rsidP="00EF38A3">
            <w:pPr>
              <w:pStyle w:val="Table"/>
              <w:autoSpaceDE w:val="0"/>
              <w:autoSpaceDN w:val="0"/>
              <w:adjustRightInd w:val="0"/>
              <w:jc w:val="center"/>
            </w:pPr>
            <w:r w:rsidRPr="00EF38A3">
              <w:rPr>
                <w:rFonts w:eastAsiaTheme="minorEastAsia"/>
                <w:szCs w:val="24"/>
              </w:rPr>
              <w:t>NA</w:t>
            </w:r>
          </w:p>
        </w:tc>
        <w:tc>
          <w:tcPr>
            <w:tcW w:w="1559" w:type="dxa"/>
            <w:vAlign w:val="center"/>
          </w:tcPr>
          <w:p w14:paraId="008425A2" w14:textId="6CD33E33"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4,123,124</w:t>
            </w:r>
          </w:p>
        </w:tc>
        <w:tc>
          <w:tcPr>
            <w:tcW w:w="1276" w:type="dxa"/>
            <w:vAlign w:val="center"/>
          </w:tcPr>
          <w:p w14:paraId="68A46B2D" w14:textId="4E24B894" w:rsidR="00EF38A3" w:rsidRPr="00EF38A3" w:rsidRDefault="00EF38A3" w:rsidP="00EF38A3">
            <w:pPr>
              <w:pStyle w:val="Table"/>
              <w:autoSpaceDE w:val="0"/>
              <w:autoSpaceDN w:val="0"/>
              <w:adjustRightInd w:val="0"/>
              <w:jc w:val="center"/>
            </w:pPr>
            <w:r w:rsidRPr="00EF38A3">
              <w:rPr>
                <w:rFonts w:eastAsiaTheme="minorEastAsia"/>
                <w:szCs w:val="24"/>
              </w:rPr>
              <w:t>NA</w:t>
            </w:r>
          </w:p>
        </w:tc>
      </w:tr>
      <w:tr w:rsidR="00EF38A3" w:rsidRPr="00B54D09" w14:paraId="3698200D" w14:textId="77777777" w:rsidTr="007B52C4">
        <w:trPr>
          <w:trHeight w:val="279"/>
        </w:trPr>
        <w:tc>
          <w:tcPr>
            <w:tcW w:w="10173" w:type="dxa"/>
            <w:gridSpan w:val="5"/>
            <w:shd w:val="clear" w:color="auto" w:fill="DBE5F1" w:themeFill="accent1" w:themeFillTint="33"/>
            <w:vAlign w:val="center"/>
          </w:tcPr>
          <w:p w14:paraId="3D490D83" w14:textId="7B52E2EA" w:rsidR="00EF38A3" w:rsidRPr="00EF38A3" w:rsidRDefault="00EF38A3" w:rsidP="00EF38A3">
            <w:pPr>
              <w:pStyle w:val="TableHead2"/>
              <w:autoSpaceDE w:val="0"/>
              <w:autoSpaceDN w:val="0"/>
              <w:adjustRightInd w:val="0"/>
            </w:pPr>
            <w:r w:rsidRPr="00EF38A3">
              <w:rPr>
                <w:rFonts w:eastAsiaTheme="minorEastAsia"/>
                <w:szCs w:val="24"/>
              </w:rPr>
              <w:t>Loss of earnings for equestrian centres</w:t>
            </w:r>
          </w:p>
        </w:tc>
      </w:tr>
      <w:tr w:rsidR="00EF38A3" w:rsidRPr="00B54D09" w14:paraId="4A635D20" w14:textId="77777777" w:rsidTr="007C21C2">
        <w:tc>
          <w:tcPr>
            <w:tcW w:w="4503" w:type="dxa"/>
          </w:tcPr>
          <w:p w14:paraId="051254D0" w14:textId="1AEB5C53" w:rsidR="00EF38A3" w:rsidRPr="00EF38A3" w:rsidRDefault="00EF38A3" w:rsidP="00EF38A3">
            <w:pPr>
              <w:pStyle w:val="Table"/>
              <w:autoSpaceDE w:val="0"/>
              <w:autoSpaceDN w:val="0"/>
              <w:adjustRightInd w:val="0"/>
              <w:ind w:left="14"/>
              <w:rPr>
                <w:rFonts w:ascii="Times New Roman" w:hAnsi="Times New Roman"/>
                <w:sz w:val="24"/>
              </w:rPr>
            </w:pPr>
            <w:r w:rsidRPr="00EF38A3">
              <w:rPr>
                <w:rFonts w:eastAsiaTheme="minorEastAsia"/>
                <w:szCs w:val="24"/>
              </w:rPr>
              <w:t>Amount</w:t>
            </w:r>
          </w:p>
        </w:tc>
        <w:tc>
          <w:tcPr>
            <w:tcW w:w="1559" w:type="dxa"/>
          </w:tcPr>
          <w:p w14:paraId="2B4C6AFB" w14:textId="64797639"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113,022</w:t>
            </w:r>
          </w:p>
        </w:tc>
        <w:tc>
          <w:tcPr>
            <w:tcW w:w="1276" w:type="dxa"/>
          </w:tcPr>
          <w:p w14:paraId="2DB0FA99" w14:textId="0B52DDDA"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69</w:t>
            </w:r>
          </w:p>
        </w:tc>
        <w:tc>
          <w:tcPr>
            <w:tcW w:w="1559" w:type="dxa"/>
          </w:tcPr>
          <w:p w14:paraId="798A8A22" w14:textId="524C1DDE"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450,450</w:t>
            </w:r>
          </w:p>
        </w:tc>
        <w:tc>
          <w:tcPr>
            <w:tcW w:w="1276" w:type="dxa"/>
          </w:tcPr>
          <w:p w14:paraId="52E2304A" w14:textId="248EC634"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275</w:t>
            </w:r>
          </w:p>
        </w:tc>
      </w:tr>
      <w:tr w:rsidR="00EF38A3" w:rsidRPr="00B54D09" w14:paraId="36173860" w14:textId="77777777" w:rsidTr="007B52C4">
        <w:tc>
          <w:tcPr>
            <w:tcW w:w="10173" w:type="dxa"/>
            <w:gridSpan w:val="5"/>
            <w:shd w:val="clear" w:color="auto" w:fill="DBE5F1" w:themeFill="accent1" w:themeFillTint="33"/>
            <w:vAlign w:val="center"/>
          </w:tcPr>
          <w:p w14:paraId="60F87116" w14:textId="081C08BD" w:rsidR="00EF38A3" w:rsidRPr="00EF38A3" w:rsidRDefault="00EF38A3" w:rsidP="00EF38A3">
            <w:pPr>
              <w:pStyle w:val="TableHead2"/>
              <w:autoSpaceDE w:val="0"/>
              <w:autoSpaceDN w:val="0"/>
              <w:adjustRightInd w:val="0"/>
            </w:pPr>
            <w:r w:rsidRPr="00EF38A3">
              <w:rPr>
                <w:rFonts w:eastAsiaTheme="minorEastAsia"/>
                <w:szCs w:val="24"/>
              </w:rPr>
              <w:t>Vaccination costs (2 doses of vaccine, veterinary costs)</w:t>
            </w:r>
          </w:p>
        </w:tc>
      </w:tr>
      <w:tr w:rsidR="00EF38A3" w:rsidRPr="00B54D09" w14:paraId="060C9A7B" w14:textId="77777777" w:rsidTr="009B33CF">
        <w:tc>
          <w:tcPr>
            <w:tcW w:w="4503" w:type="dxa"/>
            <w:vAlign w:val="center"/>
          </w:tcPr>
          <w:p w14:paraId="33DA9D7B" w14:textId="3C3F8CFA" w:rsidR="00EF38A3" w:rsidRPr="00EF38A3" w:rsidRDefault="00EF38A3" w:rsidP="00EF38A3">
            <w:pPr>
              <w:pStyle w:val="Table"/>
              <w:autoSpaceDE w:val="0"/>
              <w:autoSpaceDN w:val="0"/>
              <w:adjustRightInd w:val="0"/>
              <w:ind w:left="14"/>
              <w:rPr>
                <w:rFonts w:eastAsiaTheme="minorEastAsia"/>
                <w:szCs w:val="24"/>
              </w:rPr>
            </w:pPr>
            <w:r w:rsidRPr="00EF38A3">
              <w:rPr>
                <w:rFonts w:eastAsiaTheme="minorEastAsia"/>
                <w:szCs w:val="24"/>
              </w:rPr>
              <w:t>100% coverage</w:t>
            </w:r>
          </w:p>
        </w:tc>
        <w:tc>
          <w:tcPr>
            <w:tcW w:w="1559" w:type="dxa"/>
            <w:vAlign w:val="center"/>
          </w:tcPr>
          <w:p w14:paraId="64D85305" w14:textId="3F62620E"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33,091,632</w:t>
            </w:r>
          </w:p>
        </w:tc>
        <w:tc>
          <w:tcPr>
            <w:tcW w:w="1276" w:type="dxa"/>
            <w:vAlign w:val="center"/>
          </w:tcPr>
          <w:p w14:paraId="59F5D0C4" w14:textId="2FA090BA"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229,803</w:t>
            </w:r>
          </w:p>
        </w:tc>
        <w:tc>
          <w:tcPr>
            <w:tcW w:w="1559" w:type="dxa"/>
            <w:vAlign w:val="center"/>
          </w:tcPr>
          <w:p w14:paraId="4656C2E6" w14:textId="193BEDCA"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32,651,712</w:t>
            </w:r>
          </w:p>
        </w:tc>
        <w:tc>
          <w:tcPr>
            <w:tcW w:w="1276" w:type="dxa"/>
            <w:vAlign w:val="center"/>
          </w:tcPr>
          <w:p w14:paraId="097FC747" w14:textId="1F0123DE"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226,748</w:t>
            </w:r>
          </w:p>
        </w:tc>
      </w:tr>
      <w:tr w:rsidR="00EF38A3" w:rsidRPr="00AF260B" w14:paraId="5054C0CA" w14:textId="77777777" w:rsidTr="009B33CF">
        <w:trPr>
          <w:trHeight w:val="282"/>
        </w:trPr>
        <w:tc>
          <w:tcPr>
            <w:tcW w:w="4503" w:type="dxa"/>
            <w:vAlign w:val="center"/>
          </w:tcPr>
          <w:p w14:paraId="2C8F1031" w14:textId="33C5CAEA" w:rsidR="00EF38A3" w:rsidRPr="00EF38A3" w:rsidRDefault="00EF38A3" w:rsidP="00EF38A3">
            <w:pPr>
              <w:pStyle w:val="Table"/>
              <w:autoSpaceDE w:val="0"/>
              <w:autoSpaceDN w:val="0"/>
              <w:adjustRightInd w:val="0"/>
              <w:ind w:left="14"/>
              <w:rPr>
                <w:rFonts w:ascii="Times New Roman" w:hAnsi="Times New Roman"/>
                <w:sz w:val="24"/>
              </w:rPr>
            </w:pPr>
            <w:r w:rsidRPr="00EF38A3">
              <w:rPr>
                <w:rFonts w:eastAsiaTheme="minorEastAsia"/>
                <w:szCs w:val="24"/>
              </w:rPr>
              <w:t>Areas at risk</w:t>
            </w:r>
          </w:p>
        </w:tc>
        <w:tc>
          <w:tcPr>
            <w:tcW w:w="1559" w:type="dxa"/>
            <w:vAlign w:val="center"/>
          </w:tcPr>
          <w:p w14:paraId="076CE16D" w14:textId="2F4D4D93"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17,105,040</w:t>
            </w:r>
          </w:p>
        </w:tc>
        <w:tc>
          <w:tcPr>
            <w:tcW w:w="1276" w:type="dxa"/>
            <w:vAlign w:val="center"/>
          </w:tcPr>
          <w:p w14:paraId="7710B9DB" w14:textId="29E34230"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118,785</w:t>
            </w:r>
          </w:p>
        </w:tc>
        <w:tc>
          <w:tcPr>
            <w:tcW w:w="1559" w:type="dxa"/>
            <w:vAlign w:val="center"/>
          </w:tcPr>
          <w:p w14:paraId="57B70DA7" w14:textId="76953E7B"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16,665,264</w:t>
            </w:r>
          </w:p>
        </w:tc>
        <w:tc>
          <w:tcPr>
            <w:tcW w:w="1276" w:type="dxa"/>
            <w:vAlign w:val="center"/>
          </w:tcPr>
          <w:p w14:paraId="2493ACB1" w14:textId="34555E73"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115,731</w:t>
            </w:r>
          </w:p>
        </w:tc>
      </w:tr>
    </w:tbl>
    <w:p w14:paraId="0D3E7189" w14:textId="77777777" w:rsidR="00EF38A3" w:rsidRDefault="00EF38A3">
      <w:pPr>
        <w:pStyle w:val="FigureNote"/>
        <w:autoSpaceDE w:val="0"/>
        <w:autoSpaceDN w:val="0"/>
        <w:adjustRightInd w:val="0"/>
        <w:rPr>
          <w:rFonts w:eastAsiaTheme="minorEastAsia"/>
          <w:szCs w:val="24"/>
        </w:rPr>
      </w:pPr>
      <w:r>
        <w:rPr>
          <w:rFonts w:eastAsiaTheme="minorEastAsia"/>
          <w:szCs w:val="24"/>
        </w:rPr>
        <w:t>NA: not applicable; RT: reverse transcription.</w:t>
      </w:r>
    </w:p>
    <w:p w14:paraId="2F963C09" w14:textId="77777777" w:rsidR="00EF38A3" w:rsidRDefault="00EF38A3">
      <w:pPr>
        <w:pStyle w:val="FigureNote"/>
        <w:autoSpaceDE w:val="0"/>
        <w:autoSpaceDN w:val="0"/>
        <w:adjustRightInd w:val="0"/>
        <w:rPr>
          <w:rFonts w:eastAsiaTheme="minorEastAsia"/>
          <w:szCs w:val="24"/>
        </w:rPr>
      </w:pPr>
      <w:r>
        <w:rPr>
          <w:rFonts w:eastAsiaTheme="minorEastAsia"/>
          <w:szCs w:val="24"/>
        </w:rPr>
        <w:t>The population of horses was subdivided into three categories: 20% high-value horses, 40% leisure horses and 40% semi-feral horses [</w:t>
      </w:r>
      <w:r>
        <w:rPr>
          <w:rStyle w:val="citebib"/>
          <w:sz w:val="20"/>
          <w:szCs w:val="24"/>
        </w:rPr>
        <w:t>21</w:t>
      </w:r>
      <w:r>
        <w:rPr>
          <w:rFonts w:eastAsiaTheme="minorEastAsia"/>
          <w:szCs w:val="24"/>
        </w:rPr>
        <w:t xml:space="preserve">]. </w:t>
      </w:r>
    </w:p>
    <w:p w14:paraId="3189DFA4" w14:textId="77777777" w:rsidR="00EF38A3" w:rsidRDefault="00EF38A3">
      <w:pPr>
        <w:pStyle w:val="TableNote"/>
        <w:autoSpaceDE w:val="0"/>
        <w:autoSpaceDN w:val="0"/>
        <w:adjustRightInd w:val="0"/>
        <w:rPr>
          <w:rFonts w:eastAsiaTheme="minorEastAsia"/>
          <w:szCs w:val="24"/>
        </w:rPr>
      </w:pPr>
      <w:proofErr w:type="spellStart"/>
      <w:proofErr w:type="gramStart"/>
      <w:r>
        <w:rPr>
          <w:rFonts w:eastAsiaTheme="minorEastAsia"/>
          <w:szCs w:val="24"/>
          <w:vertAlign w:val="superscript"/>
        </w:rPr>
        <w:t>a</w:t>
      </w:r>
      <w:proofErr w:type="spellEnd"/>
      <w:proofErr w:type="gramEnd"/>
      <w:r>
        <w:rPr>
          <w:rFonts w:eastAsiaTheme="minorEastAsia"/>
          <w:szCs w:val="24"/>
        </w:rPr>
        <w:t xml:space="preserve"> Expected 5% prevalence (set at this level to be realistic compared with that in [</w:t>
      </w:r>
      <w:r>
        <w:rPr>
          <w:rStyle w:val="citebib"/>
          <w:sz w:val="20"/>
          <w:szCs w:val="24"/>
        </w:rPr>
        <w:t>22</w:t>
      </w:r>
      <w:r>
        <w:rPr>
          <w:rFonts w:eastAsiaTheme="minorEastAsia"/>
          <w:szCs w:val="24"/>
        </w:rPr>
        <w:t>]) determined according to the equine population per district (risk areas)). Six sampling periods would be implemented, with sampling planned every two weeks [</w:t>
      </w:r>
      <w:r>
        <w:rPr>
          <w:rStyle w:val="citebib"/>
          <w:rFonts w:eastAsiaTheme="minorEastAsia"/>
          <w:sz w:val="20"/>
          <w:szCs w:val="24"/>
        </w:rPr>
        <w:t>31</w:t>
      </w:r>
      <w:r>
        <w:rPr>
          <w:rFonts w:eastAsiaTheme="minorEastAsia"/>
          <w:szCs w:val="24"/>
        </w:rPr>
        <w:t>]. If a horse is affected in a rental centre, all other animals should be regularly tested as well (mean of 20 horses per rental centre) [</w:t>
      </w:r>
      <w:r>
        <w:rPr>
          <w:rStyle w:val="citebib"/>
          <w:rFonts w:eastAsiaTheme="minorEastAsia"/>
          <w:sz w:val="20"/>
          <w:szCs w:val="24"/>
        </w:rPr>
        <w:t>21</w:t>
      </w:r>
      <w:r>
        <w:rPr>
          <w:rFonts w:eastAsiaTheme="minorEastAsia"/>
          <w:szCs w:val="24"/>
        </w:rPr>
        <w:t>].</w:t>
      </w:r>
    </w:p>
    <w:p w14:paraId="11555D2A" w14:textId="77777777" w:rsidR="00EF38A3" w:rsidRDefault="00EF38A3">
      <w:pPr>
        <w:pStyle w:val="TableNote"/>
        <w:autoSpaceDE w:val="0"/>
        <w:autoSpaceDN w:val="0"/>
        <w:adjustRightInd w:val="0"/>
        <w:rPr>
          <w:rFonts w:eastAsiaTheme="minorEastAsia"/>
          <w:szCs w:val="24"/>
        </w:rPr>
      </w:pPr>
      <w:proofErr w:type="gramStart"/>
      <w:r>
        <w:rPr>
          <w:rFonts w:eastAsiaTheme="minorEastAsia"/>
          <w:szCs w:val="24"/>
          <w:vertAlign w:val="superscript"/>
        </w:rPr>
        <w:t>b</w:t>
      </w:r>
      <w:proofErr w:type="gramEnd"/>
      <w:r>
        <w:rPr>
          <w:rFonts w:eastAsiaTheme="minorEastAsia"/>
          <w:szCs w:val="24"/>
        </w:rPr>
        <w:t xml:space="preserve"> Number of tests performed. </w:t>
      </w:r>
    </w:p>
    <w:p w14:paraId="12E3CBC8" w14:textId="0828F3DE" w:rsidR="00EF38A3" w:rsidRDefault="00EF38A3">
      <w:pPr>
        <w:pStyle w:val="ParaNormal"/>
        <w:autoSpaceDE w:val="0"/>
        <w:autoSpaceDN w:val="0"/>
        <w:adjustRightInd w:val="0"/>
        <w:rPr>
          <w:rFonts w:eastAsiaTheme="minorEastAsia"/>
          <w:szCs w:val="24"/>
        </w:rPr>
      </w:pPr>
      <w:r>
        <w:rPr>
          <w:rFonts w:eastAsiaTheme="minorEastAsia"/>
          <w:szCs w:val="24"/>
        </w:rPr>
        <w:t xml:space="preserve">At national level, the lost revenue for equestrian centres following an outbreak would reach between EUR 113,022 and EUR 450,450 for the 8.5% and 34% infection rate scenarios, respectively, assuming that two clinically sick horses per equestrian centre were not used during the time of clinical disease/treatment and recovery. The occurrence of WNV infection in these equestrian centres also implied the sampling of all horses located in the same centre </w:t>
      </w:r>
      <w:r>
        <w:rPr>
          <w:rFonts w:eastAsiaTheme="minorEastAsia"/>
          <w:szCs w:val="24"/>
        </w:rPr>
        <w:lastRenderedPageBreak/>
        <w:t>(mean of 20 horses per centre). Detailed estimations can be consulted in supplementary material [</w:t>
      </w:r>
      <w:r>
        <w:rPr>
          <w:rStyle w:val="citebib"/>
          <w:szCs w:val="24"/>
        </w:rPr>
        <w:t>44-47</w:t>
      </w:r>
      <w:r>
        <w:rPr>
          <w:rFonts w:eastAsiaTheme="minorEastAsia"/>
          <w:szCs w:val="24"/>
        </w:rPr>
        <w:t>].</w:t>
      </w:r>
    </w:p>
    <w:p w14:paraId="480D81FC" w14:textId="77777777" w:rsidR="00EF38A3" w:rsidRDefault="00EF38A3">
      <w:pPr>
        <w:pStyle w:val="Head2"/>
        <w:autoSpaceDE w:val="0"/>
        <w:autoSpaceDN w:val="0"/>
        <w:adjustRightInd w:val="0"/>
        <w:rPr>
          <w:szCs w:val="24"/>
        </w:rPr>
      </w:pPr>
      <w:r>
        <w:rPr>
          <w:szCs w:val="24"/>
        </w:rPr>
        <w:t>Public health aspects</w:t>
      </w:r>
    </w:p>
    <w:p w14:paraId="49408194" w14:textId="77777777" w:rsidR="00EF38A3" w:rsidRDefault="00EF38A3">
      <w:pPr>
        <w:pStyle w:val="ParaNormal"/>
        <w:autoSpaceDE w:val="0"/>
        <w:autoSpaceDN w:val="0"/>
        <w:adjustRightInd w:val="0"/>
        <w:rPr>
          <w:rFonts w:eastAsiaTheme="minorEastAsia"/>
          <w:szCs w:val="24"/>
        </w:rPr>
      </w:pPr>
      <w:r>
        <w:rPr>
          <w:rFonts w:eastAsiaTheme="minorEastAsia"/>
          <w:szCs w:val="24"/>
        </w:rPr>
        <w:t xml:space="preserve">The estimated distribution of WNND cases, for both infection rate scenarios, according to the criteria used is shown in </w:t>
      </w:r>
      <w:r>
        <w:rPr>
          <w:rStyle w:val="citefig"/>
          <w:szCs w:val="24"/>
        </w:rPr>
        <w:t>Figure 2</w:t>
      </w:r>
      <w:r>
        <w:rPr>
          <w:rFonts w:eastAsiaTheme="minorEastAsia"/>
          <w:szCs w:val="24"/>
        </w:rPr>
        <w:t>. No productivity loss was estimated for people aged over 65 years and for patients with AFP, as they are all assumed to be retired. Nor did we estimate productivity lost for caregivers (often another family member), who might miss work to care for the recovering patient after hospital discharge. Home care costs were nevertheless estimated for surviving hospitalised patients during their recovery (20-day period).</w:t>
      </w:r>
    </w:p>
    <w:p w14:paraId="4AB7ED39" w14:textId="77777777" w:rsidR="00EF38A3" w:rsidRDefault="00EF38A3">
      <w:pPr>
        <w:pStyle w:val="FigureTitle"/>
        <w:autoSpaceDE w:val="0"/>
        <w:autoSpaceDN w:val="0"/>
        <w:adjustRightInd w:val="0"/>
        <w:rPr>
          <w:szCs w:val="24"/>
        </w:rPr>
      </w:pPr>
      <w:r>
        <w:rPr>
          <w:b/>
          <w:szCs w:val="24"/>
        </w:rPr>
        <w:t>F</w:t>
      </w:r>
      <w:r>
        <w:rPr>
          <w:b/>
          <w:smallCaps/>
          <w:szCs w:val="24"/>
        </w:rPr>
        <w:t>igure</w:t>
      </w:r>
      <w:r>
        <w:rPr>
          <w:b/>
          <w:szCs w:val="24"/>
        </w:rPr>
        <w:t xml:space="preserve"> 2.</w:t>
      </w:r>
      <w:r>
        <w:rPr>
          <w:szCs w:val="24"/>
        </w:rPr>
        <w:t xml:space="preserve"> Estimated number of patients with West Nile </w:t>
      </w:r>
      <w:proofErr w:type="spellStart"/>
      <w:r>
        <w:rPr>
          <w:szCs w:val="24"/>
        </w:rPr>
        <w:t>neuroinvasive</w:t>
      </w:r>
      <w:proofErr w:type="spellEnd"/>
      <w:r>
        <w:rPr>
          <w:szCs w:val="24"/>
        </w:rPr>
        <w:t xml:space="preserve"> disease, by employment category and infection rate scenario, following an epidemic of West Nile virus infection in Belgium, 2012</w:t>
      </w:r>
    </w:p>
    <w:p w14:paraId="0D14711D" w14:textId="77777777" w:rsidR="00EF38A3" w:rsidRDefault="004A044C">
      <w:pPr>
        <w:pStyle w:val="FigureTitle"/>
        <w:autoSpaceDE w:val="0"/>
        <w:autoSpaceDN w:val="0"/>
        <w:adjustRightInd w:val="0"/>
        <w:rPr>
          <w:szCs w:val="24"/>
        </w:rPr>
      </w:pPr>
      <w:r>
        <w:rPr>
          <w:szCs w:val="24"/>
        </w:rPr>
        <w:lastRenderedPageBreak/>
        <w:pict w14:anchorId="04CD4D6B">
          <v:shape id="Picture 2" o:spid="_x0000_i1026" type="#_x0000_t75" style="width:447.6pt;height:637.8pt;visibility:visible">
            <v:imagedata r:id="rId21" o:title=""/>
          </v:shape>
        </w:pict>
      </w:r>
    </w:p>
    <w:p w14:paraId="64440AFF" w14:textId="77777777" w:rsidR="00EF38A3" w:rsidRDefault="00EF38A3">
      <w:pPr>
        <w:pStyle w:val="FigureNote"/>
        <w:autoSpaceDE w:val="0"/>
        <w:autoSpaceDN w:val="0"/>
        <w:adjustRightInd w:val="0"/>
        <w:rPr>
          <w:rFonts w:eastAsiaTheme="minorEastAsia"/>
          <w:szCs w:val="24"/>
        </w:rPr>
      </w:pPr>
      <w:r>
        <w:rPr>
          <w:rFonts w:eastAsiaTheme="minorEastAsia"/>
          <w:szCs w:val="24"/>
        </w:rPr>
        <w:t xml:space="preserve">These estimates were based on statistics related to the labour market, e.g. employment rate (according to sex or status) of working patients. Costs and losses were not estimated for children under 15 years of age and </w:t>
      </w:r>
      <w:r>
        <w:rPr>
          <w:rFonts w:eastAsiaTheme="minorEastAsia"/>
          <w:szCs w:val="24"/>
        </w:rPr>
        <w:lastRenderedPageBreak/>
        <w:t>students.</w:t>
      </w:r>
    </w:p>
    <w:p w14:paraId="2166D1F3" w14:textId="77777777" w:rsidR="00EF38A3" w:rsidRDefault="00EF38A3">
      <w:pPr>
        <w:pStyle w:val="FigureNote"/>
        <w:autoSpaceDE w:val="0"/>
        <w:autoSpaceDN w:val="0"/>
        <w:adjustRightInd w:val="0"/>
        <w:rPr>
          <w:rFonts w:eastAsiaTheme="minorEastAsia"/>
          <w:szCs w:val="24"/>
        </w:rPr>
      </w:pPr>
      <w:r>
        <w:rPr>
          <w:rFonts w:eastAsiaTheme="minorEastAsia"/>
          <w:szCs w:val="24"/>
        </w:rPr>
        <w:t>Shaded boxes show the number of patients estimated for each professional category considered in our estimations of costs (related to productivity losses).</w:t>
      </w:r>
    </w:p>
    <w:p w14:paraId="00910DAE" w14:textId="77777777" w:rsidR="00EF38A3" w:rsidRDefault="00EF38A3">
      <w:pPr>
        <w:pStyle w:val="FigureNote"/>
        <w:autoSpaceDE w:val="0"/>
        <w:autoSpaceDN w:val="0"/>
        <w:adjustRightInd w:val="0"/>
        <w:rPr>
          <w:rFonts w:eastAsiaTheme="minorEastAsia"/>
          <w:szCs w:val="24"/>
        </w:rPr>
      </w:pPr>
      <w:proofErr w:type="spellStart"/>
      <w:proofErr w:type="gramStart"/>
      <w:r>
        <w:rPr>
          <w:rStyle w:val="tgc"/>
          <w:rFonts w:eastAsiaTheme="minorEastAsia"/>
          <w:szCs w:val="24"/>
          <w:vertAlign w:val="superscript"/>
        </w:rPr>
        <w:t>a</w:t>
      </w:r>
      <w:proofErr w:type="spellEnd"/>
      <w:proofErr w:type="gramEnd"/>
      <w:r>
        <w:rPr>
          <w:rStyle w:val="tgc"/>
          <w:rFonts w:eastAsiaTheme="minorEastAsia"/>
          <w:szCs w:val="24"/>
        </w:rPr>
        <w:t xml:space="preserve"> Active individuals include all persons of working age, who carry out a paid activity (population active occupied) and job seekers (population active unoccupied/unemployed) [</w:t>
      </w:r>
      <w:r>
        <w:rPr>
          <w:rStyle w:val="citebib"/>
          <w:sz w:val="20"/>
          <w:szCs w:val="24"/>
        </w:rPr>
        <w:t>61</w:t>
      </w:r>
      <w:r>
        <w:rPr>
          <w:rStyle w:val="tgc"/>
          <w:rFonts w:eastAsiaTheme="minorEastAsia"/>
          <w:szCs w:val="24"/>
        </w:rPr>
        <w:t>].</w:t>
      </w:r>
    </w:p>
    <w:p w14:paraId="57C67ABE" w14:textId="77777777" w:rsidR="00EF38A3" w:rsidRDefault="00EF38A3">
      <w:pPr>
        <w:pStyle w:val="FigureNote"/>
        <w:autoSpaceDE w:val="0"/>
        <w:autoSpaceDN w:val="0"/>
        <w:adjustRightInd w:val="0"/>
        <w:rPr>
          <w:rFonts w:eastAsiaTheme="minorEastAsia"/>
          <w:szCs w:val="24"/>
        </w:rPr>
      </w:pPr>
      <w:proofErr w:type="gramStart"/>
      <w:r>
        <w:rPr>
          <w:rStyle w:val="tgc"/>
          <w:rFonts w:eastAsiaTheme="minorEastAsia"/>
          <w:szCs w:val="24"/>
          <w:vertAlign w:val="superscript"/>
        </w:rPr>
        <w:t>b</w:t>
      </w:r>
      <w:proofErr w:type="gramEnd"/>
      <w:r>
        <w:rPr>
          <w:rStyle w:val="tgc"/>
          <w:rFonts w:eastAsiaTheme="minorEastAsia"/>
          <w:szCs w:val="24"/>
        </w:rPr>
        <w:t xml:space="preserve"> Inactive individuals include all persons, even those under 15 years of age, who are not economically active [</w:t>
      </w:r>
      <w:r>
        <w:rPr>
          <w:rStyle w:val="citebib"/>
          <w:sz w:val="20"/>
          <w:szCs w:val="24"/>
        </w:rPr>
        <w:t>61</w:t>
      </w:r>
      <w:r>
        <w:rPr>
          <w:rStyle w:val="tgc"/>
          <w:rFonts w:eastAsiaTheme="minorEastAsia"/>
          <w:szCs w:val="24"/>
        </w:rPr>
        <w:t>].</w:t>
      </w:r>
    </w:p>
    <w:p w14:paraId="745F9D25" w14:textId="77777777" w:rsidR="00EF38A3" w:rsidRDefault="00EF38A3">
      <w:pPr>
        <w:pStyle w:val="FigureNote"/>
        <w:autoSpaceDE w:val="0"/>
        <w:autoSpaceDN w:val="0"/>
        <w:adjustRightInd w:val="0"/>
        <w:rPr>
          <w:rFonts w:eastAsiaTheme="minorEastAsia"/>
          <w:szCs w:val="24"/>
        </w:rPr>
      </w:pPr>
      <w:proofErr w:type="gramStart"/>
      <w:r>
        <w:rPr>
          <w:rStyle w:val="tgc"/>
          <w:rFonts w:eastAsiaTheme="minorEastAsia"/>
          <w:szCs w:val="24"/>
          <w:vertAlign w:val="superscript"/>
        </w:rPr>
        <w:t>c</w:t>
      </w:r>
      <w:proofErr w:type="gramEnd"/>
      <w:r>
        <w:rPr>
          <w:rStyle w:val="tgc"/>
          <w:rFonts w:eastAsiaTheme="minorEastAsia"/>
          <w:szCs w:val="24"/>
        </w:rPr>
        <w:t xml:space="preserve"> Occupied individuals include all persons, aged 15 years and above, who have a paid job (self-employed, employees and workers).</w:t>
      </w:r>
      <w:r>
        <w:rPr>
          <w:rFonts w:eastAsiaTheme="minorEastAsia"/>
          <w:szCs w:val="24"/>
        </w:rPr>
        <w:t xml:space="preserve"> </w:t>
      </w:r>
    </w:p>
    <w:p w14:paraId="131C7CBF" w14:textId="77777777" w:rsidR="00EF38A3" w:rsidRDefault="00EF38A3">
      <w:pPr>
        <w:pStyle w:val="FigureNote"/>
        <w:autoSpaceDE w:val="0"/>
        <w:autoSpaceDN w:val="0"/>
        <w:adjustRightInd w:val="0"/>
        <w:rPr>
          <w:rFonts w:eastAsiaTheme="minorEastAsia"/>
          <w:szCs w:val="24"/>
        </w:rPr>
      </w:pPr>
      <w:proofErr w:type="gramStart"/>
      <w:r>
        <w:rPr>
          <w:rFonts w:eastAsiaTheme="minorEastAsia"/>
          <w:szCs w:val="24"/>
          <w:vertAlign w:val="superscript"/>
        </w:rPr>
        <w:t>d</w:t>
      </w:r>
      <w:proofErr w:type="gramEnd"/>
      <w:r>
        <w:rPr>
          <w:rFonts w:eastAsiaTheme="minorEastAsia"/>
          <w:szCs w:val="24"/>
        </w:rPr>
        <w:t xml:space="preserve"> We considered unemployed people not only to be those who did not work (and were entitled to unemployment benefit), but also people not on the labour market, such as housewives/house husbands. </w:t>
      </w:r>
    </w:p>
    <w:p w14:paraId="46EA58DE" w14:textId="77777777" w:rsidR="00EF38A3" w:rsidRDefault="00EF38A3">
      <w:pPr>
        <w:pStyle w:val="FigureNote"/>
        <w:autoSpaceDE w:val="0"/>
        <w:autoSpaceDN w:val="0"/>
        <w:adjustRightInd w:val="0"/>
        <w:rPr>
          <w:rFonts w:eastAsiaTheme="minorEastAsia"/>
          <w:szCs w:val="24"/>
        </w:rPr>
      </w:pPr>
      <w:proofErr w:type="gramStart"/>
      <w:r>
        <w:rPr>
          <w:rFonts w:eastAsiaTheme="minorEastAsia"/>
          <w:szCs w:val="24"/>
          <w:vertAlign w:val="superscript"/>
        </w:rPr>
        <w:t>e</w:t>
      </w:r>
      <w:proofErr w:type="gramEnd"/>
      <w:r>
        <w:rPr>
          <w:rFonts w:eastAsiaTheme="minorEastAsia"/>
          <w:szCs w:val="24"/>
        </w:rPr>
        <w:t xml:space="preserve"> In the ‘non-salaried’ category, only self-employed people were considered for the estimate of losses. Indeed, no losses can be estimated for unpaid helpers; losses for employers were those estimated for occupied people in our study.</w:t>
      </w:r>
    </w:p>
    <w:p w14:paraId="2760204E" w14:textId="77777777" w:rsidR="00EF38A3" w:rsidRDefault="00EF38A3">
      <w:pPr>
        <w:pStyle w:val="FigureNote"/>
        <w:autoSpaceDE w:val="0"/>
        <w:autoSpaceDN w:val="0"/>
        <w:adjustRightInd w:val="0"/>
        <w:rPr>
          <w:rFonts w:eastAsiaTheme="minorEastAsia"/>
          <w:szCs w:val="24"/>
        </w:rPr>
      </w:pPr>
      <w:proofErr w:type="spellStart"/>
      <w:proofErr w:type="gramStart"/>
      <w:r>
        <w:rPr>
          <w:rFonts w:eastAsiaTheme="minorEastAsia"/>
          <w:szCs w:val="24"/>
          <w:vertAlign w:val="superscript"/>
        </w:rPr>
        <w:t>f</w:t>
      </w:r>
      <w:proofErr w:type="spellEnd"/>
      <w:proofErr w:type="gramEnd"/>
      <w:r>
        <w:rPr>
          <w:rFonts w:eastAsiaTheme="minorEastAsia"/>
          <w:szCs w:val="24"/>
        </w:rPr>
        <w:t xml:space="preserve"> We made a distinction between employees (who generally carry out intellectual work) and workers (who mainly carry out manual tasks). </w:t>
      </w:r>
    </w:p>
    <w:p w14:paraId="2DC41A24" w14:textId="77777777" w:rsidR="00EF38A3" w:rsidRDefault="00EF38A3">
      <w:pPr>
        <w:pStyle w:val="ParaNormal"/>
        <w:autoSpaceDE w:val="0"/>
        <w:autoSpaceDN w:val="0"/>
        <w:adjustRightInd w:val="0"/>
        <w:rPr>
          <w:rFonts w:eastAsiaTheme="minorEastAsia"/>
          <w:szCs w:val="24"/>
        </w:rPr>
      </w:pPr>
      <w:r>
        <w:rPr>
          <w:rFonts w:eastAsiaTheme="minorEastAsia"/>
          <w:szCs w:val="24"/>
        </w:rPr>
        <w:t xml:space="preserve">The costs incurred per patient with WNND, as well as the associated productivity losses, are summarised in </w:t>
      </w:r>
      <w:r>
        <w:rPr>
          <w:rStyle w:val="citetbl"/>
          <w:szCs w:val="24"/>
        </w:rPr>
        <w:t>Table 4</w:t>
      </w:r>
      <w:r>
        <w:rPr>
          <w:rStyle w:val="citetbl"/>
          <w:rFonts w:eastAsiaTheme="minorEastAsia"/>
          <w:szCs w:val="24"/>
        </w:rPr>
        <w:t>.</w:t>
      </w:r>
    </w:p>
    <w:p w14:paraId="572BADB2" w14:textId="77777777" w:rsidR="00EF38A3" w:rsidRDefault="00EF38A3">
      <w:pPr>
        <w:pStyle w:val="ParaNormal"/>
        <w:autoSpaceDE w:val="0"/>
        <w:autoSpaceDN w:val="0"/>
        <w:adjustRightInd w:val="0"/>
        <w:rPr>
          <w:rFonts w:eastAsiaTheme="minorEastAsia"/>
          <w:szCs w:val="24"/>
        </w:rPr>
      </w:pPr>
      <w:r>
        <w:rPr>
          <w:rFonts w:eastAsiaTheme="minorEastAsia"/>
          <w:szCs w:val="24"/>
        </w:rPr>
        <w:br w:type="page"/>
      </w:r>
    </w:p>
    <w:p w14:paraId="41B35E9B" w14:textId="77777777" w:rsidR="00EF38A3" w:rsidRDefault="00EF38A3">
      <w:pPr>
        <w:pStyle w:val="TableTitle"/>
        <w:autoSpaceDE w:val="0"/>
        <w:autoSpaceDN w:val="0"/>
        <w:adjustRightInd w:val="0"/>
        <w:rPr>
          <w:szCs w:val="24"/>
        </w:rPr>
      </w:pPr>
      <w:r>
        <w:rPr>
          <w:b/>
          <w:szCs w:val="24"/>
        </w:rPr>
        <w:lastRenderedPageBreak/>
        <w:t>Table 4.</w:t>
      </w:r>
      <w:r>
        <w:rPr>
          <w:szCs w:val="24"/>
        </w:rPr>
        <w:t xml:space="preserve"> Economic losses and costs of West Nile </w:t>
      </w:r>
      <w:proofErr w:type="spellStart"/>
      <w:r>
        <w:rPr>
          <w:szCs w:val="24"/>
        </w:rPr>
        <w:t>neuroinvasive</w:t>
      </w:r>
      <w:proofErr w:type="spellEnd"/>
      <w:r>
        <w:rPr>
          <w:szCs w:val="24"/>
        </w:rPr>
        <w:t xml:space="preserve"> disease in humans following an epidemic of West Nile virus infection in Belgium, estimated per human case, 2012 values</w:t>
      </w:r>
    </w:p>
    <w:tbl>
      <w:tblPr>
        <w:tblStyle w:val="Grilledutableau"/>
        <w:tblW w:w="6096" w:type="dxa"/>
        <w:tblInd w:w="1809" w:type="dxa"/>
        <w:tblLayout w:type="fixed"/>
        <w:tblLook w:val="04A0" w:firstRow="1" w:lastRow="0" w:firstColumn="1" w:lastColumn="0" w:noHBand="0" w:noVBand="1"/>
      </w:tblPr>
      <w:tblGrid>
        <w:gridCol w:w="4423"/>
        <w:gridCol w:w="1673"/>
      </w:tblGrid>
      <w:tr w:rsidR="00EF38A3" w:rsidRPr="00B54D09" w14:paraId="68481596" w14:textId="77777777" w:rsidTr="0076178B">
        <w:tc>
          <w:tcPr>
            <w:tcW w:w="4423" w:type="dxa"/>
          </w:tcPr>
          <w:p w14:paraId="741ECF78" w14:textId="7C4E0F2D" w:rsidR="00EF38A3" w:rsidRPr="00EF38A3" w:rsidRDefault="00EF38A3" w:rsidP="00EF38A3">
            <w:pPr>
              <w:pStyle w:val="TableHead"/>
              <w:autoSpaceDE w:val="0"/>
              <w:autoSpaceDN w:val="0"/>
              <w:adjustRightInd w:val="0"/>
            </w:pPr>
            <w:r w:rsidRPr="00EF38A3">
              <w:rPr>
                <w:rFonts w:eastAsiaTheme="minorEastAsia"/>
                <w:szCs w:val="24"/>
              </w:rPr>
              <w:t>Economic impact</w:t>
            </w:r>
          </w:p>
        </w:tc>
        <w:tc>
          <w:tcPr>
            <w:tcW w:w="1673" w:type="dxa"/>
          </w:tcPr>
          <w:p w14:paraId="5D0A1EAF" w14:textId="7DDA92FE" w:rsidR="00EF38A3" w:rsidRPr="00EF38A3" w:rsidRDefault="00EF38A3" w:rsidP="00EF38A3">
            <w:pPr>
              <w:pStyle w:val="TableHead"/>
              <w:autoSpaceDE w:val="0"/>
              <w:autoSpaceDN w:val="0"/>
              <w:adjustRightInd w:val="0"/>
              <w:jc w:val="center"/>
              <w:rPr>
                <w:rFonts w:ascii="Times New Roman" w:hAnsi="Times New Roman"/>
                <w:sz w:val="24"/>
              </w:rPr>
            </w:pPr>
            <w:r w:rsidRPr="00EF38A3">
              <w:rPr>
                <w:rFonts w:eastAsiaTheme="minorEastAsia"/>
                <w:szCs w:val="24"/>
              </w:rPr>
              <w:t>Cost in euros</w:t>
            </w:r>
          </w:p>
        </w:tc>
      </w:tr>
      <w:tr w:rsidR="00EF38A3" w:rsidRPr="00B54D09" w14:paraId="7CE3B6E8" w14:textId="77777777" w:rsidTr="0076178B">
        <w:tc>
          <w:tcPr>
            <w:tcW w:w="4423" w:type="dxa"/>
          </w:tcPr>
          <w:p w14:paraId="3070F88E" w14:textId="3ABA89D4"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Initial visit, to a general practitioner</w:t>
            </w:r>
          </w:p>
        </w:tc>
        <w:tc>
          <w:tcPr>
            <w:tcW w:w="1673" w:type="dxa"/>
            <w:vAlign w:val="center"/>
          </w:tcPr>
          <w:p w14:paraId="78FC29FD" w14:textId="487662ED"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23</w:t>
            </w:r>
          </w:p>
        </w:tc>
      </w:tr>
      <w:tr w:rsidR="00EF38A3" w:rsidRPr="00B54D09" w14:paraId="280F9D8C" w14:textId="77777777" w:rsidTr="0076178B">
        <w:tc>
          <w:tcPr>
            <w:tcW w:w="4423" w:type="dxa"/>
          </w:tcPr>
          <w:p w14:paraId="46ECE6FB" w14:textId="7BA0715E" w:rsidR="00EF38A3" w:rsidRPr="00EF38A3" w:rsidRDefault="00EF38A3" w:rsidP="00EF38A3">
            <w:pPr>
              <w:pStyle w:val="Table"/>
              <w:autoSpaceDE w:val="0"/>
              <w:autoSpaceDN w:val="0"/>
              <w:adjustRightInd w:val="0"/>
              <w:ind w:left="14"/>
              <w:rPr>
                <w:rFonts w:ascii="Times New Roman" w:hAnsi="Times New Roman"/>
                <w:sz w:val="24"/>
              </w:rPr>
            </w:pPr>
            <w:r w:rsidRPr="00EF38A3">
              <w:rPr>
                <w:rFonts w:eastAsiaTheme="minorEastAsia"/>
                <w:szCs w:val="24"/>
              </w:rPr>
              <w:t>Diagnostic tests (serology)</w:t>
            </w:r>
          </w:p>
        </w:tc>
        <w:tc>
          <w:tcPr>
            <w:tcW w:w="1673" w:type="dxa"/>
            <w:vAlign w:val="center"/>
          </w:tcPr>
          <w:p w14:paraId="0965F90A" w14:textId="57A91423"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21</w:t>
            </w:r>
          </w:p>
        </w:tc>
      </w:tr>
      <w:tr w:rsidR="00EF38A3" w:rsidRPr="00B54D09" w14:paraId="1557E447" w14:textId="77777777" w:rsidTr="007B52C4">
        <w:tc>
          <w:tcPr>
            <w:tcW w:w="6096" w:type="dxa"/>
            <w:gridSpan w:val="2"/>
            <w:shd w:val="clear" w:color="auto" w:fill="DBE5F1" w:themeFill="accent1" w:themeFillTint="33"/>
          </w:tcPr>
          <w:p w14:paraId="7A1BBE13" w14:textId="477A15FD" w:rsidR="00EF38A3" w:rsidRPr="00EF38A3" w:rsidRDefault="00EF38A3" w:rsidP="00EF38A3">
            <w:pPr>
              <w:pStyle w:val="TableHead2"/>
              <w:autoSpaceDE w:val="0"/>
              <w:autoSpaceDN w:val="0"/>
              <w:adjustRightInd w:val="0"/>
            </w:pPr>
            <w:r w:rsidRPr="00EF38A3">
              <w:rPr>
                <w:rFonts w:eastAsiaTheme="minorEastAsia"/>
                <w:szCs w:val="24"/>
              </w:rPr>
              <w:t>Hospitalisation: WNND case</w:t>
            </w:r>
          </w:p>
        </w:tc>
      </w:tr>
      <w:tr w:rsidR="00EF38A3" w:rsidRPr="00B54D09" w14:paraId="72044D1E" w14:textId="77777777" w:rsidTr="0076178B">
        <w:tc>
          <w:tcPr>
            <w:tcW w:w="4423" w:type="dxa"/>
          </w:tcPr>
          <w:p w14:paraId="67DD378E" w14:textId="25CECEEE"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Total hospitalisation cost</w:t>
            </w:r>
          </w:p>
        </w:tc>
        <w:tc>
          <w:tcPr>
            <w:tcW w:w="1673" w:type="dxa"/>
            <w:vAlign w:val="center"/>
          </w:tcPr>
          <w:p w14:paraId="2CA93288" w14:textId="200DEECD"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3,553</w:t>
            </w:r>
          </w:p>
        </w:tc>
      </w:tr>
      <w:tr w:rsidR="00EF38A3" w:rsidRPr="00B54D09" w14:paraId="404C8C8A" w14:textId="77777777" w:rsidTr="0076178B">
        <w:tc>
          <w:tcPr>
            <w:tcW w:w="4423" w:type="dxa"/>
          </w:tcPr>
          <w:p w14:paraId="2A0F5D34" w14:textId="203ECB49" w:rsidR="00EF38A3" w:rsidRPr="00EF38A3" w:rsidRDefault="00EF38A3" w:rsidP="00EF38A3">
            <w:pPr>
              <w:pStyle w:val="Table"/>
              <w:autoSpaceDE w:val="0"/>
              <w:autoSpaceDN w:val="0"/>
              <w:adjustRightInd w:val="0"/>
              <w:rPr>
                <w:rFonts w:ascii="Times New Roman" w:hAnsi="Times New Roman"/>
                <w:sz w:val="24"/>
              </w:rPr>
            </w:pPr>
            <w:proofErr w:type="spellStart"/>
            <w:r w:rsidRPr="00EF38A3">
              <w:rPr>
                <w:rFonts w:eastAsiaTheme="minorEastAsia"/>
                <w:szCs w:val="24"/>
              </w:rPr>
              <w:t>Stay</w:t>
            </w:r>
            <w:r w:rsidRPr="00EF38A3">
              <w:rPr>
                <w:rFonts w:eastAsiaTheme="minorEastAsia"/>
                <w:szCs w:val="24"/>
                <w:vertAlign w:val="superscript"/>
              </w:rPr>
              <w:t>a</w:t>
            </w:r>
            <w:proofErr w:type="spellEnd"/>
            <w:r w:rsidRPr="00EF38A3">
              <w:rPr>
                <w:rFonts w:eastAsiaTheme="minorEastAsia"/>
                <w:szCs w:val="24"/>
              </w:rPr>
              <w:t xml:space="preserve"> (9 days hospitalisation)</w:t>
            </w:r>
          </w:p>
        </w:tc>
        <w:tc>
          <w:tcPr>
            <w:tcW w:w="1673" w:type="dxa"/>
            <w:vAlign w:val="center"/>
          </w:tcPr>
          <w:p w14:paraId="2A775D8C" w14:textId="2506ED2F"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739</w:t>
            </w:r>
          </w:p>
        </w:tc>
      </w:tr>
      <w:tr w:rsidR="00EF38A3" w:rsidRPr="00B54D09" w14:paraId="5E2569A9" w14:textId="77777777" w:rsidTr="0076178B">
        <w:tc>
          <w:tcPr>
            <w:tcW w:w="4423" w:type="dxa"/>
          </w:tcPr>
          <w:p w14:paraId="53B86B50" w14:textId="4774341A"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Pharmaceutical expenses</w:t>
            </w:r>
          </w:p>
        </w:tc>
        <w:tc>
          <w:tcPr>
            <w:tcW w:w="1673" w:type="dxa"/>
            <w:vAlign w:val="center"/>
          </w:tcPr>
          <w:p w14:paraId="64F9CC74" w14:textId="166E2BE6"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 xml:space="preserve">926 </w:t>
            </w:r>
          </w:p>
        </w:tc>
      </w:tr>
      <w:tr w:rsidR="00EF38A3" w:rsidRPr="00B54D09" w14:paraId="2BDEFB5B" w14:textId="77777777" w:rsidTr="0076178B">
        <w:tc>
          <w:tcPr>
            <w:tcW w:w="4423" w:type="dxa"/>
          </w:tcPr>
          <w:p w14:paraId="5C536B55" w14:textId="3E82B78C"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 xml:space="preserve">Provision of </w:t>
            </w:r>
            <w:proofErr w:type="spellStart"/>
            <w:r w:rsidRPr="00EF38A3">
              <w:rPr>
                <w:rFonts w:eastAsiaTheme="minorEastAsia"/>
                <w:szCs w:val="24"/>
              </w:rPr>
              <w:t>services</w:t>
            </w:r>
            <w:r w:rsidRPr="00EF38A3">
              <w:rPr>
                <w:rFonts w:eastAsiaTheme="minorEastAsia"/>
                <w:szCs w:val="24"/>
                <w:vertAlign w:val="superscript"/>
              </w:rPr>
              <w:t>b</w:t>
            </w:r>
            <w:proofErr w:type="spellEnd"/>
          </w:p>
        </w:tc>
        <w:tc>
          <w:tcPr>
            <w:tcW w:w="1673" w:type="dxa"/>
            <w:vAlign w:val="center"/>
          </w:tcPr>
          <w:p w14:paraId="07498E26" w14:textId="05670B5A"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1,888</w:t>
            </w:r>
          </w:p>
        </w:tc>
      </w:tr>
      <w:tr w:rsidR="00EF38A3" w:rsidRPr="00B54D09" w14:paraId="386A6A4C" w14:textId="77777777" w:rsidTr="007B52C4">
        <w:tc>
          <w:tcPr>
            <w:tcW w:w="6096" w:type="dxa"/>
            <w:gridSpan w:val="2"/>
            <w:shd w:val="clear" w:color="auto" w:fill="DBE5F1" w:themeFill="accent1" w:themeFillTint="33"/>
          </w:tcPr>
          <w:p w14:paraId="245DAAB3" w14:textId="17EE92DB" w:rsidR="00EF38A3" w:rsidRPr="00EF38A3" w:rsidRDefault="00EF38A3" w:rsidP="00EF38A3">
            <w:pPr>
              <w:pStyle w:val="TableHead2"/>
              <w:autoSpaceDE w:val="0"/>
              <w:autoSpaceDN w:val="0"/>
              <w:adjustRightInd w:val="0"/>
            </w:pPr>
            <w:r w:rsidRPr="00EF38A3">
              <w:rPr>
                <w:rFonts w:eastAsiaTheme="minorEastAsia"/>
                <w:szCs w:val="24"/>
              </w:rPr>
              <w:t xml:space="preserve">AFP </w:t>
            </w:r>
            <w:proofErr w:type="spellStart"/>
            <w:r w:rsidRPr="00EF38A3">
              <w:rPr>
                <w:rFonts w:eastAsiaTheme="minorEastAsia"/>
                <w:szCs w:val="24"/>
              </w:rPr>
              <w:t>case</w:t>
            </w:r>
            <w:r w:rsidRPr="00EF38A3">
              <w:rPr>
                <w:rFonts w:eastAsiaTheme="minorEastAsia"/>
                <w:szCs w:val="24"/>
                <w:vertAlign w:val="superscript"/>
              </w:rPr>
              <w:t>c</w:t>
            </w:r>
            <w:proofErr w:type="spellEnd"/>
          </w:p>
        </w:tc>
      </w:tr>
      <w:tr w:rsidR="00EF38A3" w:rsidRPr="00B54D09" w14:paraId="16A9B992" w14:textId="77777777" w:rsidTr="0076178B">
        <w:tc>
          <w:tcPr>
            <w:tcW w:w="4423" w:type="dxa"/>
          </w:tcPr>
          <w:p w14:paraId="657CB435" w14:textId="33242D8F" w:rsidR="00EF38A3" w:rsidRPr="00EF38A3" w:rsidRDefault="00EF38A3" w:rsidP="00EF38A3">
            <w:pPr>
              <w:pStyle w:val="Table"/>
              <w:autoSpaceDE w:val="0"/>
              <w:autoSpaceDN w:val="0"/>
              <w:adjustRightInd w:val="0"/>
              <w:rPr>
                <w:rFonts w:eastAsiaTheme="minorEastAsia"/>
                <w:szCs w:val="24"/>
              </w:rPr>
            </w:pPr>
            <w:r w:rsidRPr="00EF38A3">
              <w:rPr>
                <w:rFonts w:eastAsiaTheme="minorEastAsia"/>
                <w:szCs w:val="24"/>
              </w:rPr>
              <w:t>Total hospitalisation cost</w:t>
            </w:r>
          </w:p>
        </w:tc>
        <w:tc>
          <w:tcPr>
            <w:tcW w:w="1673" w:type="dxa"/>
            <w:vAlign w:val="center"/>
          </w:tcPr>
          <w:p w14:paraId="7C1A43D8" w14:textId="6E15A2AE"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4,441</w:t>
            </w:r>
          </w:p>
        </w:tc>
      </w:tr>
      <w:tr w:rsidR="00EF38A3" w:rsidRPr="00B54D09" w14:paraId="39D88F1B" w14:textId="77777777" w:rsidTr="00333791">
        <w:tc>
          <w:tcPr>
            <w:tcW w:w="6096" w:type="dxa"/>
            <w:gridSpan w:val="2"/>
            <w:shd w:val="clear" w:color="auto" w:fill="DBE5F1" w:themeFill="accent1" w:themeFillTint="33"/>
          </w:tcPr>
          <w:p w14:paraId="0840D283" w14:textId="2E8EDDE6" w:rsidR="00EF38A3" w:rsidRPr="00EF38A3" w:rsidRDefault="00EF38A3" w:rsidP="00EF38A3">
            <w:pPr>
              <w:pStyle w:val="TableHead2"/>
              <w:autoSpaceDE w:val="0"/>
              <w:autoSpaceDN w:val="0"/>
              <w:adjustRightInd w:val="0"/>
            </w:pPr>
            <w:r w:rsidRPr="00EF38A3">
              <w:rPr>
                <w:rFonts w:eastAsiaTheme="minorEastAsia"/>
                <w:szCs w:val="24"/>
              </w:rPr>
              <w:t>Home care</w:t>
            </w:r>
            <w:r w:rsidRPr="00EF38A3">
              <w:rPr>
                <w:rFonts w:eastAsiaTheme="minorEastAsia"/>
                <w:szCs w:val="24"/>
                <w:vertAlign w:val="superscript"/>
              </w:rPr>
              <w:t>d</w:t>
            </w:r>
            <w:r w:rsidRPr="00EF38A3">
              <w:rPr>
                <w:rFonts w:eastAsiaTheme="minorEastAsia"/>
                <w:szCs w:val="24"/>
              </w:rPr>
              <w:t xml:space="preserve"> (during a 30-day home recovery period)</w:t>
            </w:r>
          </w:p>
        </w:tc>
      </w:tr>
      <w:tr w:rsidR="00EF38A3" w:rsidRPr="00B54D09" w14:paraId="5C31E3BE" w14:textId="77777777" w:rsidTr="0076178B">
        <w:tc>
          <w:tcPr>
            <w:tcW w:w="4423" w:type="dxa"/>
          </w:tcPr>
          <w:p w14:paraId="43F6DC65" w14:textId="71481EC6"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Costs</w:t>
            </w:r>
          </w:p>
        </w:tc>
        <w:tc>
          <w:tcPr>
            <w:tcW w:w="1673" w:type="dxa"/>
            <w:vAlign w:val="center"/>
          </w:tcPr>
          <w:p w14:paraId="7071E382" w14:textId="6298003F"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2,340</w:t>
            </w:r>
          </w:p>
        </w:tc>
      </w:tr>
      <w:tr w:rsidR="00EF38A3" w:rsidRPr="00B54D09" w14:paraId="3132E88B" w14:textId="77777777" w:rsidTr="007B52C4">
        <w:tc>
          <w:tcPr>
            <w:tcW w:w="6096" w:type="dxa"/>
            <w:gridSpan w:val="2"/>
            <w:shd w:val="clear" w:color="auto" w:fill="DBE5F1" w:themeFill="accent1" w:themeFillTint="33"/>
          </w:tcPr>
          <w:p w14:paraId="00FAD10F" w14:textId="68B2DE3E" w:rsidR="00EF38A3" w:rsidRPr="00EF38A3" w:rsidDel="00745BB5" w:rsidRDefault="00EF38A3" w:rsidP="00EF38A3">
            <w:pPr>
              <w:pStyle w:val="TableHead2"/>
              <w:autoSpaceDE w:val="0"/>
              <w:autoSpaceDN w:val="0"/>
              <w:adjustRightInd w:val="0"/>
            </w:pPr>
            <w:r w:rsidRPr="00EF38A3">
              <w:rPr>
                <w:rFonts w:eastAsiaTheme="minorEastAsia"/>
                <w:szCs w:val="24"/>
              </w:rPr>
              <w:t>Productivity lost due to work absenteeism</w:t>
            </w:r>
          </w:p>
        </w:tc>
      </w:tr>
      <w:tr w:rsidR="00EF38A3" w:rsidRPr="00B54D09" w14:paraId="428CF3E2" w14:textId="77777777" w:rsidTr="007B52C4">
        <w:tc>
          <w:tcPr>
            <w:tcW w:w="6096" w:type="dxa"/>
            <w:gridSpan w:val="2"/>
            <w:shd w:val="clear" w:color="auto" w:fill="DBE5F1" w:themeFill="accent1" w:themeFillTint="33"/>
          </w:tcPr>
          <w:p w14:paraId="090FE9E7" w14:textId="703901AA" w:rsidR="00EF38A3" w:rsidRPr="00EF38A3" w:rsidDel="00745BB5" w:rsidRDefault="00EF38A3" w:rsidP="00EF38A3">
            <w:pPr>
              <w:pStyle w:val="Table"/>
              <w:autoSpaceDE w:val="0"/>
              <w:autoSpaceDN w:val="0"/>
              <w:adjustRightInd w:val="0"/>
              <w:rPr>
                <w:rFonts w:eastAsiaTheme="minorEastAsia"/>
                <w:szCs w:val="24"/>
              </w:rPr>
            </w:pPr>
            <w:r w:rsidRPr="00EF38A3">
              <w:rPr>
                <w:rFonts w:eastAsiaTheme="minorEastAsia"/>
                <w:szCs w:val="24"/>
              </w:rPr>
              <w:t xml:space="preserve">Men </w:t>
            </w:r>
          </w:p>
        </w:tc>
      </w:tr>
      <w:tr w:rsidR="00EF38A3" w:rsidRPr="00B54D09" w14:paraId="6630E4B7" w14:textId="77777777" w:rsidTr="0076178B">
        <w:tc>
          <w:tcPr>
            <w:tcW w:w="4423" w:type="dxa"/>
          </w:tcPr>
          <w:p w14:paraId="347506B2" w14:textId="7FA3D7A1" w:rsidR="00EF38A3" w:rsidRPr="00EF38A3" w:rsidRDefault="00EF38A3" w:rsidP="00EF38A3">
            <w:pPr>
              <w:pStyle w:val="Table"/>
              <w:autoSpaceDE w:val="0"/>
              <w:autoSpaceDN w:val="0"/>
              <w:adjustRightInd w:val="0"/>
              <w:rPr>
                <w:rFonts w:eastAsiaTheme="minorEastAsia"/>
                <w:szCs w:val="24"/>
              </w:rPr>
            </w:pPr>
            <w:proofErr w:type="spellStart"/>
            <w:r w:rsidRPr="00EF38A3">
              <w:rPr>
                <w:rFonts w:eastAsiaTheme="minorEastAsia"/>
                <w:szCs w:val="24"/>
              </w:rPr>
              <w:t>Employee</w:t>
            </w:r>
            <w:r w:rsidRPr="00EF38A3">
              <w:rPr>
                <w:rFonts w:eastAsiaTheme="minorEastAsia"/>
                <w:szCs w:val="24"/>
                <w:vertAlign w:val="superscript"/>
              </w:rPr>
              <w:t>e</w:t>
            </w:r>
            <w:proofErr w:type="spellEnd"/>
          </w:p>
        </w:tc>
        <w:tc>
          <w:tcPr>
            <w:tcW w:w="1673" w:type="dxa"/>
            <w:vAlign w:val="center"/>
          </w:tcPr>
          <w:p w14:paraId="088EB7E1" w14:textId="76CF5C31" w:rsidR="00EF38A3" w:rsidRPr="00EF38A3" w:rsidDel="00745BB5"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5,502</w:t>
            </w:r>
          </w:p>
        </w:tc>
      </w:tr>
      <w:tr w:rsidR="00EF38A3" w:rsidRPr="00B54D09" w14:paraId="1A5B6EB2" w14:textId="77777777" w:rsidTr="0076178B">
        <w:tc>
          <w:tcPr>
            <w:tcW w:w="4423" w:type="dxa"/>
          </w:tcPr>
          <w:p w14:paraId="7CC3203C" w14:textId="05CAE3EC" w:rsidR="00EF38A3" w:rsidRPr="00EF38A3" w:rsidRDefault="00EF38A3" w:rsidP="00EF38A3">
            <w:pPr>
              <w:pStyle w:val="Table"/>
              <w:autoSpaceDE w:val="0"/>
              <w:autoSpaceDN w:val="0"/>
              <w:adjustRightInd w:val="0"/>
              <w:rPr>
                <w:rFonts w:eastAsiaTheme="minorEastAsia"/>
                <w:szCs w:val="24"/>
              </w:rPr>
            </w:pPr>
            <w:proofErr w:type="spellStart"/>
            <w:r w:rsidRPr="00EF38A3">
              <w:rPr>
                <w:rFonts w:eastAsiaTheme="minorEastAsia"/>
                <w:szCs w:val="24"/>
              </w:rPr>
              <w:t>Worker</w:t>
            </w:r>
            <w:r w:rsidRPr="00EF38A3">
              <w:rPr>
                <w:rFonts w:eastAsiaTheme="minorEastAsia"/>
                <w:szCs w:val="24"/>
                <w:vertAlign w:val="superscript"/>
              </w:rPr>
              <w:t>e</w:t>
            </w:r>
            <w:proofErr w:type="spellEnd"/>
            <w:r w:rsidRPr="00EF38A3">
              <w:rPr>
                <w:rFonts w:eastAsiaTheme="minorEastAsia"/>
                <w:szCs w:val="24"/>
              </w:rPr>
              <w:t xml:space="preserve"> </w:t>
            </w:r>
          </w:p>
        </w:tc>
        <w:tc>
          <w:tcPr>
            <w:tcW w:w="1673" w:type="dxa"/>
            <w:vAlign w:val="center"/>
          </w:tcPr>
          <w:p w14:paraId="64B8A33E" w14:textId="286469B0" w:rsidR="00EF38A3" w:rsidRPr="00EF38A3" w:rsidDel="00745BB5"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4,124</w:t>
            </w:r>
          </w:p>
        </w:tc>
      </w:tr>
      <w:tr w:rsidR="00EF38A3" w:rsidRPr="00B54D09" w14:paraId="35E680BB" w14:textId="77777777" w:rsidTr="0076178B">
        <w:tc>
          <w:tcPr>
            <w:tcW w:w="4423" w:type="dxa"/>
          </w:tcPr>
          <w:p w14:paraId="40B26F17" w14:textId="6E797D57" w:rsidR="00EF38A3" w:rsidRPr="00EF38A3" w:rsidRDefault="00EF38A3" w:rsidP="00EF38A3">
            <w:pPr>
              <w:pStyle w:val="Table"/>
              <w:autoSpaceDE w:val="0"/>
              <w:autoSpaceDN w:val="0"/>
              <w:adjustRightInd w:val="0"/>
              <w:rPr>
                <w:rFonts w:eastAsiaTheme="minorEastAsia"/>
                <w:szCs w:val="24"/>
              </w:rPr>
            </w:pPr>
            <w:r w:rsidRPr="00EF38A3">
              <w:rPr>
                <w:rFonts w:eastAsiaTheme="minorEastAsia"/>
                <w:szCs w:val="24"/>
              </w:rPr>
              <w:t>Self-employed</w:t>
            </w:r>
          </w:p>
        </w:tc>
        <w:tc>
          <w:tcPr>
            <w:tcW w:w="1673" w:type="dxa"/>
            <w:vAlign w:val="center"/>
          </w:tcPr>
          <w:p w14:paraId="185CA9B0" w14:textId="1587E459" w:rsidR="00EF38A3" w:rsidRPr="00EF38A3" w:rsidDel="00745BB5"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5,550</w:t>
            </w:r>
          </w:p>
        </w:tc>
      </w:tr>
      <w:tr w:rsidR="00EF38A3" w:rsidRPr="00B54D09" w14:paraId="084D43F8" w14:textId="77777777" w:rsidTr="007B52C4">
        <w:tc>
          <w:tcPr>
            <w:tcW w:w="6096" w:type="dxa"/>
            <w:gridSpan w:val="2"/>
            <w:shd w:val="clear" w:color="auto" w:fill="DBE5F1" w:themeFill="accent1" w:themeFillTint="33"/>
          </w:tcPr>
          <w:p w14:paraId="66E55DD3" w14:textId="0239C49C" w:rsidR="00EF38A3" w:rsidRPr="00EF38A3" w:rsidDel="00745BB5" w:rsidRDefault="00EF38A3" w:rsidP="00EF38A3">
            <w:pPr>
              <w:pStyle w:val="Table"/>
              <w:autoSpaceDE w:val="0"/>
              <w:autoSpaceDN w:val="0"/>
              <w:adjustRightInd w:val="0"/>
              <w:rPr>
                <w:rFonts w:eastAsiaTheme="minorEastAsia"/>
                <w:szCs w:val="24"/>
              </w:rPr>
            </w:pPr>
            <w:r w:rsidRPr="00EF38A3">
              <w:rPr>
                <w:rFonts w:eastAsiaTheme="minorEastAsia"/>
                <w:szCs w:val="24"/>
              </w:rPr>
              <w:t>Women</w:t>
            </w:r>
          </w:p>
        </w:tc>
      </w:tr>
      <w:tr w:rsidR="00EF38A3" w:rsidRPr="00B54D09" w14:paraId="2A8A49C1" w14:textId="77777777" w:rsidTr="0076178B">
        <w:tc>
          <w:tcPr>
            <w:tcW w:w="4423" w:type="dxa"/>
          </w:tcPr>
          <w:p w14:paraId="17352C2E" w14:textId="717F9338" w:rsidR="00EF38A3" w:rsidRPr="00EF38A3" w:rsidRDefault="00EF38A3" w:rsidP="00EF38A3">
            <w:pPr>
              <w:pStyle w:val="Table"/>
              <w:autoSpaceDE w:val="0"/>
              <w:autoSpaceDN w:val="0"/>
              <w:adjustRightInd w:val="0"/>
              <w:rPr>
                <w:rFonts w:eastAsiaTheme="minorEastAsia"/>
                <w:szCs w:val="24"/>
              </w:rPr>
            </w:pPr>
            <w:proofErr w:type="spellStart"/>
            <w:r w:rsidRPr="00EF38A3">
              <w:rPr>
                <w:rFonts w:eastAsiaTheme="minorEastAsia"/>
                <w:szCs w:val="24"/>
              </w:rPr>
              <w:t>Employee</w:t>
            </w:r>
            <w:r w:rsidRPr="00EF38A3">
              <w:rPr>
                <w:rFonts w:eastAsiaTheme="minorEastAsia"/>
                <w:szCs w:val="24"/>
                <w:vertAlign w:val="superscript"/>
              </w:rPr>
              <w:t>e</w:t>
            </w:r>
            <w:proofErr w:type="spellEnd"/>
          </w:p>
        </w:tc>
        <w:tc>
          <w:tcPr>
            <w:tcW w:w="1673" w:type="dxa"/>
            <w:vAlign w:val="center"/>
          </w:tcPr>
          <w:p w14:paraId="6DECA531" w14:textId="686DB46A" w:rsidR="00EF38A3" w:rsidRPr="00EF38A3" w:rsidDel="00745BB5"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5,058</w:t>
            </w:r>
          </w:p>
        </w:tc>
      </w:tr>
      <w:tr w:rsidR="00EF38A3" w:rsidRPr="00B54D09" w14:paraId="7AFDFC89" w14:textId="77777777" w:rsidTr="0076178B">
        <w:tc>
          <w:tcPr>
            <w:tcW w:w="4423" w:type="dxa"/>
          </w:tcPr>
          <w:p w14:paraId="163C3BD2" w14:textId="6310511E" w:rsidR="00EF38A3" w:rsidRPr="00EF38A3" w:rsidDel="00745BB5" w:rsidRDefault="00EF38A3" w:rsidP="00EF38A3">
            <w:pPr>
              <w:pStyle w:val="Table"/>
              <w:autoSpaceDE w:val="0"/>
              <w:autoSpaceDN w:val="0"/>
              <w:adjustRightInd w:val="0"/>
              <w:rPr>
                <w:rFonts w:eastAsiaTheme="minorEastAsia"/>
                <w:szCs w:val="24"/>
              </w:rPr>
            </w:pPr>
            <w:proofErr w:type="spellStart"/>
            <w:r w:rsidRPr="00EF38A3">
              <w:rPr>
                <w:rFonts w:eastAsiaTheme="minorEastAsia"/>
                <w:szCs w:val="24"/>
              </w:rPr>
              <w:t>Worker</w:t>
            </w:r>
            <w:r w:rsidRPr="00EF38A3">
              <w:rPr>
                <w:rFonts w:eastAsiaTheme="minorEastAsia"/>
                <w:szCs w:val="24"/>
                <w:vertAlign w:val="superscript"/>
              </w:rPr>
              <w:t>e</w:t>
            </w:r>
            <w:proofErr w:type="spellEnd"/>
            <w:r w:rsidRPr="00EF38A3">
              <w:rPr>
                <w:rFonts w:eastAsiaTheme="minorEastAsia"/>
                <w:szCs w:val="24"/>
              </w:rPr>
              <w:t xml:space="preserve"> </w:t>
            </w:r>
          </w:p>
        </w:tc>
        <w:tc>
          <w:tcPr>
            <w:tcW w:w="1673" w:type="dxa"/>
            <w:vAlign w:val="center"/>
          </w:tcPr>
          <w:p w14:paraId="1FCF9E70" w14:textId="4FB1046C" w:rsidR="00EF38A3" w:rsidRPr="00EF38A3" w:rsidRDefault="00EF38A3" w:rsidP="00EF38A3">
            <w:pPr>
              <w:pStyle w:val="Table"/>
              <w:autoSpaceDE w:val="0"/>
              <w:autoSpaceDN w:val="0"/>
              <w:adjustRightInd w:val="0"/>
              <w:jc w:val="center"/>
              <w:rPr>
                <w:rFonts w:eastAsiaTheme="minorEastAsia"/>
                <w:szCs w:val="24"/>
              </w:rPr>
            </w:pPr>
            <w:r w:rsidRPr="00EF38A3">
              <w:rPr>
                <w:rFonts w:eastAsiaTheme="minorEastAsia"/>
                <w:szCs w:val="24"/>
              </w:rPr>
              <w:t>3,791</w:t>
            </w:r>
          </w:p>
        </w:tc>
      </w:tr>
      <w:tr w:rsidR="00EF38A3" w:rsidRPr="00B54D09" w14:paraId="7F657D9B" w14:textId="77777777" w:rsidTr="0076178B">
        <w:tc>
          <w:tcPr>
            <w:tcW w:w="4423" w:type="dxa"/>
          </w:tcPr>
          <w:p w14:paraId="7CCE0967" w14:textId="4F6CAF13"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Self-employed</w:t>
            </w:r>
          </w:p>
        </w:tc>
        <w:tc>
          <w:tcPr>
            <w:tcW w:w="1673" w:type="dxa"/>
            <w:vAlign w:val="center"/>
          </w:tcPr>
          <w:p w14:paraId="074BBB84" w14:textId="49514871"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5,120</w:t>
            </w:r>
          </w:p>
        </w:tc>
      </w:tr>
      <w:tr w:rsidR="00EF38A3" w:rsidRPr="00B54D09" w14:paraId="10843767" w14:textId="77777777" w:rsidTr="007B52C4">
        <w:tc>
          <w:tcPr>
            <w:tcW w:w="6096" w:type="dxa"/>
            <w:gridSpan w:val="2"/>
            <w:shd w:val="clear" w:color="auto" w:fill="DBE5F1" w:themeFill="accent1" w:themeFillTint="33"/>
          </w:tcPr>
          <w:p w14:paraId="7390AE86" w14:textId="18CFD9CF" w:rsidR="00EF38A3" w:rsidRPr="00EF38A3" w:rsidRDefault="00EF38A3" w:rsidP="00EF38A3">
            <w:pPr>
              <w:pStyle w:val="TableHead2"/>
              <w:autoSpaceDE w:val="0"/>
              <w:autoSpaceDN w:val="0"/>
              <w:adjustRightInd w:val="0"/>
            </w:pPr>
            <w:r w:rsidRPr="00EF38A3">
              <w:rPr>
                <w:rFonts w:eastAsiaTheme="minorEastAsia"/>
                <w:szCs w:val="24"/>
              </w:rPr>
              <w:t>Compensation</w:t>
            </w:r>
          </w:p>
        </w:tc>
      </w:tr>
      <w:tr w:rsidR="00EF38A3" w:rsidRPr="000C527C" w14:paraId="684E372F" w14:textId="77777777" w:rsidTr="0076178B">
        <w:trPr>
          <w:trHeight w:val="397"/>
        </w:trPr>
        <w:tc>
          <w:tcPr>
            <w:tcW w:w="4423" w:type="dxa"/>
            <w:vAlign w:val="center"/>
          </w:tcPr>
          <w:p w14:paraId="3B4E3379" w14:textId="3357254A" w:rsidR="00EF38A3" w:rsidRPr="00EF38A3" w:rsidRDefault="00EF38A3" w:rsidP="00EF38A3">
            <w:pPr>
              <w:pStyle w:val="Table"/>
              <w:autoSpaceDE w:val="0"/>
              <w:autoSpaceDN w:val="0"/>
              <w:adjustRightInd w:val="0"/>
              <w:ind w:left="284" w:right="175" w:hanging="284"/>
              <w:rPr>
                <w:rFonts w:ascii="Times New Roman" w:hAnsi="Times New Roman"/>
                <w:sz w:val="24"/>
              </w:rPr>
            </w:pPr>
            <w:r w:rsidRPr="00EF38A3">
              <w:rPr>
                <w:rFonts w:eastAsiaTheme="minorEastAsia"/>
                <w:szCs w:val="24"/>
              </w:rPr>
              <w:t xml:space="preserve">Paid to beneficiaries after the death of a </w:t>
            </w:r>
            <w:proofErr w:type="spellStart"/>
            <w:r w:rsidRPr="00EF38A3">
              <w:rPr>
                <w:rFonts w:eastAsiaTheme="minorEastAsia"/>
                <w:szCs w:val="24"/>
              </w:rPr>
              <w:t>patient</w:t>
            </w:r>
            <w:r w:rsidRPr="00EF38A3">
              <w:rPr>
                <w:rFonts w:eastAsiaTheme="minorEastAsia"/>
                <w:szCs w:val="24"/>
                <w:vertAlign w:val="superscript"/>
              </w:rPr>
              <w:t>f</w:t>
            </w:r>
            <w:proofErr w:type="spellEnd"/>
          </w:p>
        </w:tc>
        <w:tc>
          <w:tcPr>
            <w:tcW w:w="1673" w:type="dxa"/>
            <w:vAlign w:val="center"/>
          </w:tcPr>
          <w:p w14:paraId="4219869E" w14:textId="14E39A56"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9,800</w:t>
            </w:r>
          </w:p>
        </w:tc>
      </w:tr>
    </w:tbl>
    <w:p w14:paraId="5731EDDB" w14:textId="77777777" w:rsidR="00EF38A3" w:rsidRDefault="00EF38A3">
      <w:pPr>
        <w:pStyle w:val="TableNote"/>
        <w:autoSpaceDE w:val="0"/>
        <w:autoSpaceDN w:val="0"/>
        <w:adjustRightInd w:val="0"/>
        <w:rPr>
          <w:rFonts w:eastAsiaTheme="minorEastAsia"/>
          <w:szCs w:val="24"/>
        </w:rPr>
      </w:pPr>
      <w:r>
        <w:rPr>
          <w:rFonts w:eastAsiaTheme="minorEastAsia"/>
          <w:szCs w:val="24"/>
        </w:rPr>
        <w:t xml:space="preserve">AFP: acute flaccid paralysis; WNND: West Nile </w:t>
      </w:r>
      <w:proofErr w:type="spellStart"/>
      <w:r>
        <w:rPr>
          <w:rFonts w:eastAsiaTheme="minorEastAsia"/>
          <w:szCs w:val="24"/>
        </w:rPr>
        <w:t>neuroinvasive</w:t>
      </w:r>
      <w:proofErr w:type="spellEnd"/>
      <w:r>
        <w:rPr>
          <w:rFonts w:eastAsiaTheme="minorEastAsia"/>
          <w:szCs w:val="24"/>
        </w:rPr>
        <w:t xml:space="preserve"> disease.</w:t>
      </w:r>
    </w:p>
    <w:p w14:paraId="317EBCE8" w14:textId="77777777" w:rsidR="00EF38A3" w:rsidRDefault="00EF38A3">
      <w:pPr>
        <w:pStyle w:val="TableNote"/>
        <w:autoSpaceDE w:val="0"/>
        <w:autoSpaceDN w:val="0"/>
        <w:adjustRightInd w:val="0"/>
        <w:rPr>
          <w:rFonts w:eastAsiaTheme="minorEastAsia"/>
          <w:szCs w:val="24"/>
        </w:rPr>
      </w:pPr>
      <w:proofErr w:type="spellStart"/>
      <w:proofErr w:type="gramStart"/>
      <w:r>
        <w:rPr>
          <w:rFonts w:eastAsiaTheme="minorEastAsia"/>
          <w:szCs w:val="24"/>
          <w:vertAlign w:val="superscript"/>
        </w:rPr>
        <w:t>a</w:t>
      </w:r>
      <w:proofErr w:type="spellEnd"/>
      <w:proofErr w:type="gramEnd"/>
      <w:r>
        <w:rPr>
          <w:rFonts w:eastAsiaTheme="minorEastAsia"/>
          <w:szCs w:val="24"/>
        </w:rPr>
        <w:t xml:space="preserve"> Includes costs of hospital stay, medical services, patient’s share of the costs, initial clinical tests and daily pharmacy costs.</w:t>
      </w:r>
    </w:p>
    <w:p w14:paraId="6621DBA8" w14:textId="77777777" w:rsidR="00EF38A3" w:rsidRDefault="00EF38A3">
      <w:pPr>
        <w:pStyle w:val="TableNote"/>
        <w:autoSpaceDE w:val="0"/>
        <w:autoSpaceDN w:val="0"/>
        <w:adjustRightInd w:val="0"/>
        <w:rPr>
          <w:rFonts w:eastAsiaTheme="minorEastAsia"/>
          <w:szCs w:val="24"/>
        </w:rPr>
      </w:pPr>
      <w:proofErr w:type="gramStart"/>
      <w:r>
        <w:rPr>
          <w:rFonts w:eastAsiaTheme="minorEastAsia"/>
          <w:szCs w:val="24"/>
          <w:vertAlign w:val="superscript"/>
        </w:rPr>
        <w:t>b</w:t>
      </w:r>
      <w:proofErr w:type="gramEnd"/>
      <w:r>
        <w:rPr>
          <w:rFonts w:eastAsiaTheme="minorEastAsia"/>
          <w:szCs w:val="24"/>
        </w:rPr>
        <w:t xml:space="preserve"> Includes monitoring of vital functions, medical imaging, clinical biology, neurology, etc.</w:t>
      </w:r>
    </w:p>
    <w:p w14:paraId="3BF4B1E5" w14:textId="77777777" w:rsidR="00EF38A3" w:rsidRDefault="00EF38A3">
      <w:pPr>
        <w:pStyle w:val="TableNote"/>
        <w:autoSpaceDE w:val="0"/>
        <w:autoSpaceDN w:val="0"/>
        <w:adjustRightInd w:val="0"/>
        <w:rPr>
          <w:rFonts w:eastAsiaTheme="minorEastAsia"/>
          <w:szCs w:val="24"/>
        </w:rPr>
      </w:pPr>
      <w:proofErr w:type="gramStart"/>
      <w:r>
        <w:rPr>
          <w:rFonts w:eastAsiaTheme="minorEastAsia"/>
          <w:szCs w:val="24"/>
          <w:vertAlign w:val="superscript"/>
        </w:rPr>
        <w:t>c</w:t>
      </w:r>
      <w:proofErr w:type="gramEnd"/>
      <w:r>
        <w:rPr>
          <w:rFonts w:eastAsiaTheme="minorEastAsia"/>
          <w:szCs w:val="24"/>
        </w:rPr>
        <w:t xml:space="preserve"> AFP occurs in 3% of all WNND cases [</w:t>
      </w:r>
      <w:r>
        <w:rPr>
          <w:rStyle w:val="citebib"/>
          <w:sz w:val="20"/>
          <w:szCs w:val="24"/>
        </w:rPr>
        <w:t>39</w:t>
      </w:r>
      <w:r>
        <w:rPr>
          <w:rFonts w:eastAsiaTheme="minorEastAsia"/>
          <w:szCs w:val="24"/>
        </w:rPr>
        <w:t>]. Hospitalisation costs are 1.25 higher for AFP cases compared with those for WNND cases [</w:t>
      </w:r>
      <w:r>
        <w:rPr>
          <w:rStyle w:val="citebib"/>
          <w:rFonts w:eastAsiaTheme="minorEastAsia"/>
          <w:sz w:val="20"/>
          <w:szCs w:val="24"/>
        </w:rPr>
        <w:t>35</w:t>
      </w:r>
      <w:r>
        <w:rPr>
          <w:rFonts w:eastAsiaTheme="minorEastAsia"/>
          <w:szCs w:val="24"/>
        </w:rPr>
        <w:t>].</w:t>
      </w:r>
    </w:p>
    <w:p w14:paraId="35596D51" w14:textId="77777777" w:rsidR="00EF38A3" w:rsidRDefault="00EF38A3">
      <w:pPr>
        <w:pStyle w:val="TableNote"/>
        <w:autoSpaceDE w:val="0"/>
        <w:autoSpaceDN w:val="0"/>
        <w:adjustRightInd w:val="0"/>
        <w:rPr>
          <w:rFonts w:eastAsiaTheme="minorEastAsia"/>
          <w:szCs w:val="24"/>
        </w:rPr>
      </w:pPr>
      <w:proofErr w:type="gramStart"/>
      <w:r>
        <w:rPr>
          <w:rFonts w:eastAsiaTheme="minorEastAsia"/>
          <w:szCs w:val="24"/>
          <w:vertAlign w:val="superscript"/>
        </w:rPr>
        <w:t>d</w:t>
      </w:r>
      <w:proofErr w:type="gramEnd"/>
      <w:r>
        <w:rPr>
          <w:rFonts w:eastAsiaTheme="minorEastAsia"/>
          <w:szCs w:val="24"/>
        </w:rPr>
        <w:t xml:space="preserve"> Including costs for a nurse and caregiver. Home care costs are underestimated for AFP cases, as recovery can take several months [</w:t>
      </w:r>
      <w:r>
        <w:rPr>
          <w:rStyle w:val="citebib"/>
          <w:sz w:val="20"/>
          <w:szCs w:val="24"/>
        </w:rPr>
        <w:t>62</w:t>
      </w:r>
      <w:r>
        <w:rPr>
          <w:rFonts w:eastAsiaTheme="minorEastAsia"/>
          <w:szCs w:val="24"/>
        </w:rPr>
        <w:t>].</w:t>
      </w:r>
    </w:p>
    <w:p w14:paraId="42C38F12" w14:textId="77777777" w:rsidR="00EF38A3" w:rsidRDefault="00EF38A3">
      <w:pPr>
        <w:pStyle w:val="TableNote"/>
        <w:autoSpaceDE w:val="0"/>
        <w:autoSpaceDN w:val="0"/>
        <w:adjustRightInd w:val="0"/>
        <w:rPr>
          <w:rFonts w:eastAsiaTheme="minorEastAsia"/>
          <w:szCs w:val="24"/>
        </w:rPr>
      </w:pPr>
      <w:proofErr w:type="gramStart"/>
      <w:r>
        <w:rPr>
          <w:rFonts w:eastAsiaTheme="minorEastAsia"/>
          <w:szCs w:val="24"/>
          <w:vertAlign w:val="superscript"/>
        </w:rPr>
        <w:t>e</w:t>
      </w:r>
      <w:proofErr w:type="gramEnd"/>
      <w:r>
        <w:rPr>
          <w:rFonts w:eastAsiaTheme="minorEastAsia"/>
          <w:szCs w:val="24"/>
        </w:rPr>
        <w:t xml:space="preserve"> We made a distinction between employees (who generally carry out intellectual work) and workers (who mainly carry out manual tasks).</w:t>
      </w:r>
    </w:p>
    <w:p w14:paraId="63548CCA" w14:textId="77777777" w:rsidR="00EF38A3" w:rsidRDefault="00EF38A3">
      <w:pPr>
        <w:pStyle w:val="TableNote"/>
        <w:autoSpaceDE w:val="0"/>
        <w:autoSpaceDN w:val="0"/>
        <w:adjustRightInd w:val="0"/>
        <w:rPr>
          <w:rFonts w:eastAsiaTheme="minorEastAsia"/>
          <w:szCs w:val="24"/>
        </w:rPr>
      </w:pPr>
      <w:r>
        <w:rPr>
          <w:rFonts w:eastAsiaTheme="minorEastAsia"/>
          <w:szCs w:val="24"/>
          <w:vertAlign w:val="superscript"/>
        </w:rPr>
        <w:t>f</w:t>
      </w:r>
      <w:r>
        <w:rPr>
          <w:rFonts w:eastAsiaTheme="minorEastAsia"/>
          <w:szCs w:val="24"/>
        </w:rPr>
        <w:t xml:space="preserve"> Estimated from compensation paid to beneficiaries by a Belgian insurance company following the death of a 78 year-old person in a car accident (median age of patients who died from WNND being 78 years).</w:t>
      </w:r>
    </w:p>
    <w:p w14:paraId="3DAA06C3" w14:textId="44839CF3" w:rsidR="00EF38A3" w:rsidRDefault="00EF38A3">
      <w:pPr>
        <w:pStyle w:val="ParaNormal"/>
        <w:autoSpaceDE w:val="0"/>
        <w:autoSpaceDN w:val="0"/>
        <w:adjustRightInd w:val="0"/>
        <w:rPr>
          <w:rFonts w:eastAsiaTheme="minorEastAsia"/>
          <w:szCs w:val="24"/>
        </w:rPr>
      </w:pPr>
      <w:r>
        <w:rPr>
          <w:rFonts w:eastAsiaTheme="minorEastAsia"/>
          <w:szCs w:val="24"/>
        </w:rPr>
        <w:t xml:space="preserve">National estimates, as shown in </w:t>
      </w:r>
      <w:r>
        <w:rPr>
          <w:rStyle w:val="citetbl"/>
          <w:szCs w:val="24"/>
        </w:rPr>
        <w:t>Table 5</w:t>
      </w:r>
      <w:r>
        <w:rPr>
          <w:rFonts w:eastAsiaTheme="minorEastAsia"/>
          <w:szCs w:val="24"/>
        </w:rPr>
        <w:t xml:space="preserve">, highlight the importance of hospital costs (around </w:t>
      </w:r>
      <w:r>
        <w:rPr>
          <w:rFonts w:eastAsiaTheme="minorEastAsia"/>
          <w:szCs w:val="24"/>
        </w:rPr>
        <w:lastRenderedPageBreak/>
        <w:t>50% of total costs), compared with those for home care during recovery (about 30% of total costs). Detailed estimations can be consulted in supplementary material [</w:t>
      </w:r>
      <w:r>
        <w:rPr>
          <w:rStyle w:val="citebib"/>
          <w:rFonts w:eastAsiaTheme="minorEastAsia"/>
          <w:szCs w:val="24"/>
        </w:rPr>
        <w:t>44-47</w:t>
      </w:r>
      <w:r>
        <w:rPr>
          <w:rFonts w:eastAsiaTheme="minorEastAsia"/>
          <w:szCs w:val="24"/>
        </w:rPr>
        <w:t>].</w:t>
      </w:r>
    </w:p>
    <w:p w14:paraId="3ED23777" w14:textId="77777777" w:rsidR="00EF38A3" w:rsidRDefault="00EF38A3">
      <w:pPr>
        <w:pStyle w:val="TableTitle"/>
        <w:autoSpaceDE w:val="0"/>
        <w:autoSpaceDN w:val="0"/>
        <w:adjustRightInd w:val="0"/>
        <w:rPr>
          <w:szCs w:val="24"/>
        </w:rPr>
      </w:pPr>
      <w:r>
        <w:rPr>
          <w:b/>
          <w:szCs w:val="24"/>
        </w:rPr>
        <w:t>Table 5.</w:t>
      </w:r>
      <w:r>
        <w:rPr>
          <w:szCs w:val="24"/>
        </w:rPr>
        <w:t xml:space="preserve"> Economic costs and productivity losses of West Nile </w:t>
      </w:r>
      <w:proofErr w:type="spellStart"/>
      <w:r>
        <w:rPr>
          <w:szCs w:val="24"/>
        </w:rPr>
        <w:t>neuroinvasive</w:t>
      </w:r>
      <w:proofErr w:type="spellEnd"/>
      <w:r>
        <w:rPr>
          <w:szCs w:val="24"/>
        </w:rPr>
        <w:t xml:space="preserve"> disease in humans following an epidemic of West Nile virus infection in Belgium, by infection rate scenario among people at risk, estimated at national level, 2012 values</w:t>
      </w:r>
    </w:p>
    <w:tbl>
      <w:tblPr>
        <w:tblStyle w:val="Grilledutableau"/>
        <w:tblW w:w="0" w:type="auto"/>
        <w:tblInd w:w="-147" w:type="dxa"/>
        <w:tblLayout w:type="fixed"/>
        <w:tblLook w:val="04A0" w:firstRow="1" w:lastRow="0" w:firstColumn="1" w:lastColumn="0" w:noHBand="0" w:noVBand="1"/>
      </w:tblPr>
      <w:tblGrid>
        <w:gridCol w:w="1843"/>
        <w:gridCol w:w="1985"/>
        <w:gridCol w:w="1389"/>
        <w:gridCol w:w="2126"/>
        <w:gridCol w:w="1559"/>
      </w:tblGrid>
      <w:tr w:rsidR="00EF38A3" w:rsidRPr="00B54D09" w14:paraId="48A37899" w14:textId="77777777" w:rsidTr="00D50AA5">
        <w:trPr>
          <w:trHeight w:val="244"/>
        </w:trPr>
        <w:tc>
          <w:tcPr>
            <w:tcW w:w="1843" w:type="dxa"/>
            <w:vMerge w:val="restart"/>
          </w:tcPr>
          <w:p w14:paraId="0EA6EAF1" w14:textId="00A61D81" w:rsidR="00EF38A3" w:rsidRPr="00EF38A3" w:rsidRDefault="00EF38A3" w:rsidP="00EF38A3">
            <w:pPr>
              <w:pStyle w:val="TableHead"/>
              <w:autoSpaceDE w:val="0"/>
              <w:autoSpaceDN w:val="0"/>
              <w:adjustRightInd w:val="0"/>
              <w:ind w:left="284" w:hanging="284"/>
              <w:rPr>
                <w:rFonts w:ascii="Times New Roman" w:hAnsi="Times New Roman"/>
                <w:sz w:val="24"/>
                <w:lang w:val="en-GB"/>
              </w:rPr>
            </w:pPr>
            <w:r w:rsidRPr="00EF38A3">
              <w:rPr>
                <w:rFonts w:eastAsiaTheme="minorEastAsia"/>
                <w:szCs w:val="24"/>
              </w:rPr>
              <w:t>Economic impact</w:t>
            </w:r>
          </w:p>
        </w:tc>
        <w:tc>
          <w:tcPr>
            <w:tcW w:w="3374" w:type="dxa"/>
            <w:gridSpan w:val="2"/>
            <w:vAlign w:val="center"/>
          </w:tcPr>
          <w:p w14:paraId="348FE60F" w14:textId="46172633" w:rsidR="00EF38A3" w:rsidRPr="00EF38A3" w:rsidRDefault="00EF38A3" w:rsidP="00EF38A3">
            <w:pPr>
              <w:pStyle w:val="TableHead"/>
              <w:autoSpaceDE w:val="0"/>
              <w:autoSpaceDN w:val="0"/>
              <w:adjustRightInd w:val="0"/>
              <w:jc w:val="center"/>
            </w:pPr>
            <w:r w:rsidRPr="00EF38A3">
              <w:rPr>
                <w:rFonts w:eastAsiaTheme="minorEastAsia"/>
                <w:szCs w:val="24"/>
              </w:rPr>
              <w:t>2%</w:t>
            </w:r>
            <w:r w:rsidRPr="00EF38A3">
              <w:rPr>
                <w:rFonts w:eastAsiaTheme="minorEastAsia"/>
                <w:szCs w:val="24"/>
              </w:rPr>
              <w:br/>
              <w:t xml:space="preserve">infection rate scenario </w:t>
            </w:r>
          </w:p>
        </w:tc>
        <w:tc>
          <w:tcPr>
            <w:tcW w:w="3685" w:type="dxa"/>
            <w:gridSpan w:val="2"/>
          </w:tcPr>
          <w:p w14:paraId="0F79A45F" w14:textId="02265159" w:rsidR="00EF38A3" w:rsidRPr="00EF38A3" w:rsidRDefault="00EF38A3" w:rsidP="00EF38A3">
            <w:pPr>
              <w:pStyle w:val="TableHead"/>
              <w:autoSpaceDE w:val="0"/>
              <w:autoSpaceDN w:val="0"/>
              <w:adjustRightInd w:val="0"/>
              <w:jc w:val="center"/>
            </w:pPr>
            <w:r w:rsidRPr="00EF38A3">
              <w:rPr>
                <w:rFonts w:eastAsiaTheme="minorEastAsia"/>
                <w:szCs w:val="24"/>
              </w:rPr>
              <w:t xml:space="preserve">15% </w:t>
            </w:r>
            <w:r w:rsidRPr="00EF38A3">
              <w:rPr>
                <w:rFonts w:eastAsiaTheme="minorEastAsia"/>
                <w:szCs w:val="24"/>
              </w:rPr>
              <w:br/>
              <w:t xml:space="preserve">infection rate scenario </w:t>
            </w:r>
          </w:p>
        </w:tc>
      </w:tr>
      <w:tr w:rsidR="00EF38A3" w:rsidRPr="00B54D09" w14:paraId="392764A0" w14:textId="77777777" w:rsidTr="00D50AA5">
        <w:trPr>
          <w:trHeight w:val="244"/>
        </w:trPr>
        <w:tc>
          <w:tcPr>
            <w:tcW w:w="1843" w:type="dxa"/>
            <w:vMerge/>
          </w:tcPr>
          <w:p w14:paraId="4256663D" w14:textId="77777777" w:rsidR="00EF38A3" w:rsidRPr="00B54D09" w:rsidRDefault="00EF38A3" w:rsidP="00EF38A3">
            <w:pPr>
              <w:pStyle w:val="TableHead"/>
              <w:autoSpaceDE w:val="0"/>
              <w:autoSpaceDN w:val="0"/>
              <w:adjustRightInd w:val="0"/>
              <w:ind w:left="284" w:hanging="284"/>
            </w:pPr>
          </w:p>
        </w:tc>
        <w:tc>
          <w:tcPr>
            <w:tcW w:w="1985" w:type="dxa"/>
            <w:vAlign w:val="center"/>
          </w:tcPr>
          <w:p w14:paraId="079D1824" w14:textId="582CAE8C" w:rsidR="00EF38A3" w:rsidRPr="00EF38A3" w:rsidRDefault="00EF38A3" w:rsidP="00EF38A3">
            <w:pPr>
              <w:pStyle w:val="TableHead"/>
              <w:autoSpaceDE w:val="0"/>
              <w:autoSpaceDN w:val="0"/>
              <w:adjustRightInd w:val="0"/>
              <w:jc w:val="center"/>
              <w:rPr>
                <w:rFonts w:ascii="Times New Roman" w:hAnsi="Times New Roman"/>
                <w:bCs/>
                <w:sz w:val="24"/>
              </w:rPr>
            </w:pPr>
            <w:r w:rsidRPr="00EF38A3">
              <w:rPr>
                <w:rFonts w:eastAsiaTheme="minorEastAsia"/>
                <w:szCs w:val="24"/>
              </w:rPr>
              <w:t>Cost in euros</w:t>
            </w:r>
          </w:p>
        </w:tc>
        <w:tc>
          <w:tcPr>
            <w:tcW w:w="1389" w:type="dxa"/>
          </w:tcPr>
          <w:p w14:paraId="30B3D8B9" w14:textId="35DC106F" w:rsidR="00EF38A3" w:rsidRPr="00EF38A3" w:rsidRDefault="00EF38A3" w:rsidP="00EF38A3">
            <w:pPr>
              <w:pStyle w:val="TableHead"/>
              <w:autoSpaceDE w:val="0"/>
              <w:autoSpaceDN w:val="0"/>
              <w:adjustRightInd w:val="0"/>
              <w:jc w:val="center"/>
              <w:rPr>
                <w:rFonts w:ascii="Times New Roman" w:hAnsi="Times New Roman"/>
                <w:bCs/>
                <w:sz w:val="24"/>
              </w:rPr>
            </w:pPr>
            <w:r w:rsidRPr="00EF38A3">
              <w:rPr>
                <w:rFonts w:eastAsiaTheme="minorEastAsia"/>
                <w:szCs w:val="24"/>
              </w:rPr>
              <w:t>Number of patients</w:t>
            </w:r>
          </w:p>
        </w:tc>
        <w:tc>
          <w:tcPr>
            <w:tcW w:w="2126" w:type="dxa"/>
          </w:tcPr>
          <w:p w14:paraId="7E8DFB28" w14:textId="0FA4562D" w:rsidR="00EF38A3" w:rsidRPr="00EF38A3" w:rsidRDefault="00EF38A3" w:rsidP="00EF38A3">
            <w:pPr>
              <w:pStyle w:val="TableHead"/>
              <w:autoSpaceDE w:val="0"/>
              <w:autoSpaceDN w:val="0"/>
              <w:adjustRightInd w:val="0"/>
              <w:jc w:val="center"/>
              <w:rPr>
                <w:rFonts w:ascii="Times New Roman" w:hAnsi="Times New Roman"/>
                <w:bCs/>
                <w:sz w:val="24"/>
              </w:rPr>
            </w:pPr>
            <w:r w:rsidRPr="00EF38A3">
              <w:rPr>
                <w:rFonts w:eastAsiaTheme="minorEastAsia"/>
                <w:szCs w:val="24"/>
              </w:rPr>
              <w:t>Cost in euros</w:t>
            </w:r>
          </w:p>
        </w:tc>
        <w:tc>
          <w:tcPr>
            <w:tcW w:w="1559" w:type="dxa"/>
          </w:tcPr>
          <w:p w14:paraId="27E93873" w14:textId="350F97C6" w:rsidR="00EF38A3" w:rsidRPr="00EF38A3" w:rsidRDefault="00EF38A3" w:rsidP="00EF38A3">
            <w:pPr>
              <w:pStyle w:val="TableHead"/>
              <w:autoSpaceDE w:val="0"/>
              <w:autoSpaceDN w:val="0"/>
              <w:adjustRightInd w:val="0"/>
              <w:jc w:val="center"/>
              <w:rPr>
                <w:rFonts w:ascii="Times New Roman" w:hAnsi="Times New Roman"/>
                <w:bCs/>
                <w:sz w:val="24"/>
              </w:rPr>
            </w:pPr>
            <w:r w:rsidRPr="00EF38A3">
              <w:rPr>
                <w:rFonts w:eastAsiaTheme="minorEastAsia"/>
                <w:szCs w:val="24"/>
              </w:rPr>
              <w:t>Number of patients</w:t>
            </w:r>
          </w:p>
        </w:tc>
      </w:tr>
      <w:tr w:rsidR="00EF38A3" w:rsidRPr="00B54D09" w14:paraId="731BEA02" w14:textId="77777777" w:rsidTr="00D50AA5">
        <w:trPr>
          <w:trHeight w:val="244"/>
        </w:trPr>
        <w:tc>
          <w:tcPr>
            <w:tcW w:w="1843" w:type="dxa"/>
          </w:tcPr>
          <w:p w14:paraId="374C2797" w14:textId="56C43CDE" w:rsidR="00EF38A3" w:rsidRPr="00EF38A3" w:rsidRDefault="00EF38A3" w:rsidP="00EF38A3">
            <w:pPr>
              <w:pStyle w:val="Table"/>
              <w:autoSpaceDE w:val="0"/>
              <w:autoSpaceDN w:val="0"/>
              <w:adjustRightInd w:val="0"/>
              <w:ind w:left="284" w:hanging="284"/>
              <w:rPr>
                <w:rFonts w:ascii="Times New Roman" w:hAnsi="Times New Roman"/>
                <w:sz w:val="24"/>
              </w:rPr>
            </w:pPr>
            <w:r w:rsidRPr="00EF38A3">
              <w:rPr>
                <w:rFonts w:eastAsiaTheme="minorEastAsia"/>
                <w:szCs w:val="24"/>
              </w:rPr>
              <w:t>Visits to a general practitioner</w:t>
            </w:r>
          </w:p>
        </w:tc>
        <w:tc>
          <w:tcPr>
            <w:tcW w:w="1985" w:type="dxa"/>
            <w:vAlign w:val="center"/>
          </w:tcPr>
          <w:p w14:paraId="7F97A10C" w14:textId="1C27AF1F" w:rsidR="00EF38A3" w:rsidRPr="00EF38A3" w:rsidRDefault="00EF38A3" w:rsidP="00EF38A3">
            <w:pPr>
              <w:pStyle w:val="Table"/>
              <w:autoSpaceDE w:val="0"/>
              <w:autoSpaceDN w:val="0"/>
              <w:adjustRightInd w:val="0"/>
              <w:jc w:val="center"/>
              <w:rPr>
                <w:rFonts w:ascii="Times New Roman" w:hAnsi="Times New Roman"/>
                <w:bCs/>
                <w:sz w:val="24"/>
              </w:rPr>
            </w:pPr>
            <w:r w:rsidRPr="00EF38A3">
              <w:rPr>
                <w:rFonts w:eastAsiaTheme="minorEastAsia"/>
                <w:szCs w:val="24"/>
              </w:rPr>
              <w:t xml:space="preserve">19,987 </w:t>
            </w:r>
          </w:p>
        </w:tc>
        <w:tc>
          <w:tcPr>
            <w:tcW w:w="1389" w:type="dxa"/>
            <w:vAlign w:val="center"/>
          </w:tcPr>
          <w:p w14:paraId="770A375A" w14:textId="2CF9441F" w:rsidR="00EF38A3" w:rsidRPr="00EF38A3" w:rsidRDefault="00EF38A3" w:rsidP="00EF38A3">
            <w:pPr>
              <w:pStyle w:val="Table"/>
              <w:autoSpaceDE w:val="0"/>
              <w:autoSpaceDN w:val="0"/>
              <w:adjustRightInd w:val="0"/>
              <w:jc w:val="center"/>
              <w:rPr>
                <w:rFonts w:ascii="Times New Roman" w:hAnsi="Times New Roman"/>
                <w:bCs/>
                <w:sz w:val="24"/>
              </w:rPr>
            </w:pPr>
            <w:r w:rsidRPr="00EF38A3">
              <w:rPr>
                <w:rFonts w:eastAsiaTheme="minorEastAsia"/>
                <w:szCs w:val="24"/>
              </w:rPr>
              <w:t>869</w:t>
            </w:r>
            <w:r w:rsidRPr="00EF38A3">
              <w:rPr>
                <w:rFonts w:eastAsiaTheme="minorEastAsia"/>
                <w:szCs w:val="24"/>
                <w:vertAlign w:val="superscript"/>
              </w:rPr>
              <w:t>a</w:t>
            </w:r>
          </w:p>
        </w:tc>
        <w:tc>
          <w:tcPr>
            <w:tcW w:w="2126" w:type="dxa"/>
            <w:vAlign w:val="center"/>
          </w:tcPr>
          <w:p w14:paraId="5DFA6A69" w14:textId="7B8FEBB2" w:rsidR="00EF38A3" w:rsidRPr="00EF38A3" w:rsidRDefault="00EF38A3" w:rsidP="00EF38A3">
            <w:pPr>
              <w:pStyle w:val="Table"/>
              <w:autoSpaceDE w:val="0"/>
              <w:autoSpaceDN w:val="0"/>
              <w:adjustRightInd w:val="0"/>
              <w:jc w:val="center"/>
              <w:rPr>
                <w:rFonts w:ascii="Times New Roman" w:hAnsi="Times New Roman"/>
                <w:bCs/>
                <w:sz w:val="24"/>
              </w:rPr>
            </w:pPr>
            <w:r w:rsidRPr="00EF38A3">
              <w:rPr>
                <w:rFonts w:eastAsiaTheme="minorEastAsia"/>
                <w:szCs w:val="24"/>
              </w:rPr>
              <w:t>150,006</w:t>
            </w:r>
          </w:p>
        </w:tc>
        <w:tc>
          <w:tcPr>
            <w:tcW w:w="1559" w:type="dxa"/>
            <w:vAlign w:val="center"/>
          </w:tcPr>
          <w:p w14:paraId="6AD11B94" w14:textId="7F77F466" w:rsidR="00EF38A3" w:rsidRPr="00EF38A3" w:rsidRDefault="00EF38A3" w:rsidP="00EF38A3">
            <w:pPr>
              <w:pStyle w:val="Table"/>
              <w:autoSpaceDE w:val="0"/>
              <w:autoSpaceDN w:val="0"/>
              <w:adjustRightInd w:val="0"/>
              <w:jc w:val="center"/>
              <w:rPr>
                <w:rFonts w:ascii="Times New Roman" w:hAnsi="Times New Roman"/>
                <w:bCs/>
                <w:sz w:val="24"/>
                <w:vertAlign w:val="superscript"/>
              </w:rPr>
            </w:pPr>
            <w:r w:rsidRPr="00EF38A3">
              <w:rPr>
                <w:rFonts w:eastAsiaTheme="minorEastAsia"/>
                <w:szCs w:val="24"/>
              </w:rPr>
              <w:t>6,522</w:t>
            </w:r>
            <w:r w:rsidRPr="00EF38A3">
              <w:rPr>
                <w:rFonts w:eastAsiaTheme="minorEastAsia"/>
                <w:szCs w:val="24"/>
                <w:vertAlign w:val="superscript"/>
              </w:rPr>
              <w:t>a</w:t>
            </w:r>
          </w:p>
        </w:tc>
      </w:tr>
      <w:tr w:rsidR="00EF38A3" w:rsidRPr="00B54D09" w14:paraId="7A085D11" w14:textId="77777777" w:rsidTr="00D50AA5">
        <w:trPr>
          <w:trHeight w:val="244"/>
        </w:trPr>
        <w:tc>
          <w:tcPr>
            <w:tcW w:w="8902" w:type="dxa"/>
            <w:gridSpan w:val="5"/>
            <w:shd w:val="clear" w:color="auto" w:fill="DBE5F1" w:themeFill="accent1" w:themeFillTint="33"/>
            <w:vAlign w:val="center"/>
          </w:tcPr>
          <w:p w14:paraId="10ED48A3" w14:textId="32BCD7C8" w:rsidR="00EF38A3" w:rsidRPr="00EF38A3" w:rsidRDefault="00EF38A3" w:rsidP="00EF38A3">
            <w:pPr>
              <w:pStyle w:val="TableHead2"/>
              <w:autoSpaceDE w:val="0"/>
              <w:autoSpaceDN w:val="0"/>
              <w:adjustRightInd w:val="0"/>
            </w:pPr>
            <w:r w:rsidRPr="00EF38A3">
              <w:rPr>
                <w:rFonts w:eastAsiaTheme="minorEastAsia"/>
                <w:szCs w:val="24"/>
              </w:rPr>
              <w:t>Hospital charges</w:t>
            </w:r>
          </w:p>
        </w:tc>
      </w:tr>
      <w:tr w:rsidR="00EF38A3" w:rsidRPr="00B54D09" w14:paraId="74F4CA47" w14:textId="77777777" w:rsidTr="00D50AA5">
        <w:trPr>
          <w:trHeight w:val="244"/>
        </w:trPr>
        <w:tc>
          <w:tcPr>
            <w:tcW w:w="1843" w:type="dxa"/>
            <w:vAlign w:val="center"/>
          </w:tcPr>
          <w:p w14:paraId="2DE75CCC" w14:textId="3042C220"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Total</w:t>
            </w:r>
          </w:p>
        </w:tc>
        <w:tc>
          <w:tcPr>
            <w:tcW w:w="1985" w:type="dxa"/>
            <w:vAlign w:val="center"/>
          </w:tcPr>
          <w:p w14:paraId="1FDFCF42" w14:textId="4420EBA2"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3,110,645</w:t>
            </w:r>
          </w:p>
        </w:tc>
        <w:tc>
          <w:tcPr>
            <w:tcW w:w="1389" w:type="dxa"/>
            <w:vAlign w:val="center"/>
          </w:tcPr>
          <w:p w14:paraId="681EE5F3" w14:textId="25308E3E" w:rsidR="00EF38A3" w:rsidRPr="00EF38A3" w:rsidRDefault="00EF38A3" w:rsidP="00EF38A3">
            <w:pPr>
              <w:pStyle w:val="Table"/>
              <w:autoSpaceDE w:val="0"/>
              <w:autoSpaceDN w:val="0"/>
              <w:adjustRightInd w:val="0"/>
              <w:jc w:val="center"/>
              <w:rPr>
                <w:vertAlign w:val="superscript"/>
              </w:rPr>
            </w:pPr>
            <w:r w:rsidRPr="00EF38A3">
              <w:rPr>
                <w:rFonts w:eastAsiaTheme="minorEastAsia"/>
                <w:szCs w:val="24"/>
              </w:rPr>
              <w:t>869</w:t>
            </w:r>
            <w:r w:rsidRPr="00EF38A3">
              <w:rPr>
                <w:rFonts w:eastAsiaTheme="minorEastAsia"/>
                <w:szCs w:val="24"/>
                <w:vertAlign w:val="superscript"/>
              </w:rPr>
              <w:t>a</w:t>
            </w:r>
          </w:p>
        </w:tc>
        <w:tc>
          <w:tcPr>
            <w:tcW w:w="2126" w:type="dxa"/>
            <w:vAlign w:val="center"/>
          </w:tcPr>
          <w:p w14:paraId="0468865B" w14:textId="4E112A3C"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23,346,714.00</w:t>
            </w:r>
          </w:p>
        </w:tc>
        <w:tc>
          <w:tcPr>
            <w:tcW w:w="1559" w:type="dxa"/>
            <w:vAlign w:val="center"/>
          </w:tcPr>
          <w:p w14:paraId="38F6F3D3" w14:textId="25D84209" w:rsidR="00EF38A3" w:rsidRPr="00EF38A3" w:rsidRDefault="00EF38A3" w:rsidP="00EF38A3">
            <w:pPr>
              <w:pStyle w:val="Table"/>
              <w:autoSpaceDE w:val="0"/>
              <w:autoSpaceDN w:val="0"/>
              <w:adjustRightInd w:val="0"/>
              <w:jc w:val="center"/>
              <w:rPr>
                <w:vertAlign w:val="superscript"/>
              </w:rPr>
            </w:pPr>
            <w:r w:rsidRPr="00EF38A3">
              <w:rPr>
                <w:rFonts w:eastAsiaTheme="minorEastAsia"/>
                <w:szCs w:val="24"/>
              </w:rPr>
              <w:t>6,522</w:t>
            </w:r>
            <w:r w:rsidRPr="00EF38A3">
              <w:rPr>
                <w:rFonts w:eastAsiaTheme="minorEastAsia"/>
                <w:szCs w:val="24"/>
                <w:vertAlign w:val="superscript"/>
              </w:rPr>
              <w:t>a</w:t>
            </w:r>
          </w:p>
        </w:tc>
      </w:tr>
      <w:tr w:rsidR="00EF38A3" w:rsidRPr="00B54D09" w14:paraId="2405F07A" w14:textId="77777777" w:rsidTr="00D50AA5">
        <w:trPr>
          <w:trHeight w:val="244"/>
        </w:trPr>
        <w:tc>
          <w:tcPr>
            <w:tcW w:w="1843" w:type="dxa"/>
            <w:vAlign w:val="center"/>
          </w:tcPr>
          <w:p w14:paraId="6E0103D2" w14:textId="29145B1A"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WNND</w:t>
            </w:r>
          </w:p>
        </w:tc>
        <w:tc>
          <w:tcPr>
            <w:tcW w:w="1985" w:type="dxa"/>
            <w:vAlign w:val="center"/>
          </w:tcPr>
          <w:p w14:paraId="37FC7D36" w14:textId="7EDC495D"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2,995,179</w:t>
            </w:r>
          </w:p>
        </w:tc>
        <w:tc>
          <w:tcPr>
            <w:tcW w:w="1389" w:type="dxa"/>
            <w:vAlign w:val="center"/>
          </w:tcPr>
          <w:p w14:paraId="6C5C4613" w14:textId="7A88E90C" w:rsidR="00EF38A3" w:rsidRPr="00EF38A3" w:rsidRDefault="00EF38A3" w:rsidP="00EF38A3">
            <w:pPr>
              <w:pStyle w:val="Table"/>
              <w:autoSpaceDE w:val="0"/>
              <w:autoSpaceDN w:val="0"/>
              <w:adjustRightInd w:val="0"/>
              <w:jc w:val="center"/>
              <w:rPr>
                <w:rFonts w:ascii="Times New Roman" w:hAnsi="Times New Roman"/>
                <w:sz w:val="24"/>
                <w:vertAlign w:val="superscript"/>
              </w:rPr>
            </w:pPr>
            <w:r w:rsidRPr="00EF38A3">
              <w:rPr>
                <w:rFonts w:eastAsiaTheme="minorEastAsia"/>
                <w:szCs w:val="24"/>
              </w:rPr>
              <w:t>843</w:t>
            </w:r>
            <w:r w:rsidRPr="00EF38A3">
              <w:rPr>
                <w:rFonts w:eastAsiaTheme="minorEastAsia"/>
                <w:szCs w:val="24"/>
                <w:vertAlign w:val="superscript"/>
              </w:rPr>
              <w:t>b</w:t>
            </w:r>
          </w:p>
        </w:tc>
        <w:tc>
          <w:tcPr>
            <w:tcW w:w="2126" w:type="dxa"/>
          </w:tcPr>
          <w:p w14:paraId="2AF92F5B" w14:textId="6B70B80A"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22,476,278</w:t>
            </w:r>
          </w:p>
        </w:tc>
        <w:tc>
          <w:tcPr>
            <w:tcW w:w="1559" w:type="dxa"/>
            <w:vAlign w:val="center"/>
          </w:tcPr>
          <w:p w14:paraId="349A71A1" w14:textId="680A62A5"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6,326</w:t>
            </w:r>
            <w:r w:rsidRPr="00EF38A3">
              <w:rPr>
                <w:rFonts w:eastAsiaTheme="minorEastAsia"/>
                <w:szCs w:val="24"/>
                <w:vertAlign w:val="superscript"/>
              </w:rPr>
              <w:t>b</w:t>
            </w:r>
          </w:p>
        </w:tc>
      </w:tr>
      <w:tr w:rsidR="00EF38A3" w:rsidRPr="00B54D09" w14:paraId="31491057" w14:textId="77777777" w:rsidTr="00D50AA5">
        <w:trPr>
          <w:trHeight w:val="244"/>
        </w:trPr>
        <w:tc>
          <w:tcPr>
            <w:tcW w:w="1843" w:type="dxa"/>
            <w:vAlign w:val="center"/>
          </w:tcPr>
          <w:p w14:paraId="12E73AA3" w14:textId="6D543AB7"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AFP</w:t>
            </w:r>
          </w:p>
        </w:tc>
        <w:tc>
          <w:tcPr>
            <w:tcW w:w="1985" w:type="dxa"/>
            <w:vAlign w:val="center"/>
          </w:tcPr>
          <w:p w14:paraId="4BC1292D" w14:textId="06A3C6B1"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115,466</w:t>
            </w:r>
          </w:p>
        </w:tc>
        <w:tc>
          <w:tcPr>
            <w:tcW w:w="1389" w:type="dxa"/>
            <w:vAlign w:val="center"/>
          </w:tcPr>
          <w:p w14:paraId="4C557266" w14:textId="6F624911" w:rsidR="00EF38A3" w:rsidRPr="00EF38A3" w:rsidRDefault="00EF38A3" w:rsidP="00EF38A3">
            <w:pPr>
              <w:pStyle w:val="Table"/>
              <w:autoSpaceDE w:val="0"/>
              <w:autoSpaceDN w:val="0"/>
              <w:adjustRightInd w:val="0"/>
              <w:jc w:val="center"/>
              <w:rPr>
                <w:rFonts w:eastAsiaTheme="minorEastAsia"/>
                <w:szCs w:val="24"/>
                <w:vertAlign w:val="superscript"/>
              </w:rPr>
            </w:pPr>
            <w:r w:rsidRPr="00EF38A3">
              <w:rPr>
                <w:rFonts w:eastAsiaTheme="minorEastAsia"/>
                <w:szCs w:val="24"/>
              </w:rPr>
              <w:t>26</w:t>
            </w:r>
            <w:r w:rsidRPr="00EF38A3">
              <w:rPr>
                <w:rFonts w:eastAsiaTheme="minorEastAsia"/>
                <w:szCs w:val="24"/>
                <w:vertAlign w:val="superscript"/>
              </w:rPr>
              <w:t>c</w:t>
            </w:r>
          </w:p>
        </w:tc>
        <w:tc>
          <w:tcPr>
            <w:tcW w:w="2126" w:type="dxa"/>
          </w:tcPr>
          <w:p w14:paraId="05127EBC" w14:textId="161E1F45"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 xml:space="preserve">870,436 </w:t>
            </w:r>
          </w:p>
        </w:tc>
        <w:tc>
          <w:tcPr>
            <w:tcW w:w="1559" w:type="dxa"/>
            <w:vAlign w:val="center"/>
          </w:tcPr>
          <w:p w14:paraId="3194B74F" w14:textId="6A29EB53" w:rsidR="00EF38A3" w:rsidRPr="00EF38A3" w:rsidRDefault="00EF38A3" w:rsidP="00EF38A3">
            <w:pPr>
              <w:pStyle w:val="Table"/>
              <w:autoSpaceDE w:val="0"/>
              <w:autoSpaceDN w:val="0"/>
              <w:adjustRightInd w:val="0"/>
              <w:jc w:val="center"/>
              <w:rPr>
                <w:rFonts w:ascii="Times New Roman" w:hAnsi="Times New Roman"/>
                <w:sz w:val="24"/>
                <w:vertAlign w:val="superscript"/>
              </w:rPr>
            </w:pPr>
            <w:r w:rsidRPr="00EF38A3">
              <w:rPr>
                <w:rFonts w:eastAsiaTheme="minorEastAsia"/>
                <w:szCs w:val="24"/>
              </w:rPr>
              <w:t>196</w:t>
            </w:r>
            <w:r w:rsidRPr="00EF38A3">
              <w:rPr>
                <w:rFonts w:eastAsiaTheme="minorEastAsia"/>
                <w:szCs w:val="24"/>
                <w:vertAlign w:val="superscript"/>
              </w:rPr>
              <w:t>c</w:t>
            </w:r>
          </w:p>
        </w:tc>
      </w:tr>
      <w:tr w:rsidR="00EF38A3" w:rsidRPr="00B54D09" w14:paraId="5D8A77EA" w14:textId="77777777" w:rsidTr="00D50AA5">
        <w:trPr>
          <w:trHeight w:val="244"/>
        </w:trPr>
        <w:tc>
          <w:tcPr>
            <w:tcW w:w="8902" w:type="dxa"/>
            <w:gridSpan w:val="5"/>
            <w:shd w:val="clear" w:color="auto" w:fill="DBE5F1" w:themeFill="accent1" w:themeFillTint="33"/>
            <w:vAlign w:val="center"/>
          </w:tcPr>
          <w:p w14:paraId="5B04ADC0" w14:textId="6C2E5014" w:rsidR="00EF38A3" w:rsidRPr="00EF38A3" w:rsidRDefault="00EF38A3" w:rsidP="00EF38A3">
            <w:pPr>
              <w:pStyle w:val="TableHead2"/>
              <w:autoSpaceDE w:val="0"/>
              <w:autoSpaceDN w:val="0"/>
              <w:adjustRightInd w:val="0"/>
            </w:pPr>
            <w:r w:rsidRPr="00EF38A3">
              <w:rPr>
                <w:rFonts w:eastAsiaTheme="minorEastAsia"/>
                <w:szCs w:val="24"/>
              </w:rPr>
              <w:t>Other</w:t>
            </w:r>
          </w:p>
        </w:tc>
      </w:tr>
      <w:tr w:rsidR="00EF38A3" w:rsidRPr="00B54D09" w14:paraId="770BBDAC" w14:textId="77777777" w:rsidTr="00D50AA5">
        <w:trPr>
          <w:trHeight w:val="244"/>
        </w:trPr>
        <w:tc>
          <w:tcPr>
            <w:tcW w:w="1843" w:type="dxa"/>
            <w:vAlign w:val="center"/>
          </w:tcPr>
          <w:p w14:paraId="24272BB1" w14:textId="54DE3136"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Diagnosis (serology)</w:t>
            </w:r>
          </w:p>
        </w:tc>
        <w:tc>
          <w:tcPr>
            <w:tcW w:w="1985" w:type="dxa"/>
            <w:vAlign w:val="center"/>
          </w:tcPr>
          <w:p w14:paraId="0DC3FD6B" w14:textId="0550B2E5"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18,249</w:t>
            </w:r>
          </w:p>
        </w:tc>
        <w:tc>
          <w:tcPr>
            <w:tcW w:w="1389" w:type="dxa"/>
            <w:vAlign w:val="center"/>
          </w:tcPr>
          <w:p w14:paraId="32DDBCBA" w14:textId="41F78912" w:rsidR="00EF38A3" w:rsidRPr="00EF38A3" w:rsidRDefault="00EF38A3" w:rsidP="00EF38A3">
            <w:pPr>
              <w:pStyle w:val="Table"/>
              <w:autoSpaceDE w:val="0"/>
              <w:autoSpaceDN w:val="0"/>
              <w:adjustRightInd w:val="0"/>
              <w:jc w:val="center"/>
              <w:rPr>
                <w:rFonts w:ascii="Times New Roman" w:hAnsi="Times New Roman"/>
                <w:sz w:val="24"/>
                <w:vertAlign w:val="superscript"/>
              </w:rPr>
            </w:pPr>
            <w:r w:rsidRPr="00EF38A3">
              <w:rPr>
                <w:rFonts w:eastAsiaTheme="minorEastAsia"/>
                <w:szCs w:val="24"/>
              </w:rPr>
              <w:t>869</w:t>
            </w:r>
            <w:r w:rsidRPr="00EF38A3">
              <w:rPr>
                <w:rFonts w:eastAsiaTheme="minorEastAsia"/>
                <w:szCs w:val="24"/>
                <w:vertAlign w:val="superscript"/>
              </w:rPr>
              <w:t>a</w:t>
            </w:r>
          </w:p>
        </w:tc>
        <w:tc>
          <w:tcPr>
            <w:tcW w:w="2126" w:type="dxa"/>
            <w:vAlign w:val="center"/>
          </w:tcPr>
          <w:p w14:paraId="7F9DF0A7" w14:textId="58304238"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136,962</w:t>
            </w:r>
          </w:p>
        </w:tc>
        <w:tc>
          <w:tcPr>
            <w:tcW w:w="1559" w:type="dxa"/>
            <w:vAlign w:val="center"/>
          </w:tcPr>
          <w:p w14:paraId="692622A3" w14:textId="53FBFF9D"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6,522</w:t>
            </w:r>
            <w:r w:rsidRPr="00EF38A3">
              <w:rPr>
                <w:rFonts w:eastAsiaTheme="minorEastAsia"/>
                <w:szCs w:val="24"/>
                <w:vertAlign w:val="superscript"/>
              </w:rPr>
              <w:t>a</w:t>
            </w:r>
            <w:r w:rsidRPr="00EF38A3">
              <w:rPr>
                <w:rFonts w:eastAsiaTheme="minorEastAsia"/>
                <w:szCs w:val="24"/>
              </w:rPr>
              <w:t xml:space="preserve"> </w:t>
            </w:r>
          </w:p>
        </w:tc>
      </w:tr>
      <w:tr w:rsidR="00EF38A3" w:rsidRPr="00B54D09" w14:paraId="3C0DDD9E" w14:textId="77777777" w:rsidTr="00D50AA5">
        <w:trPr>
          <w:trHeight w:val="244"/>
        </w:trPr>
        <w:tc>
          <w:tcPr>
            <w:tcW w:w="1843" w:type="dxa"/>
            <w:vAlign w:val="center"/>
          </w:tcPr>
          <w:p w14:paraId="1878765C" w14:textId="42D682E2"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Home care (30-day recovery period after hospital discharge)</w:t>
            </w:r>
          </w:p>
        </w:tc>
        <w:tc>
          <w:tcPr>
            <w:tcW w:w="1985" w:type="dxa"/>
            <w:vAlign w:val="center"/>
          </w:tcPr>
          <w:p w14:paraId="60615919" w14:textId="45218B18"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1,808,820</w:t>
            </w:r>
          </w:p>
        </w:tc>
        <w:tc>
          <w:tcPr>
            <w:tcW w:w="1389" w:type="dxa"/>
            <w:vAlign w:val="center"/>
          </w:tcPr>
          <w:p w14:paraId="11A3FE55" w14:textId="39CA53F2"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773</w:t>
            </w:r>
            <w:r w:rsidRPr="00EF38A3">
              <w:rPr>
                <w:rFonts w:eastAsiaTheme="minorEastAsia"/>
                <w:szCs w:val="24"/>
                <w:vertAlign w:val="superscript"/>
              </w:rPr>
              <w:t>d</w:t>
            </w:r>
          </w:p>
        </w:tc>
        <w:tc>
          <w:tcPr>
            <w:tcW w:w="2126" w:type="dxa"/>
            <w:vAlign w:val="center"/>
          </w:tcPr>
          <w:p w14:paraId="5B60CC15" w14:textId="12C337D6"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13,583,700</w:t>
            </w:r>
          </w:p>
        </w:tc>
        <w:tc>
          <w:tcPr>
            <w:tcW w:w="1559" w:type="dxa"/>
            <w:vAlign w:val="center"/>
          </w:tcPr>
          <w:p w14:paraId="2B822D3A" w14:textId="031FC8D9" w:rsidR="00EF38A3" w:rsidRPr="00EF38A3" w:rsidRDefault="00EF38A3" w:rsidP="00EF38A3">
            <w:pPr>
              <w:pStyle w:val="Table"/>
              <w:autoSpaceDE w:val="0"/>
              <w:autoSpaceDN w:val="0"/>
              <w:adjustRightInd w:val="0"/>
              <w:jc w:val="center"/>
              <w:rPr>
                <w:rFonts w:ascii="Times New Roman" w:hAnsi="Times New Roman"/>
                <w:sz w:val="24"/>
                <w:vertAlign w:val="superscript"/>
              </w:rPr>
            </w:pPr>
            <w:r w:rsidRPr="00EF38A3">
              <w:rPr>
                <w:rFonts w:eastAsiaTheme="minorEastAsia"/>
                <w:szCs w:val="24"/>
              </w:rPr>
              <w:t>5,805</w:t>
            </w:r>
            <w:r w:rsidRPr="00EF38A3">
              <w:rPr>
                <w:rFonts w:eastAsiaTheme="minorEastAsia"/>
                <w:szCs w:val="24"/>
                <w:vertAlign w:val="superscript"/>
              </w:rPr>
              <w:t>d</w:t>
            </w:r>
          </w:p>
        </w:tc>
      </w:tr>
      <w:tr w:rsidR="00EF38A3" w:rsidRPr="00B54D09" w14:paraId="06E5DD3B" w14:textId="77777777" w:rsidTr="00D50AA5">
        <w:trPr>
          <w:trHeight w:val="244"/>
        </w:trPr>
        <w:tc>
          <w:tcPr>
            <w:tcW w:w="1843" w:type="dxa"/>
            <w:vAlign w:val="center"/>
          </w:tcPr>
          <w:p w14:paraId="7AFBBE2D" w14:textId="0175EAE2" w:rsidR="00EF38A3" w:rsidRPr="00EF38A3" w:rsidRDefault="00EF38A3" w:rsidP="00EF38A3">
            <w:pPr>
              <w:pStyle w:val="Table"/>
              <w:autoSpaceDE w:val="0"/>
              <w:autoSpaceDN w:val="0"/>
              <w:adjustRightInd w:val="0"/>
              <w:rPr>
                <w:rFonts w:ascii="Times New Roman" w:hAnsi="Times New Roman"/>
                <w:sz w:val="24"/>
              </w:rPr>
            </w:pPr>
            <w:r w:rsidRPr="00EF38A3">
              <w:rPr>
                <w:rFonts w:eastAsiaTheme="minorEastAsia"/>
                <w:szCs w:val="24"/>
              </w:rPr>
              <w:t>Work absenteeism (productivity losses)</w:t>
            </w:r>
          </w:p>
        </w:tc>
        <w:tc>
          <w:tcPr>
            <w:tcW w:w="1985" w:type="dxa"/>
            <w:vAlign w:val="center"/>
          </w:tcPr>
          <w:p w14:paraId="26BBC500" w14:textId="3F489524"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495,924</w:t>
            </w:r>
          </w:p>
        </w:tc>
        <w:tc>
          <w:tcPr>
            <w:tcW w:w="1389" w:type="dxa"/>
            <w:vAlign w:val="center"/>
          </w:tcPr>
          <w:p w14:paraId="0C816632" w14:textId="0DB5B17A"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120</w:t>
            </w:r>
            <w:r w:rsidRPr="00EF38A3">
              <w:rPr>
                <w:rFonts w:eastAsiaTheme="minorEastAsia"/>
                <w:szCs w:val="24"/>
                <w:vertAlign w:val="superscript"/>
              </w:rPr>
              <w:t>e</w:t>
            </w:r>
            <w:r w:rsidRPr="00EF38A3">
              <w:rPr>
                <w:rFonts w:eastAsiaTheme="minorEastAsia"/>
                <w:szCs w:val="24"/>
              </w:rPr>
              <w:t xml:space="preserve"> </w:t>
            </w:r>
          </w:p>
        </w:tc>
        <w:tc>
          <w:tcPr>
            <w:tcW w:w="2126" w:type="dxa"/>
            <w:vAlign w:val="center"/>
          </w:tcPr>
          <w:p w14:paraId="5B3A53CB" w14:textId="32FE31B0"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2,857,613</w:t>
            </w:r>
          </w:p>
        </w:tc>
        <w:tc>
          <w:tcPr>
            <w:tcW w:w="1559" w:type="dxa"/>
            <w:vAlign w:val="center"/>
          </w:tcPr>
          <w:p w14:paraId="67AD8576" w14:textId="002E2673"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587</w:t>
            </w:r>
            <w:r w:rsidRPr="00EF38A3">
              <w:rPr>
                <w:rFonts w:eastAsiaTheme="minorEastAsia"/>
                <w:szCs w:val="24"/>
                <w:vertAlign w:val="superscript"/>
              </w:rPr>
              <w:t>e</w:t>
            </w:r>
            <w:r w:rsidRPr="00EF38A3">
              <w:rPr>
                <w:rFonts w:eastAsiaTheme="minorEastAsia"/>
                <w:szCs w:val="24"/>
              </w:rPr>
              <w:t xml:space="preserve"> </w:t>
            </w:r>
          </w:p>
        </w:tc>
      </w:tr>
      <w:tr w:rsidR="00EF38A3" w:rsidRPr="00B54D09" w14:paraId="0900A242" w14:textId="77777777" w:rsidTr="00D50AA5">
        <w:trPr>
          <w:trHeight w:val="244"/>
        </w:trPr>
        <w:tc>
          <w:tcPr>
            <w:tcW w:w="1843" w:type="dxa"/>
            <w:vAlign w:val="center"/>
          </w:tcPr>
          <w:p w14:paraId="3B64E059" w14:textId="01A3CBCD" w:rsidR="00EF38A3" w:rsidRPr="00EF38A3" w:rsidRDefault="00EF38A3" w:rsidP="00EF38A3">
            <w:pPr>
              <w:pStyle w:val="Table"/>
              <w:autoSpaceDE w:val="0"/>
              <w:autoSpaceDN w:val="0"/>
              <w:adjustRightInd w:val="0"/>
              <w:ind w:left="34" w:right="-151"/>
              <w:rPr>
                <w:rFonts w:ascii="Times New Roman" w:hAnsi="Times New Roman"/>
                <w:sz w:val="24"/>
              </w:rPr>
            </w:pPr>
            <w:r w:rsidRPr="00EF38A3">
              <w:rPr>
                <w:rFonts w:eastAsiaTheme="minorEastAsia"/>
                <w:szCs w:val="24"/>
              </w:rPr>
              <w:t xml:space="preserve">Compensation paid to beneficiaries </w:t>
            </w:r>
            <w:r w:rsidRPr="00EF38A3">
              <w:rPr>
                <w:rFonts w:eastAsiaTheme="minorEastAsia"/>
                <w:szCs w:val="24"/>
              </w:rPr>
              <w:br/>
              <w:t>(after the death of a patient)</w:t>
            </w:r>
          </w:p>
        </w:tc>
        <w:tc>
          <w:tcPr>
            <w:tcW w:w="1985" w:type="dxa"/>
            <w:vAlign w:val="center"/>
          </w:tcPr>
          <w:p w14:paraId="27FF8DDA" w14:textId="3259DF62"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940,800</w:t>
            </w:r>
          </w:p>
        </w:tc>
        <w:tc>
          <w:tcPr>
            <w:tcW w:w="1389" w:type="dxa"/>
            <w:vAlign w:val="center"/>
          </w:tcPr>
          <w:p w14:paraId="11F19DAB" w14:textId="61E12644" w:rsidR="00EF38A3" w:rsidRPr="00EF38A3" w:rsidRDefault="00EF38A3" w:rsidP="00EF38A3">
            <w:pPr>
              <w:pStyle w:val="Table"/>
              <w:autoSpaceDE w:val="0"/>
              <w:autoSpaceDN w:val="0"/>
              <w:adjustRightInd w:val="0"/>
              <w:jc w:val="center"/>
              <w:rPr>
                <w:rFonts w:ascii="Times New Roman" w:hAnsi="Times New Roman"/>
                <w:sz w:val="24"/>
                <w:vertAlign w:val="superscript"/>
              </w:rPr>
            </w:pPr>
            <w:r w:rsidRPr="00EF38A3">
              <w:rPr>
                <w:rFonts w:eastAsiaTheme="minorEastAsia"/>
                <w:szCs w:val="24"/>
              </w:rPr>
              <w:t>96</w:t>
            </w:r>
            <w:r w:rsidRPr="00EF38A3">
              <w:rPr>
                <w:rFonts w:eastAsiaTheme="minorEastAsia"/>
                <w:szCs w:val="24"/>
                <w:vertAlign w:val="superscript"/>
              </w:rPr>
              <w:t>f</w:t>
            </w:r>
          </w:p>
        </w:tc>
        <w:tc>
          <w:tcPr>
            <w:tcW w:w="2126" w:type="dxa"/>
            <w:vAlign w:val="center"/>
          </w:tcPr>
          <w:p w14:paraId="7D3A68CF" w14:textId="5D226DFB"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7,026,600</w:t>
            </w:r>
          </w:p>
        </w:tc>
        <w:tc>
          <w:tcPr>
            <w:tcW w:w="1559" w:type="dxa"/>
            <w:vAlign w:val="center"/>
          </w:tcPr>
          <w:p w14:paraId="44D3B62C" w14:textId="0577EFAB" w:rsidR="00EF38A3" w:rsidRPr="00EF38A3" w:rsidRDefault="00EF38A3" w:rsidP="00EF38A3">
            <w:pPr>
              <w:pStyle w:val="Table"/>
              <w:autoSpaceDE w:val="0"/>
              <w:autoSpaceDN w:val="0"/>
              <w:adjustRightInd w:val="0"/>
              <w:jc w:val="center"/>
              <w:rPr>
                <w:rFonts w:ascii="Times New Roman" w:hAnsi="Times New Roman"/>
                <w:sz w:val="24"/>
              </w:rPr>
            </w:pPr>
            <w:r w:rsidRPr="00EF38A3">
              <w:rPr>
                <w:rFonts w:eastAsiaTheme="minorEastAsia"/>
                <w:szCs w:val="24"/>
              </w:rPr>
              <w:t>717</w:t>
            </w:r>
            <w:r w:rsidRPr="00EF38A3">
              <w:rPr>
                <w:rFonts w:eastAsiaTheme="minorEastAsia"/>
                <w:szCs w:val="24"/>
                <w:vertAlign w:val="superscript"/>
              </w:rPr>
              <w:t>f</w:t>
            </w:r>
            <w:r w:rsidRPr="00EF38A3">
              <w:rPr>
                <w:rFonts w:eastAsiaTheme="minorEastAsia"/>
                <w:szCs w:val="24"/>
              </w:rPr>
              <w:t xml:space="preserve"> </w:t>
            </w:r>
          </w:p>
        </w:tc>
      </w:tr>
      <w:tr w:rsidR="00EF38A3" w:rsidRPr="007B52C4" w14:paraId="27987A0D" w14:textId="77777777" w:rsidTr="00D50AA5">
        <w:trPr>
          <w:trHeight w:val="367"/>
        </w:trPr>
        <w:tc>
          <w:tcPr>
            <w:tcW w:w="1843" w:type="dxa"/>
            <w:vAlign w:val="center"/>
          </w:tcPr>
          <w:p w14:paraId="785D8382" w14:textId="07C6FE11" w:rsidR="00EF38A3" w:rsidRPr="00EF38A3" w:rsidRDefault="00EF38A3" w:rsidP="00EF38A3">
            <w:pPr>
              <w:pStyle w:val="Table"/>
              <w:autoSpaceDE w:val="0"/>
              <w:autoSpaceDN w:val="0"/>
              <w:adjustRightInd w:val="0"/>
              <w:ind w:left="34" w:right="-151"/>
              <w:rPr>
                <w:rFonts w:eastAsiaTheme="minorEastAsia"/>
                <w:b/>
                <w:szCs w:val="24"/>
              </w:rPr>
            </w:pPr>
            <w:r w:rsidRPr="00EF38A3">
              <w:rPr>
                <w:rFonts w:eastAsiaTheme="minorEastAsia"/>
                <w:b/>
                <w:szCs w:val="24"/>
              </w:rPr>
              <w:t xml:space="preserve">Total </w:t>
            </w:r>
          </w:p>
        </w:tc>
        <w:tc>
          <w:tcPr>
            <w:tcW w:w="1985" w:type="dxa"/>
            <w:vAlign w:val="center"/>
          </w:tcPr>
          <w:p w14:paraId="368B01A5" w14:textId="38D43791" w:rsidR="00EF38A3" w:rsidRPr="00EF38A3" w:rsidRDefault="00EF38A3" w:rsidP="00EF38A3">
            <w:pPr>
              <w:pStyle w:val="Table"/>
              <w:autoSpaceDE w:val="0"/>
              <w:autoSpaceDN w:val="0"/>
              <w:adjustRightInd w:val="0"/>
              <w:jc w:val="center"/>
              <w:rPr>
                <w:rFonts w:eastAsiaTheme="minorEastAsia"/>
                <w:b/>
                <w:szCs w:val="24"/>
              </w:rPr>
            </w:pPr>
            <w:r w:rsidRPr="00EF38A3">
              <w:rPr>
                <w:rFonts w:eastAsiaTheme="minorEastAsia"/>
                <w:b/>
                <w:szCs w:val="24"/>
              </w:rPr>
              <w:t>6,394,425</w:t>
            </w:r>
          </w:p>
        </w:tc>
        <w:tc>
          <w:tcPr>
            <w:tcW w:w="1389" w:type="dxa"/>
            <w:vAlign w:val="center"/>
          </w:tcPr>
          <w:p w14:paraId="0DCAF4AE" w14:textId="1CB6F8AA" w:rsidR="00EF38A3" w:rsidRPr="00EF38A3" w:rsidRDefault="00EF38A3" w:rsidP="00EF38A3">
            <w:pPr>
              <w:pStyle w:val="Table"/>
              <w:autoSpaceDE w:val="0"/>
              <w:autoSpaceDN w:val="0"/>
              <w:adjustRightInd w:val="0"/>
              <w:jc w:val="center"/>
              <w:rPr>
                <w:rFonts w:eastAsiaTheme="minorEastAsia"/>
                <w:szCs w:val="24"/>
                <w:vertAlign w:val="superscript"/>
              </w:rPr>
            </w:pPr>
            <w:r w:rsidRPr="00EF38A3">
              <w:rPr>
                <w:rFonts w:eastAsiaTheme="minorEastAsia"/>
                <w:szCs w:val="24"/>
              </w:rPr>
              <w:t>869</w:t>
            </w:r>
            <w:r w:rsidRPr="00EF38A3">
              <w:rPr>
                <w:rFonts w:eastAsiaTheme="minorEastAsia"/>
                <w:szCs w:val="24"/>
                <w:vertAlign w:val="superscript"/>
              </w:rPr>
              <w:t>a</w:t>
            </w:r>
          </w:p>
        </w:tc>
        <w:tc>
          <w:tcPr>
            <w:tcW w:w="2126" w:type="dxa"/>
            <w:vAlign w:val="center"/>
          </w:tcPr>
          <w:p w14:paraId="3E19739B" w14:textId="5FC1DCC2" w:rsidR="00EF38A3" w:rsidRPr="00EF38A3" w:rsidRDefault="00EF38A3" w:rsidP="00EF38A3">
            <w:pPr>
              <w:pStyle w:val="Table"/>
              <w:autoSpaceDE w:val="0"/>
              <w:autoSpaceDN w:val="0"/>
              <w:adjustRightInd w:val="0"/>
              <w:jc w:val="center"/>
              <w:rPr>
                <w:rFonts w:eastAsiaTheme="minorEastAsia"/>
                <w:b/>
                <w:szCs w:val="24"/>
              </w:rPr>
            </w:pPr>
            <w:r w:rsidRPr="00EF38A3">
              <w:rPr>
                <w:rFonts w:eastAsiaTheme="minorEastAsia"/>
                <w:b/>
                <w:szCs w:val="24"/>
              </w:rPr>
              <w:t>47,101,595</w:t>
            </w:r>
          </w:p>
        </w:tc>
        <w:tc>
          <w:tcPr>
            <w:tcW w:w="1559" w:type="dxa"/>
            <w:vAlign w:val="center"/>
          </w:tcPr>
          <w:p w14:paraId="7174C438" w14:textId="0AEA778C" w:rsidR="00EF38A3" w:rsidRPr="00EF38A3" w:rsidRDefault="00EF38A3" w:rsidP="00EF38A3">
            <w:pPr>
              <w:pStyle w:val="Table"/>
              <w:autoSpaceDE w:val="0"/>
              <w:autoSpaceDN w:val="0"/>
              <w:adjustRightInd w:val="0"/>
              <w:jc w:val="center"/>
              <w:rPr>
                <w:rFonts w:eastAsiaTheme="minorEastAsia"/>
                <w:szCs w:val="24"/>
                <w:vertAlign w:val="superscript"/>
              </w:rPr>
            </w:pPr>
            <w:r w:rsidRPr="00EF38A3">
              <w:rPr>
                <w:rFonts w:eastAsiaTheme="minorEastAsia"/>
                <w:szCs w:val="24"/>
              </w:rPr>
              <w:t>6,522</w:t>
            </w:r>
            <w:r w:rsidRPr="00EF38A3">
              <w:rPr>
                <w:rFonts w:eastAsiaTheme="minorEastAsia"/>
                <w:szCs w:val="24"/>
                <w:vertAlign w:val="superscript"/>
              </w:rPr>
              <w:t>a</w:t>
            </w:r>
          </w:p>
        </w:tc>
      </w:tr>
    </w:tbl>
    <w:p w14:paraId="227CE35C" w14:textId="77777777" w:rsidR="00EF38A3" w:rsidRDefault="00EF38A3">
      <w:pPr>
        <w:pStyle w:val="TableNote"/>
        <w:autoSpaceDE w:val="0"/>
        <w:autoSpaceDN w:val="0"/>
        <w:adjustRightInd w:val="0"/>
        <w:rPr>
          <w:rFonts w:eastAsiaTheme="minorEastAsia"/>
          <w:szCs w:val="24"/>
        </w:rPr>
      </w:pPr>
      <w:r>
        <w:rPr>
          <w:rFonts w:eastAsiaTheme="minorEastAsia"/>
          <w:szCs w:val="24"/>
        </w:rPr>
        <w:t xml:space="preserve">AFP; acute flaccid paralysis; NA: not applicable; WNND; West Nile </w:t>
      </w:r>
      <w:proofErr w:type="spellStart"/>
      <w:r>
        <w:rPr>
          <w:rFonts w:eastAsiaTheme="minorEastAsia"/>
          <w:szCs w:val="24"/>
        </w:rPr>
        <w:t>neuroinvasive</w:t>
      </w:r>
      <w:proofErr w:type="spellEnd"/>
      <w:r>
        <w:rPr>
          <w:rFonts w:eastAsiaTheme="minorEastAsia"/>
          <w:szCs w:val="24"/>
        </w:rPr>
        <w:t xml:space="preserve"> disease.</w:t>
      </w:r>
    </w:p>
    <w:p w14:paraId="2C2B06EE" w14:textId="77777777" w:rsidR="00EF38A3" w:rsidRDefault="00EF38A3">
      <w:pPr>
        <w:pStyle w:val="TableNote"/>
        <w:autoSpaceDE w:val="0"/>
        <w:autoSpaceDN w:val="0"/>
        <w:adjustRightInd w:val="0"/>
        <w:rPr>
          <w:rFonts w:eastAsiaTheme="minorEastAsia"/>
          <w:szCs w:val="24"/>
        </w:rPr>
      </w:pPr>
      <w:r>
        <w:rPr>
          <w:rFonts w:eastAsiaTheme="minorEastAsia"/>
          <w:szCs w:val="24"/>
        </w:rPr>
        <w:t>AFP occurs in 3% of all WNND cases [</w:t>
      </w:r>
      <w:r>
        <w:rPr>
          <w:rStyle w:val="citebib"/>
          <w:sz w:val="20"/>
          <w:szCs w:val="24"/>
        </w:rPr>
        <w:t>39</w:t>
      </w:r>
      <w:r>
        <w:rPr>
          <w:rFonts w:eastAsiaTheme="minorEastAsia"/>
          <w:szCs w:val="24"/>
        </w:rPr>
        <w:t>]. Hospitalisation costs are 1.25 higher for AFP cases compared with those for WNND cases [</w:t>
      </w:r>
      <w:r>
        <w:rPr>
          <w:rStyle w:val="citebib"/>
          <w:rFonts w:eastAsiaTheme="minorEastAsia"/>
          <w:sz w:val="20"/>
          <w:szCs w:val="24"/>
        </w:rPr>
        <w:t>35</w:t>
      </w:r>
      <w:r>
        <w:rPr>
          <w:rFonts w:eastAsiaTheme="minorEastAsia"/>
          <w:szCs w:val="24"/>
        </w:rPr>
        <w:t>].</w:t>
      </w:r>
    </w:p>
    <w:p w14:paraId="09B5AF62" w14:textId="77777777" w:rsidR="00EF38A3" w:rsidRDefault="00EF38A3">
      <w:pPr>
        <w:pStyle w:val="TableNote"/>
        <w:autoSpaceDE w:val="0"/>
        <w:autoSpaceDN w:val="0"/>
        <w:adjustRightInd w:val="0"/>
        <w:rPr>
          <w:rFonts w:eastAsiaTheme="minorEastAsia"/>
          <w:szCs w:val="24"/>
        </w:rPr>
      </w:pPr>
      <w:proofErr w:type="gramStart"/>
      <w:r>
        <w:rPr>
          <w:rFonts w:eastAsiaTheme="minorEastAsia"/>
          <w:szCs w:val="24"/>
          <w:vertAlign w:val="superscript"/>
        </w:rPr>
        <w:t>a</w:t>
      </w:r>
      <w:proofErr w:type="gramEnd"/>
      <w:r>
        <w:rPr>
          <w:rFonts w:eastAsiaTheme="minorEastAsia"/>
          <w:szCs w:val="24"/>
        </w:rPr>
        <w:t xml:space="preserve"> Number of patients consulting a general practitioner (WNND and AFP cases).</w:t>
      </w:r>
    </w:p>
    <w:p w14:paraId="1A15EAB1" w14:textId="77777777" w:rsidR="00EF38A3" w:rsidRDefault="00EF38A3">
      <w:pPr>
        <w:pStyle w:val="TableNote"/>
        <w:autoSpaceDE w:val="0"/>
        <w:autoSpaceDN w:val="0"/>
        <w:adjustRightInd w:val="0"/>
        <w:rPr>
          <w:rFonts w:eastAsiaTheme="minorEastAsia"/>
          <w:szCs w:val="24"/>
        </w:rPr>
      </w:pPr>
      <w:proofErr w:type="gramStart"/>
      <w:r>
        <w:rPr>
          <w:rFonts w:eastAsiaTheme="minorEastAsia"/>
          <w:szCs w:val="24"/>
          <w:vertAlign w:val="superscript"/>
        </w:rPr>
        <w:t>b</w:t>
      </w:r>
      <w:proofErr w:type="gramEnd"/>
      <w:r>
        <w:rPr>
          <w:rFonts w:eastAsiaTheme="minorEastAsia"/>
          <w:szCs w:val="24"/>
        </w:rPr>
        <w:t xml:space="preserve"> Number of patients hospitalised for WNND.</w:t>
      </w:r>
    </w:p>
    <w:p w14:paraId="55D94298" w14:textId="77777777" w:rsidR="00EF38A3" w:rsidRDefault="00EF38A3">
      <w:pPr>
        <w:pStyle w:val="TableNote"/>
        <w:autoSpaceDE w:val="0"/>
        <w:autoSpaceDN w:val="0"/>
        <w:adjustRightInd w:val="0"/>
        <w:rPr>
          <w:rFonts w:eastAsiaTheme="minorEastAsia"/>
          <w:szCs w:val="24"/>
        </w:rPr>
      </w:pPr>
      <w:proofErr w:type="gramStart"/>
      <w:r>
        <w:rPr>
          <w:rFonts w:eastAsiaTheme="minorEastAsia"/>
          <w:szCs w:val="24"/>
          <w:vertAlign w:val="superscript"/>
        </w:rPr>
        <w:t>c</w:t>
      </w:r>
      <w:proofErr w:type="gramEnd"/>
      <w:r>
        <w:rPr>
          <w:rFonts w:eastAsiaTheme="minorEastAsia"/>
          <w:szCs w:val="24"/>
        </w:rPr>
        <w:t xml:space="preserve"> Number of patients hospitalised for AFP.</w:t>
      </w:r>
    </w:p>
    <w:p w14:paraId="0ADCA733" w14:textId="77777777" w:rsidR="00EF38A3" w:rsidRDefault="00EF38A3">
      <w:pPr>
        <w:pStyle w:val="TableNote"/>
        <w:autoSpaceDE w:val="0"/>
        <w:autoSpaceDN w:val="0"/>
        <w:adjustRightInd w:val="0"/>
        <w:rPr>
          <w:rFonts w:eastAsiaTheme="minorEastAsia"/>
          <w:szCs w:val="24"/>
        </w:rPr>
      </w:pPr>
      <w:proofErr w:type="gramStart"/>
      <w:r>
        <w:rPr>
          <w:rFonts w:eastAsiaTheme="minorEastAsia"/>
          <w:szCs w:val="24"/>
          <w:vertAlign w:val="superscript"/>
        </w:rPr>
        <w:t>d</w:t>
      </w:r>
      <w:proofErr w:type="gramEnd"/>
      <w:r>
        <w:rPr>
          <w:rFonts w:eastAsiaTheme="minorEastAsia"/>
          <w:szCs w:val="24"/>
        </w:rPr>
        <w:t xml:space="preserve"> Number of hospitalised patients who survived and needed homecare after discharge from hospital.</w:t>
      </w:r>
    </w:p>
    <w:p w14:paraId="4E070B2B" w14:textId="77777777" w:rsidR="00EF38A3" w:rsidRDefault="00EF38A3">
      <w:pPr>
        <w:pStyle w:val="TableNote"/>
        <w:autoSpaceDE w:val="0"/>
        <w:autoSpaceDN w:val="0"/>
        <w:adjustRightInd w:val="0"/>
        <w:rPr>
          <w:rFonts w:eastAsiaTheme="minorEastAsia"/>
          <w:szCs w:val="24"/>
        </w:rPr>
      </w:pPr>
      <w:proofErr w:type="gramStart"/>
      <w:r>
        <w:rPr>
          <w:rFonts w:eastAsiaTheme="minorEastAsia"/>
          <w:szCs w:val="24"/>
          <w:vertAlign w:val="superscript"/>
        </w:rPr>
        <w:t>e</w:t>
      </w:r>
      <w:proofErr w:type="gramEnd"/>
      <w:r>
        <w:rPr>
          <w:rFonts w:eastAsiaTheme="minorEastAsia"/>
          <w:szCs w:val="24"/>
        </w:rPr>
        <w:t xml:space="preserve"> Number of hospitalised patients, who are active on the labour market (and have a job) and for whom losses due to work absenteeism were estimated.</w:t>
      </w:r>
    </w:p>
    <w:p w14:paraId="7F4460EF" w14:textId="77777777" w:rsidR="00EF38A3" w:rsidRDefault="00EF38A3">
      <w:pPr>
        <w:pStyle w:val="TableNote"/>
        <w:autoSpaceDE w:val="0"/>
        <w:autoSpaceDN w:val="0"/>
        <w:adjustRightInd w:val="0"/>
        <w:rPr>
          <w:rFonts w:eastAsiaTheme="minorEastAsia"/>
          <w:szCs w:val="24"/>
        </w:rPr>
      </w:pPr>
      <w:proofErr w:type="gramStart"/>
      <w:r>
        <w:rPr>
          <w:rFonts w:eastAsiaTheme="minorEastAsia"/>
          <w:szCs w:val="24"/>
          <w:vertAlign w:val="superscript"/>
        </w:rPr>
        <w:lastRenderedPageBreak/>
        <w:t>f</w:t>
      </w:r>
      <w:proofErr w:type="gramEnd"/>
      <w:r>
        <w:rPr>
          <w:rFonts w:eastAsiaTheme="minorEastAsia"/>
          <w:szCs w:val="24"/>
        </w:rPr>
        <w:t xml:space="preserve"> Number of deceased patients.</w:t>
      </w:r>
    </w:p>
    <w:p w14:paraId="7D47BBBD" w14:textId="77777777" w:rsidR="00EF38A3" w:rsidRDefault="00EF38A3">
      <w:pPr>
        <w:pStyle w:val="Head1"/>
        <w:autoSpaceDE w:val="0"/>
        <w:autoSpaceDN w:val="0"/>
        <w:adjustRightInd w:val="0"/>
        <w:rPr>
          <w:szCs w:val="24"/>
        </w:rPr>
      </w:pPr>
      <w:r>
        <w:rPr>
          <w:szCs w:val="24"/>
        </w:rPr>
        <w:t>Discussion</w:t>
      </w:r>
    </w:p>
    <w:p w14:paraId="43FA38DF" w14:textId="77777777" w:rsidR="00EF38A3" w:rsidRDefault="00EF38A3">
      <w:pPr>
        <w:pStyle w:val="ParaNormal"/>
        <w:autoSpaceDE w:val="0"/>
        <w:autoSpaceDN w:val="0"/>
        <w:adjustRightInd w:val="0"/>
        <w:rPr>
          <w:rFonts w:eastAsiaTheme="minorEastAsia"/>
          <w:szCs w:val="24"/>
        </w:rPr>
      </w:pPr>
      <w:r>
        <w:rPr>
          <w:rFonts w:eastAsiaTheme="minorEastAsia"/>
          <w:szCs w:val="24"/>
        </w:rPr>
        <w:t xml:space="preserve">We estimated, in a prospective scenario, the economic impact of a possible epidemic of WNV infection in Belgium, according to different infection rate scenarios in horses and humans. Considering the whole territory would be concerned might be an overestimation (worst-case scenario). In view of epidemics reported in the EU to date, spatial extension might be less pronounced. All conditions for epidemic spread are met in the northern part of the country, as </w:t>
      </w:r>
      <w:proofErr w:type="spellStart"/>
      <w:r>
        <w:rPr>
          <w:rFonts w:eastAsiaTheme="minorEastAsia"/>
          <w:i/>
          <w:szCs w:val="24"/>
        </w:rPr>
        <w:t>Cx</w:t>
      </w:r>
      <w:proofErr w:type="spellEnd"/>
      <w:r>
        <w:rPr>
          <w:rFonts w:eastAsiaTheme="minorEastAsia"/>
          <w:i/>
          <w:szCs w:val="24"/>
        </w:rPr>
        <w:t xml:space="preserve">. </w:t>
      </w:r>
      <w:proofErr w:type="spellStart"/>
      <w:r>
        <w:rPr>
          <w:rFonts w:eastAsiaTheme="minorEastAsia"/>
          <w:i/>
          <w:szCs w:val="24"/>
        </w:rPr>
        <w:t>pipiens</w:t>
      </w:r>
      <w:proofErr w:type="spellEnd"/>
      <w:r>
        <w:rPr>
          <w:rFonts w:eastAsiaTheme="minorEastAsia"/>
          <w:szCs w:val="24"/>
        </w:rPr>
        <w:t xml:space="preserve"> habitat and areas of human density are closely related, as are areas with horse populations. Our selected infection rates might seem low compared with those in WNV-endemic areas of Africa, where </w:t>
      </w:r>
      <w:proofErr w:type="spellStart"/>
      <w:r>
        <w:rPr>
          <w:rFonts w:eastAsiaTheme="minorEastAsia"/>
          <w:szCs w:val="24"/>
        </w:rPr>
        <w:t>seroprevalence</w:t>
      </w:r>
      <w:proofErr w:type="spellEnd"/>
      <w:r>
        <w:rPr>
          <w:rFonts w:eastAsiaTheme="minorEastAsia"/>
          <w:szCs w:val="24"/>
        </w:rPr>
        <w:t xml:space="preserve"> of more than 90% was detected in horses in some places [</w:t>
      </w:r>
      <w:r>
        <w:rPr>
          <w:rStyle w:val="citebib"/>
          <w:szCs w:val="24"/>
        </w:rPr>
        <w:t>48</w:t>
      </w:r>
      <w:r>
        <w:rPr>
          <w:rFonts w:eastAsiaTheme="minorEastAsia"/>
          <w:szCs w:val="24"/>
        </w:rPr>
        <w:t>], but they reflect better the dynamics of the virus in Europe. Applying infection rates reported in epidemic situations allowed us to identify substantial costs and losses associated with the disease, both in horses and humans.</w:t>
      </w:r>
    </w:p>
    <w:p w14:paraId="71649C8C" w14:textId="77777777" w:rsidR="00EF38A3" w:rsidRDefault="00EF38A3">
      <w:pPr>
        <w:pStyle w:val="Head2"/>
        <w:autoSpaceDE w:val="0"/>
        <w:autoSpaceDN w:val="0"/>
        <w:adjustRightInd w:val="0"/>
        <w:rPr>
          <w:szCs w:val="24"/>
        </w:rPr>
      </w:pPr>
      <w:r>
        <w:rPr>
          <w:szCs w:val="24"/>
        </w:rPr>
        <w:t>Impact on the equine industry</w:t>
      </w:r>
    </w:p>
    <w:p w14:paraId="3BD6A963" w14:textId="77777777" w:rsidR="00EF38A3" w:rsidRDefault="00EF38A3">
      <w:pPr>
        <w:pStyle w:val="ParaNormal"/>
        <w:autoSpaceDE w:val="0"/>
        <w:autoSpaceDN w:val="0"/>
        <w:adjustRightInd w:val="0"/>
        <w:rPr>
          <w:rFonts w:eastAsiaTheme="minorEastAsia"/>
          <w:szCs w:val="24"/>
        </w:rPr>
      </w:pPr>
      <w:r>
        <w:rPr>
          <w:rFonts w:eastAsiaTheme="minorEastAsia"/>
          <w:szCs w:val="24"/>
        </w:rPr>
        <w:t>The total estimated cost for treating a horse affected by neurological disease due to WNV in 2012 would be more than estimated in the US, in Colorado and Nebraska, in 2002 [</w:t>
      </w:r>
      <w:r>
        <w:rPr>
          <w:rStyle w:val="citebib"/>
          <w:szCs w:val="24"/>
        </w:rPr>
        <w:t>32</w:t>
      </w:r>
      <w:r>
        <w:rPr>
          <w:rFonts w:eastAsiaTheme="minorEastAsia"/>
          <w:szCs w:val="24"/>
        </w:rPr>
        <w:t xml:space="preserve">]. Intensive care for moderate cases (wobbly gait, difficulty eating, </w:t>
      </w:r>
      <w:proofErr w:type="gramStart"/>
      <w:r>
        <w:rPr>
          <w:rFonts w:eastAsiaTheme="minorEastAsia"/>
          <w:szCs w:val="24"/>
        </w:rPr>
        <w:t>signs</w:t>
      </w:r>
      <w:proofErr w:type="gramEnd"/>
      <w:r>
        <w:rPr>
          <w:rFonts w:eastAsiaTheme="minorEastAsia"/>
          <w:szCs w:val="24"/>
        </w:rPr>
        <w:t xml:space="preserve"> of colic, reluctance to move, hypersensitivity to noise and touch, and altered awareness) was estimated to cost USD 400 (EUR 381) (equivalent to USD 539 (EUR 408) in 2012). For hospitalised horses showing severe neurological disease, we estimated such costs to reach EUR 741 (USD 917). Our estimates are more in line with a later survey performed in Texas, US, for 2002, in which veterinarians estimated the cost of treatment of a severe WNND equine case to be over USD 701 (EUR 668) (when considering a mean annual growth rate of 1.7%, as mentioned above) [</w:t>
      </w:r>
      <w:r>
        <w:rPr>
          <w:rStyle w:val="citebib"/>
          <w:rFonts w:eastAsiaTheme="minorEastAsia"/>
          <w:szCs w:val="24"/>
        </w:rPr>
        <w:t>49</w:t>
      </w:r>
      <w:r>
        <w:rPr>
          <w:rFonts w:eastAsiaTheme="minorEastAsia"/>
          <w:szCs w:val="24"/>
        </w:rPr>
        <w:t>].</w:t>
      </w:r>
    </w:p>
    <w:p w14:paraId="352CFEA0" w14:textId="77777777" w:rsidR="00EF38A3" w:rsidRDefault="00EF38A3">
      <w:pPr>
        <w:pStyle w:val="ParaNormal"/>
        <w:autoSpaceDE w:val="0"/>
        <w:autoSpaceDN w:val="0"/>
        <w:adjustRightInd w:val="0"/>
        <w:rPr>
          <w:rFonts w:eastAsiaTheme="minorEastAsia"/>
          <w:szCs w:val="24"/>
        </w:rPr>
      </w:pPr>
      <w:r>
        <w:rPr>
          <w:rFonts w:eastAsiaTheme="minorEastAsia"/>
          <w:szCs w:val="24"/>
        </w:rPr>
        <w:t xml:space="preserve">Vaccination is the main cost associated with epidemic spread of WNV in horses: the strategy, if implemented, would have a major economic impact, as vaccinating the whole equine population (100% coverage scenario) would cost over EUR 30 million. The time needed to produce and commercialise enough vaccine doses would not be less than six to nine months. Thus we assume that complete vaccination of the whole population of horses could be achieved by the following vector season. The vaccine should be administered to horses aged </w:t>
      </w:r>
      <w:r>
        <w:rPr>
          <w:rFonts w:eastAsiaTheme="minorEastAsia"/>
          <w:szCs w:val="24"/>
        </w:rPr>
        <w:lastRenderedPageBreak/>
        <w:t>five to six months and above [</w:t>
      </w:r>
      <w:r>
        <w:rPr>
          <w:rStyle w:val="citebib"/>
          <w:szCs w:val="24"/>
        </w:rPr>
        <w:t>30</w:t>
      </w:r>
      <w:r>
        <w:rPr>
          <w:rFonts w:eastAsiaTheme="minorEastAsia"/>
          <w:szCs w:val="24"/>
        </w:rPr>
        <w:t>]: unfortunately, the proportion of animals falling into this age category was not available, which would have allowed us estimate more precisely the costs. Thus the vaccination costs detailed here are probably overestimates (based on a worst-case scenario).</w:t>
      </w:r>
    </w:p>
    <w:p w14:paraId="1A311ACA" w14:textId="77777777" w:rsidR="00EF38A3" w:rsidRDefault="00EF38A3">
      <w:pPr>
        <w:pStyle w:val="ParaNormal"/>
        <w:autoSpaceDE w:val="0"/>
        <w:autoSpaceDN w:val="0"/>
        <w:adjustRightInd w:val="0"/>
        <w:rPr>
          <w:rFonts w:eastAsiaTheme="minorEastAsia"/>
          <w:szCs w:val="24"/>
        </w:rPr>
      </w:pPr>
      <w:r>
        <w:rPr>
          <w:rFonts w:eastAsiaTheme="minorEastAsia"/>
          <w:szCs w:val="24"/>
        </w:rPr>
        <w:t xml:space="preserve">A recommendation to keep horses indoors would not be very effective against </w:t>
      </w:r>
      <w:proofErr w:type="spellStart"/>
      <w:r>
        <w:rPr>
          <w:rFonts w:eastAsiaTheme="minorEastAsia"/>
          <w:i/>
          <w:szCs w:val="24"/>
        </w:rPr>
        <w:t>Cx</w:t>
      </w:r>
      <w:proofErr w:type="spellEnd"/>
      <w:r>
        <w:rPr>
          <w:rFonts w:eastAsiaTheme="minorEastAsia"/>
          <w:i/>
          <w:szCs w:val="24"/>
        </w:rPr>
        <w:t xml:space="preserve">. </w:t>
      </w:r>
      <w:proofErr w:type="spellStart"/>
      <w:r>
        <w:rPr>
          <w:rFonts w:eastAsiaTheme="minorEastAsia"/>
          <w:i/>
          <w:szCs w:val="24"/>
        </w:rPr>
        <w:t>pipiens</w:t>
      </w:r>
      <w:proofErr w:type="spellEnd"/>
      <w:r>
        <w:rPr>
          <w:rFonts w:eastAsiaTheme="minorEastAsia"/>
          <w:szCs w:val="24"/>
        </w:rPr>
        <w:t xml:space="preserve"> if additional measures such as mosquito nets or fans are not installed, as these mosquitoes are also active indoors. Nevertheless, from a practical point of view, it is probable all horse owners would not have the possibility or willingness to follow such a recommendation and to invest in adequate protective equipment. Furthermore, once horses are completely vaccinated, such a recommendation would no longer be relevant. The lost revenue for equestrian centres, due to affected horses not being used during the time of clinical disease/treatment and recovery, is very similar to the losses </w:t>
      </w:r>
      <w:proofErr w:type="spellStart"/>
      <w:r>
        <w:rPr>
          <w:rFonts w:eastAsiaTheme="minorEastAsia"/>
          <w:szCs w:val="24"/>
        </w:rPr>
        <w:t>Gavlan</w:t>
      </w:r>
      <w:proofErr w:type="spellEnd"/>
      <w:r>
        <w:rPr>
          <w:rFonts w:eastAsiaTheme="minorEastAsia"/>
          <w:szCs w:val="24"/>
        </w:rPr>
        <w:t xml:space="preserve"> et al. estimated in Texas, US, for 2002 [</w:t>
      </w:r>
      <w:r>
        <w:rPr>
          <w:rStyle w:val="citebib"/>
          <w:szCs w:val="24"/>
        </w:rPr>
        <w:t>49</w:t>
      </w:r>
      <w:r>
        <w:rPr>
          <w:rFonts w:eastAsiaTheme="minorEastAsia"/>
          <w:szCs w:val="24"/>
        </w:rPr>
        <w:t xml:space="preserve">]. </w:t>
      </w:r>
    </w:p>
    <w:p w14:paraId="68DD88FA" w14:textId="77777777" w:rsidR="00EF38A3" w:rsidRDefault="00EF38A3">
      <w:pPr>
        <w:pStyle w:val="ParaNormal"/>
        <w:autoSpaceDE w:val="0"/>
        <w:autoSpaceDN w:val="0"/>
        <w:adjustRightInd w:val="0"/>
        <w:rPr>
          <w:rFonts w:eastAsiaTheme="minorEastAsia"/>
          <w:szCs w:val="24"/>
        </w:rPr>
      </w:pPr>
      <w:r>
        <w:rPr>
          <w:rFonts w:eastAsiaTheme="minorEastAsia"/>
          <w:szCs w:val="24"/>
        </w:rPr>
        <w:t>As a prospective study, our estimations have, of course, some limitations. Several aspects were not taken into account to estimate economic impact, such as: (</w:t>
      </w:r>
      <w:proofErr w:type="spellStart"/>
      <w:r>
        <w:rPr>
          <w:rFonts w:eastAsiaTheme="minorEastAsia"/>
          <w:szCs w:val="24"/>
        </w:rPr>
        <w:t>i</w:t>
      </w:r>
      <w:proofErr w:type="spellEnd"/>
      <w:r>
        <w:rPr>
          <w:rFonts w:eastAsiaTheme="minorEastAsia"/>
          <w:szCs w:val="24"/>
        </w:rPr>
        <w:t>) the costs of surveillance in birds (wild avifauna and sentinel domestic poultry), as it has already been implemented since 2010, and would not generate additional costs [</w:t>
      </w:r>
      <w:r>
        <w:rPr>
          <w:rStyle w:val="citebib"/>
          <w:szCs w:val="24"/>
        </w:rPr>
        <w:t>50</w:t>
      </w:r>
      <w:r>
        <w:rPr>
          <w:rFonts w:eastAsiaTheme="minorEastAsia"/>
          <w:szCs w:val="24"/>
        </w:rPr>
        <w:t>]; (ii) entomological surveillance, as this has not been clearly defined in the Belgian context to date; (iii) the preventive action of applying repellents, as this is suspected to be difficult to implement in the field [</w:t>
      </w:r>
      <w:r>
        <w:rPr>
          <w:rStyle w:val="citebib"/>
          <w:rFonts w:eastAsiaTheme="minorEastAsia"/>
          <w:szCs w:val="24"/>
        </w:rPr>
        <w:t>51</w:t>
      </w:r>
      <w:r>
        <w:rPr>
          <w:rFonts w:eastAsiaTheme="minorEastAsia"/>
          <w:szCs w:val="24"/>
        </w:rPr>
        <w:t>] as people’s perceptions and behaviour towards protecting themselves and their horses is unknown; and (iv) impact of epidemic spread of WNV on trade of horse semen, even though the World Organisation for Animal Health (OIE) recommends that its member states should not impose trade restrictions on dead-end hosts such as horses [</w:t>
      </w:r>
      <w:r>
        <w:rPr>
          <w:rStyle w:val="citebib"/>
          <w:rFonts w:eastAsiaTheme="minorEastAsia"/>
          <w:szCs w:val="24"/>
        </w:rPr>
        <w:t>52</w:t>
      </w:r>
      <w:r>
        <w:rPr>
          <w:rFonts w:eastAsiaTheme="minorEastAsia"/>
          <w:szCs w:val="24"/>
        </w:rPr>
        <w:t>]. In addition, some horse owners might have their horses insured, particularly if they are high-value horses: that parameter was not considered in our study due to lack of data.</w:t>
      </w:r>
    </w:p>
    <w:p w14:paraId="15DCD79C" w14:textId="77777777" w:rsidR="00EF38A3" w:rsidRDefault="00EF38A3">
      <w:pPr>
        <w:pStyle w:val="Head2"/>
        <w:autoSpaceDE w:val="0"/>
        <w:autoSpaceDN w:val="0"/>
        <w:adjustRightInd w:val="0"/>
        <w:rPr>
          <w:szCs w:val="24"/>
        </w:rPr>
      </w:pPr>
      <w:r>
        <w:rPr>
          <w:szCs w:val="24"/>
        </w:rPr>
        <w:t>Impact on public health</w:t>
      </w:r>
    </w:p>
    <w:p w14:paraId="544827A7" w14:textId="77777777" w:rsidR="00EF38A3" w:rsidRDefault="00EF38A3">
      <w:pPr>
        <w:pStyle w:val="ParaNormal"/>
        <w:autoSpaceDE w:val="0"/>
        <w:autoSpaceDN w:val="0"/>
        <w:adjustRightInd w:val="0"/>
        <w:rPr>
          <w:rFonts w:eastAsiaTheme="minorEastAsia"/>
          <w:szCs w:val="24"/>
        </w:rPr>
      </w:pPr>
      <w:r>
        <w:rPr>
          <w:rFonts w:eastAsiaTheme="minorEastAsia"/>
          <w:szCs w:val="24"/>
        </w:rPr>
        <w:t>Regarding the economic consequences for the human health sector, our estimations of hospital costs (EUR 3,553 for a WNND case and EUR 4,441 for an AFP case) are less than USD 8,274 (EUR 7,890), which was the median cost of inpatient treatment calculated for a WNV disease epidemic in Louisiana, US, in 2002 [</w:t>
      </w:r>
      <w:r>
        <w:rPr>
          <w:rStyle w:val="citebib"/>
          <w:szCs w:val="24"/>
        </w:rPr>
        <w:t>53</w:t>
      </w:r>
      <w:r>
        <w:rPr>
          <w:rFonts w:eastAsiaTheme="minorEastAsia"/>
          <w:szCs w:val="24"/>
        </w:rPr>
        <w:t>], and far below the USD 33,143 (EUR 28,094) estimated by Barber et al. in California, US, in 2005 [</w:t>
      </w:r>
      <w:r>
        <w:rPr>
          <w:rStyle w:val="citebib"/>
          <w:rFonts w:eastAsiaTheme="minorEastAsia"/>
          <w:szCs w:val="24"/>
        </w:rPr>
        <w:t>40</w:t>
      </w:r>
      <w:r>
        <w:rPr>
          <w:rFonts w:eastAsiaTheme="minorEastAsia"/>
          <w:szCs w:val="24"/>
        </w:rPr>
        <w:t xml:space="preserve">]. In our study, several criteria were not </w:t>
      </w:r>
      <w:r>
        <w:rPr>
          <w:rFonts w:eastAsiaTheme="minorEastAsia"/>
          <w:szCs w:val="24"/>
        </w:rPr>
        <w:lastRenderedPageBreak/>
        <w:t xml:space="preserve">taken into account, such as residual neurological after-effects. </w:t>
      </w:r>
    </w:p>
    <w:p w14:paraId="6F262368" w14:textId="77777777" w:rsidR="00EF38A3" w:rsidRDefault="00EF38A3">
      <w:pPr>
        <w:pStyle w:val="ParaNormal"/>
        <w:autoSpaceDE w:val="0"/>
        <w:autoSpaceDN w:val="0"/>
        <w:adjustRightInd w:val="0"/>
        <w:rPr>
          <w:rFonts w:eastAsiaTheme="minorEastAsia"/>
          <w:szCs w:val="24"/>
        </w:rPr>
      </w:pPr>
      <w:r>
        <w:rPr>
          <w:rFonts w:eastAsiaTheme="minorEastAsia"/>
          <w:szCs w:val="24"/>
        </w:rPr>
        <w:t>Even if a diagnostic test would be performed systematically for WNND patients, results of analyses arrive late, sometimes after hospital discharge (Philippe Leonard, personal communication, July 2011). Furthermore, confirmation of diagnosis would not provide an alternative to effective palliative medical care.</w:t>
      </w:r>
    </w:p>
    <w:p w14:paraId="252942A5" w14:textId="77777777" w:rsidR="00EF38A3" w:rsidRDefault="00EF38A3">
      <w:pPr>
        <w:pStyle w:val="ParaNormal"/>
        <w:autoSpaceDE w:val="0"/>
        <w:autoSpaceDN w:val="0"/>
        <w:adjustRightInd w:val="0"/>
        <w:rPr>
          <w:rFonts w:eastAsiaTheme="minorEastAsia"/>
          <w:szCs w:val="24"/>
        </w:rPr>
      </w:pPr>
      <w:r>
        <w:rPr>
          <w:rFonts w:eastAsiaTheme="minorEastAsia"/>
          <w:szCs w:val="24"/>
        </w:rPr>
        <w:t xml:space="preserve">It is not surprising that hospital costs were higher than productivity losses, as more elderly patients develop </w:t>
      </w:r>
      <w:proofErr w:type="spellStart"/>
      <w:r>
        <w:rPr>
          <w:rFonts w:eastAsiaTheme="minorEastAsia"/>
          <w:szCs w:val="24"/>
        </w:rPr>
        <w:t>neuroinvasive</w:t>
      </w:r>
      <w:proofErr w:type="spellEnd"/>
      <w:r>
        <w:rPr>
          <w:rFonts w:eastAsiaTheme="minorEastAsia"/>
          <w:szCs w:val="24"/>
        </w:rPr>
        <w:t xml:space="preserve"> disease [</w:t>
      </w:r>
      <w:r>
        <w:rPr>
          <w:rStyle w:val="citebib"/>
          <w:szCs w:val="24"/>
        </w:rPr>
        <w:t>4</w:t>
      </w:r>
      <w:r>
        <w:rPr>
          <w:rFonts w:eastAsiaTheme="minorEastAsia"/>
          <w:szCs w:val="24"/>
        </w:rPr>
        <w:t xml:space="preserve">]; no productivity loss was estimated for people aged 65 years and above, as they are not considered as part of the labour market any more. Home care of recovering patients was the second most expensive cost. It is important to note that, in Belgium, professional home care services are partly refundable through the healthcare system, so family members are not systematically obliged to miss work to provide care to the patient. They can turn to these professionals to take care of them. Nevertheless, it was decided to include home care costs in our estimations. </w:t>
      </w:r>
    </w:p>
    <w:p w14:paraId="3AEE8324" w14:textId="77777777" w:rsidR="00EF38A3" w:rsidRDefault="00EF38A3">
      <w:pPr>
        <w:pStyle w:val="ParaNormal"/>
        <w:autoSpaceDE w:val="0"/>
        <w:autoSpaceDN w:val="0"/>
        <w:adjustRightInd w:val="0"/>
        <w:rPr>
          <w:rFonts w:eastAsiaTheme="minorEastAsia"/>
          <w:szCs w:val="24"/>
        </w:rPr>
      </w:pPr>
      <w:r>
        <w:rPr>
          <w:rFonts w:eastAsiaTheme="minorEastAsia"/>
          <w:szCs w:val="24"/>
        </w:rPr>
        <w:t>Our WNND scenario was based on estimates related to the overall population of areas at risk, infection rate and morbidity rate for WNND. Some cases could pass unnoticed at the beginning of the epidemic. An mean nine-day hospitalisation stay was selected, which is slightly longer than the length reported in a five-year survey of initial and long-term medical and lost-productivity costs for patients hospitalised in Colorado, US, in 2003 [</w:t>
      </w:r>
      <w:r>
        <w:rPr>
          <w:rStyle w:val="citebib"/>
          <w:szCs w:val="24"/>
        </w:rPr>
        <w:t>35</w:t>
      </w:r>
      <w:r>
        <w:rPr>
          <w:rFonts w:eastAsiaTheme="minorEastAsia"/>
          <w:szCs w:val="24"/>
        </w:rPr>
        <w:t>]. Higher costs are expected for AFP cases, due to longer hospitalisation and a higher lost productivity [</w:t>
      </w:r>
      <w:r>
        <w:rPr>
          <w:rStyle w:val="citebib"/>
          <w:rFonts w:eastAsiaTheme="minorEastAsia"/>
          <w:szCs w:val="24"/>
        </w:rPr>
        <w:t>35</w:t>
      </w:r>
      <w:r>
        <w:rPr>
          <w:rFonts w:eastAsiaTheme="minorEastAsia"/>
          <w:szCs w:val="24"/>
        </w:rPr>
        <w:t>].</w:t>
      </w:r>
    </w:p>
    <w:p w14:paraId="6B29D5B1" w14:textId="77777777" w:rsidR="00EF38A3" w:rsidRDefault="00EF38A3">
      <w:pPr>
        <w:pStyle w:val="ParaNormal"/>
        <w:autoSpaceDE w:val="0"/>
        <w:autoSpaceDN w:val="0"/>
        <w:adjustRightInd w:val="0"/>
        <w:rPr>
          <w:rFonts w:eastAsiaTheme="minorEastAsia"/>
          <w:szCs w:val="24"/>
        </w:rPr>
      </w:pPr>
      <w:r>
        <w:rPr>
          <w:rFonts w:eastAsiaTheme="minorEastAsia"/>
          <w:szCs w:val="24"/>
        </w:rPr>
        <w:t>As for the equine part of the study, our estimates for the public health section have several limitations, as the study was performed prospectively. The control of vectors should be recommended to individuals and to public health authorities in case of a severe epidemic, but associated costs were not included in the estimations, in contrast to a previous study [</w:t>
      </w:r>
      <w:r>
        <w:rPr>
          <w:rStyle w:val="citebib"/>
          <w:szCs w:val="24"/>
        </w:rPr>
        <w:t>35</w:t>
      </w:r>
      <w:r>
        <w:rPr>
          <w:rFonts w:eastAsiaTheme="minorEastAsia"/>
          <w:szCs w:val="24"/>
        </w:rPr>
        <w:t>]. We did not consider impact of preventive use of chemical repellents or anti-mosquito infrastructural measures applied in houses (such as mosquito nets), as it is unpredictable which option people would choose, if any. We consider that emergency aerial spraying, even if proven to be effective in reducing mosquito populations and the number of human cases of WNV infection in the US [</w:t>
      </w:r>
      <w:r>
        <w:rPr>
          <w:rStyle w:val="citebib"/>
          <w:rFonts w:eastAsiaTheme="minorEastAsia"/>
          <w:szCs w:val="24"/>
        </w:rPr>
        <w:t>40</w:t>
      </w:r>
      <w:r>
        <w:rPr>
          <w:rFonts w:eastAsiaTheme="minorEastAsia"/>
          <w:szCs w:val="24"/>
        </w:rPr>
        <w:t xml:space="preserve">], would not be the first option of vector control in Belgium, given the substantial environmental risks; furthermore, in our opinion, such a measure would not be easily accepted by the population. Also, the risk of mosquitoes developing resistance </w:t>
      </w:r>
      <w:r>
        <w:rPr>
          <w:rFonts w:eastAsiaTheme="minorEastAsia"/>
          <w:szCs w:val="24"/>
        </w:rPr>
        <w:lastRenderedPageBreak/>
        <w:t>against insecticides should not be neglected. Furthermore, a recent study identified knowledge gaps concerning vector control in Europe and urged that the most appropriate and environmental friendly control strategies should be identified, given the reduced availability of products for mosquito control in recent years [</w:t>
      </w:r>
      <w:r>
        <w:rPr>
          <w:rStyle w:val="citebib"/>
          <w:rFonts w:eastAsiaTheme="minorEastAsia"/>
          <w:szCs w:val="24"/>
        </w:rPr>
        <w:t>54</w:t>
      </w:r>
      <w:r>
        <w:rPr>
          <w:rFonts w:eastAsiaTheme="minorEastAsia"/>
          <w:szCs w:val="24"/>
        </w:rPr>
        <w:t>].</w:t>
      </w:r>
    </w:p>
    <w:p w14:paraId="3EF7CA6E" w14:textId="77777777" w:rsidR="00EF38A3" w:rsidRDefault="00EF38A3">
      <w:pPr>
        <w:pStyle w:val="ParaNormal"/>
        <w:autoSpaceDE w:val="0"/>
        <w:autoSpaceDN w:val="0"/>
        <w:adjustRightInd w:val="0"/>
        <w:rPr>
          <w:rFonts w:eastAsiaTheme="minorEastAsia"/>
          <w:szCs w:val="24"/>
        </w:rPr>
      </w:pPr>
      <w:r>
        <w:rPr>
          <w:rFonts w:eastAsiaTheme="minorEastAsia"/>
          <w:szCs w:val="24"/>
        </w:rPr>
        <w:t>Neither outpatient costs (e.g. nursing home, transportation and child care) nor long-term costs (e.g. durable medical equipment, medication, medical appointments and institutional care) were taken into account, unlike previous estimations [</w:t>
      </w:r>
      <w:r>
        <w:rPr>
          <w:rStyle w:val="citebib"/>
          <w:szCs w:val="24"/>
        </w:rPr>
        <w:t>35</w:t>
      </w:r>
      <w:r>
        <w:rPr>
          <w:rFonts w:eastAsiaTheme="minorEastAsia"/>
          <w:szCs w:val="24"/>
        </w:rPr>
        <w:t>]. Actual costs might thus be higher. Inclusion of such costs would have been difficult, however, as it was a predictive study. Long-term costs of potential WNND after-effects, such as cost of treatment in rehabilitation facilities, were not evaluated, unlike a previous study in the US [</w:t>
      </w:r>
      <w:r>
        <w:rPr>
          <w:rStyle w:val="citebib"/>
          <w:rFonts w:eastAsiaTheme="minorEastAsia"/>
          <w:szCs w:val="24"/>
        </w:rPr>
        <w:t>53</w:t>
      </w:r>
      <w:r>
        <w:rPr>
          <w:rFonts w:eastAsiaTheme="minorEastAsia"/>
          <w:szCs w:val="24"/>
        </w:rPr>
        <w:t>], as our scenario assumed the absence of after-effects in recovering patients (which is far from being the case when considering AFP).</w:t>
      </w:r>
    </w:p>
    <w:p w14:paraId="431DC3CA" w14:textId="77777777" w:rsidR="00EF38A3" w:rsidRDefault="00EF38A3">
      <w:pPr>
        <w:pStyle w:val="ParaNormal"/>
        <w:autoSpaceDE w:val="0"/>
        <w:autoSpaceDN w:val="0"/>
        <w:adjustRightInd w:val="0"/>
        <w:rPr>
          <w:rFonts w:eastAsiaTheme="minorEastAsia"/>
          <w:szCs w:val="24"/>
        </w:rPr>
      </w:pPr>
      <w:r>
        <w:rPr>
          <w:rFonts w:eastAsiaTheme="minorEastAsia"/>
          <w:szCs w:val="24"/>
        </w:rPr>
        <w:t>The financial burden for the Belgian public health agency was assumed to be already included in its annual financing package. Communication about the epidemic by public agencies (e.g. production of brochures for the whole population or information aimed at horse owners) could be a cost to consider as well, but is difficult to estimate when taking a predictive approach, as it would probably be related to the importance of the epidemic.</w:t>
      </w:r>
    </w:p>
    <w:p w14:paraId="67ECF073" w14:textId="77777777" w:rsidR="00EF38A3" w:rsidRDefault="00EF38A3">
      <w:pPr>
        <w:pStyle w:val="ParaNormal"/>
        <w:autoSpaceDE w:val="0"/>
        <w:autoSpaceDN w:val="0"/>
        <w:adjustRightInd w:val="0"/>
        <w:rPr>
          <w:rFonts w:eastAsiaTheme="minorEastAsia"/>
          <w:szCs w:val="24"/>
        </w:rPr>
      </w:pPr>
      <w:r>
        <w:rPr>
          <w:rFonts w:eastAsiaTheme="minorEastAsia"/>
          <w:szCs w:val="24"/>
        </w:rPr>
        <w:t>The screening of blood and organ donors (most human infections being asymptomatic [</w:t>
      </w:r>
      <w:r>
        <w:rPr>
          <w:rStyle w:val="citebib"/>
          <w:szCs w:val="24"/>
        </w:rPr>
        <w:t>4</w:t>
      </w:r>
      <w:r>
        <w:rPr>
          <w:rFonts w:eastAsiaTheme="minorEastAsia"/>
          <w:szCs w:val="24"/>
        </w:rPr>
        <w:t>]) could be recommended, especially for those who return from an area with ongoing transmission of WNV in humans. Blood donations from WNV-positive donors should thus be deferred, as transmission of WNV through blood transfusion and organ donation has been well assessed [</w:t>
      </w:r>
      <w:r>
        <w:rPr>
          <w:rStyle w:val="citebib"/>
          <w:rFonts w:eastAsiaTheme="minorEastAsia"/>
          <w:szCs w:val="24"/>
        </w:rPr>
        <w:t>55</w:t>
      </w:r>
      <w:r>
        <w:rPr>
          <w:rFonts w:eastAsiaTheme="minorEastAsia"/>
          <w:szCs w:val="24"/>
        </w:rPr>
        <w:t>]. The European Commission established a deferral period for prospective donors of 28 days after leaving an area with ongoing transmission of WNV in humans [</w:t>
      </w:r>
      <w:r>
        <w:rPr>
          <w:rStyle w:val="citebib"/>
          <w:rFonts w:eastAsiaTheme="minorEastAsia"/>
          <w:szCs w:val="24"/>
        </w:rPr>
        <w:t>56</w:t>
      </w:r>
      <w:r>
        <w:rPr>
          <w:rFonts w:eastAsiaTheme="minorEastAsia"/>
          <w:szCs w:val="24"/>
        </w:rPr>
        <w:t xml:space="preserve">]. Blood and organ screening should be considered as an important contribution to </w:t>
      </w:r>
      <w:proofErr w:type="spellStart"/>
      <w:r>
        <w:rPr>
          <w:rFonts w:eastAsiaTheme="minorEastAsia"/>
          <w:szCs w:val="24"/>
        </w:rPr>
        <w:t>epidemiosurveillance</w:t>
      </w:r>
      <w:proofErr w:type="spellEnd"/>
      <w:r>
        <w:rPr>
          <w:rFonts w:eastAsiaTheme="minorEastAsia"/>
          <w:szCs w:val="24"/>
        </w:rPr>
        <w:t xml:space="preserve"> and </w:t>
      </w:r>
      <w:proofErr w:type="spellStart"/>
      <w:r>
        <w:rPr>
          <w:rFonts w:eastAsiaTheme="minorEastAsia"/>
          <w:szCs w:val="24"/>
        </w:rPr>
        <w:t>epidemiovigilance</w:t>
      </w:r>
      <w:proofErr w:type="spellEnd"/>
      <w:r>
        <w:rPr>
          <w:rFonts w:eastAsiaTheme="minorEastAsia"/>
          <w:szCs w:val="24"/>
        </w:rPr>
        <w:t xml:space="preserve"> systems [</w:t>
      </w:r>
      <w:r>
        <w:rPr>
          <w:rStyle w:val="citebib"/>
          <w:rFonts w:eastAsiaTheme="minorEastAsia"/>
          <w:szCs w:val="24"/>
        </w:rPr>
        <w:t>57</w:t>
      </w:r>
      <w:r>
        <w:rPr>
          <w:rFonts w:eastAsiaTheme="minorEastAsia"/>
          <w:szCs w:val="24"/>
        </w:rPr>
        <w:t xml:space="preserve">] (useful to detect emergence of the disease). </w:t>
      </w:r>
    </w:p>
    <w:p w14:paraId="07D16457" w14:textId="77777777" w:rsidR="00EF38A3" w:rsidRDefault="00EF38A3">
      <w:pPr>
        <w:pStyle w:val="ParaNormal"/>
        <w:autoSpaceDE w:val="0"/>
        <w:autoSpaceDN w:val="0"/>
        <w:adjustRightInd w:val="0"/>
        <w:rPr>
          <w:rFonts w:eastAsiaTheme="minorEastAsia"/>
          <w:szCs w:val="24"/>
        </w:rPr>
      </w:pPr>
      <w:r>
        <w:rPr>
          <w:rFonts w:eastAsiaTheme="minorEastAsia"/>
          <w:szCs w:val="24"/>
        </w:rPr>
        <w:t xml:space="preserve">The US healthcare system is quite different from that in </w:t>
      </w:r>
      <w:proofErr w:type="gramStart"/>
      <w:r>
        <w:rPr>
          <w:rFonts w:eastAsiaTheme="minorEastAsia"/>
          <w:szCs w:val="24"/>
        </w:rPr>
        <w:t>western</w:t>
      </w:r>
      <w:proofErr w:type="gramEnd"/>
      <w:r>
        <w:rPr>
          <w:rFonts w:eastAsiaTheme="minorEastAsia"/>
          <w:szCs w:val="24"/>
        </w:rPr>
        <w:t xml:space="preserve"> Europe. In Belgium, </w:t>
      </w:r>
      <w:r>
        <w:rPr>
          <w:rStyle w:val="Accentuation"/>
          <w:rFonts w:eastAsiaTheme="minorEastAsia"/>
          <w:i w:val="0"/>
          <w:iCs w:val="0"/>
          <w:szCs w:val="24"/>
        </w:rPr>
        <w:t>in the event of absence for</w:t>
      </w:r>
      <w:r>
        <w:rPr>
          <w:rFonts w:eastAsiaTheme="minorEastAsia"/>
          <w:szCs w:val="24"/>
        </w:rPr>
        <w:t xml:space="preserve"> medical reasons, a worker (at least an employee) does not lose their salary: the loss is thus borne by the employer. Nevertheless, for long periods of illness, it is possible for an employer to hire interim staff, to replace the worker on sick leave. Thus </w:t>
      </w:r>
      <w:r>
        <w:rPr>
          <w:rFonts w:eastAsiaTheme="minorEastAsia"/>
          <w:szCs w:val="24"/>
        </w:rPr>
        <w:lastRenderedPageBreak/>
        <w:t>productivity losses could be attenuated, even if a replacement contract generates additional costs for the employer (especially if they rely on employment agencies).</w:t>
      </w:r>
    </w:p>
    <w:p w14:paraId="07031B0D" w14:textId="77777777" w:rsidR="00EF38A3" w:rsidRDefault="00EF38A3">
      <w:pPr>
        <w:pStyle w:val="Head2"/>
        <w:autoSpaceDE w:val="0"/>
        <w:autoSpaceDN w:val="0"/>
        <w:adjustRightInd w:val="0"/>
        <w:rPr>
          <w:szCs w:val="24"/>
        </w:rPr>
      </w:pPr>
      <w:r>
        <w:rPr>
          <w:szCs w:val="24"/>
        </w:rPr>
        <w:t>Conclusion</w:t>
      </w:r>
    </w:p>
    <w:p w14:paraId="1D31731A" w14:textId="77777777" w:rsidR="00EF38A3" w:rsidRDefault="00EF38A3">
      <w:pPr>
        <w:pStyle w:val="ParaNormal"/>
        <w:autoSpaceDE w:val="0"/>
        <w:autoSpaceDN w:val="0"/>
        <w:adjustRightInd w:val="0"/>
        <w:rPr>
          <w:rFonts w:eastAsiaTheme="minorEastAsia"/>
          <w:szCs w:val="24"/>
        </w:rPr>
      </w:pPr>
      <w:r>
        <w:rPr>
          <w:rFonts w:eastAsiaTheme="minorEastAsia"/>
          <w:szCs w:val="24"/>
        </w:rPr>
        <w:t xml:space="preserve">The originality of our study is its prospective approach (preparedness) compared with previous works estimating economic impact of WNV in the US (retrospective studies). Our two scenarios relied on the variation of one parameter only, i.e. infection rate, while almost all parameters entered in the model are subject to uncertainty; a multifactor sensitivity analysis would have certainly widened the range of estimates. Better quality information is needed to predict the cost of a WNV outbreak in Belgium with more accuracy. In horses, if animal health authorities were to decide to recommend or to make vaccination compulsory, the choice of the strategy would have major consequences in terms of costs. Furthermore, animal health authorities would have to consider the delay involved in producing a high number of vaccine doses. It would thus not be possible to vaccinate the entire horse population during a first hypothetical epidemic. Targeted vaccination of horses at risk (living in habitat suitable for </w:t>
      </w:r>
      <w:proofErr w:type="spellStart"/>
      <w:r>
        <w:rPr>
          <w:rFonts w:eastAsiaTheme="minorEastAsia"/>
          <w:i/>
          <w:szCs w:val="24"/>
        </w:rPr>
        <w:t>Cx</w:t>
      </w:r>
      <w:proofErr w:type="spellEnd"/>
      <w:r>
        <w:rPr>
          <w:rFonts w:eastAsiaTheme="minorEastAsia"/>
          <w:i/>
          <w:szCs w:val="24"/>
        </w:rPr>
        <w:t xml:space="preserve">. </w:t>
      </w:r>
      <w:proofErr w:type="spellStart"/>
      <w:r>
        <w:rPr>
          <w:rFonts w:eastAsiaTheme="minorEastAsia"/>
          <w:i/>
          <w:szCs w:val="24"/>
        </w:rPr>
        <w:t>pipiens</w:t>
      </w:r>
      <w:proofErr w:type="spellEnd"/>
      <w:r>
        <w:rPr>
          <w:rFonts w:eastAsiaTheme="minorEastAsia"/>
          <w:szCs w:val="24"/>
        </w:rPr>
        <w:t>) could be a first-line preventive measure. A cost–benefit analysis of horse vaccination versus vector control is worth investigation. In humans, hospital charges would be the major financial consequences of an epidemic of WNV infection. It is thus essential to invest in research on preventive measures in the European context, e.g. through the development of a human vaccine (as none is commercialised to date) and integrated biological control of vectors, on a large scale. Integration of these impacts in healthcare plan/insurance schemes are of prime importance in terms of preparedness.</w:t>
      </w:r>
    </w:p>
    <w:p w14:paraId="0D197AD3" w14:textId="77777777" w:rsidR="00EF38A3" w:rsidRDefault="00EF38A3">
      <w:pPr>
        <w:pStyle w:val="AcknowlTitle"/>
        <w:autoSpaceDE w:val="0"/>
        <w:autoSpaceDN w:val="0"/>
        <w:adjustRightInd w:val="0"/>
        <w:rPr>
          <w:szCs w:val="24"/>
        </w:rPr>
      </w:pPr>
      <w:r>
        <w:rPr>
          <w:szCs w:val="24"/>
        </w:rPr>
        <w:t>Acknowledgements</w:t>
      </w:r>
    </w:p>
    <w:p w14:paraId="2589A3FB" w14:textId="77777777" w:rsidR="00EF38A3" w:rsidRDefault="00EF38A3">
      <w:pPr>
        <w:pStyle w:val="Acknowledgement"/>
        <w:autoSpaceDE w:val="0"/>
        <w:autoSpaceDN w:val="0"/>
        <w:adjustRightInd w:val="0"/>
        <w:rPr>
          <w:rFonts w:eastAsiaTheme="minorEastAsia"/>
          <w:szCs w:val="24"/>
        </w:rPr>
      </w:pPr>
      <w:r>
        <w:rPr>
          <w:rFonts w:eastAsiaTheme="minorEastAsia"/>
          <w:szCs w:val="24"/>
        </w:rPr>
        <w:t xml:space="preserve">The authors would like to thank Pierre Gillet, </w:t>
      </w:r>
      <w:proofErr w:type="spellStart"/>
      <w:r>
        <w:rPr>
          <w:rFonts w:eastAsiaTheme="minorEastAsia"/>
          <w:szCs w:val="24"/>
        </w:rPr>
        <w:t>Ludovic</w:t>
      </w:r>
      <w:proofErr w:type="spellEnd"/>
      <w:r>
        <w:rPr>
          <w:rFonts w:eastAsiaTheme="minorEastAsia"/>
          <w:szCs w:val="24"/>
        </w:rPr>
        <w:t xml:space="preserve"> </w:t>
      </w:r>
      <w:proofErr w:type="spellStart"/>
      <w:r>
        <w:rPr>
          <w:rFonts w:eastAsiaTheme="minorEastAsia"/>
          <w:szCs w:val="24"/>
        </w:rPr>
        <w:t>Martinelle</w:t>
      </w:r>
      <w:proofErr w:type="spellEnd"/>
      <w:r>
        <w:rPr>
          <w:rFonts w:eastAsiaTheme="minorEastAsia"/>
          <w:szCs w:val="24"/>
        </w:rPr>
        <w:t xml:space="preserve">, Frank </w:t>
      </w:r>
      <w:proofErr w:type="spellStart"/>
      <w:r>
        <w:rPr>
          <w:rFonts w:eastAsiaTheme="minorEastAsia"/>
          <w:szCs w:val="24"/>
        </w:rPr>
        <w:t>Jeusette</w:t>
      </w:r>
      <w:proofErr w:type="spellEnd"/>
      <w:r>
        <w:rPr>
          <w:rFonts w:eastAsiaTheme="minorEastAsia"/>
          <w:szCs w:val="24"/>
        </w:rPr>
        <w:t xml:space="preserve"> and Philippe </w:t>
      </w:r>
      <w:proofErr w:type="spellStart"/>
      <w:r>
        <w:rPr>
          <w:rFonts w:eastAsiaTheme="minorEastAsia"/>
          <w:szCs w:val="24"/>
        </w:rPr>
        <w:t>Houdart</w:t>
      </w:r>
      <w:proofErr w:type="spellEnd"/>
      <w:r>
        <w:rPr>
          <w:rFonts w:eastAsiaTheme="minorEastAsia"/>
          <w:szCs w:val="24"/>
        </w:rPr>
        <w:t xml:space="preserve"> for their active collaboration.</w:t>
      </w:r>
    </w:p>
    <w:p w14:paraId="2C6497EC" w14:textId="77777777" w:rsidR="00EF38A3" w:rsidRDefault="00EF38A3">
      <w:pPr>
        <w:pStyle w:val="ConflictTitle"/>
        <w:autoSpaceDE w:val="0"/>
        <w:autoSpaceDN w:val="0"/>
        <w:adjustRightInd w:val="0"/>
        <w:rPr>
          <w:szCs w:val="24"/>
        </w:rPr>
      </w:pPr>
      <w:r>
        <w:rPr>
          <w:szCs w:val="24"/>
        </w:rPr>
        <w:t>Conflict of interest</w:t>
      </w:r>
    </w:p>
    <w:p w14:paraId="2A24F401" w14:textId="77777777" w:rsidR="00EF38A3" w:rsidRDefault="00EF38A3">
      <w:pPr>
        <w:pStyle w:val="Conflict"/>
        <w:autoSpaceDE w:val="0"/>
        <w:autoSpaceDN w:val="0"/>
        <w:adjustRightInd w:val="0"/>
        <w:rPr>
          <w:rFonts w:eastAsiaTheme="minorEastAsia"/>
          <w:szCs w:val="24"/>
        </w:rPr>
      </w:pPr>
      <w:r>
        <w:rPr>
          <w:rFonts w:eastAsiaTheme="minorEastAsia"/>
          <w:szCs w:val="24"/>
        </w:rPr>
        <w:t>None declared.</w:t>
      </w:r>
    </w:p>
    <w:p w14:paraId="66B197D6" w14:textId="77777777" w:rsidR="00EF38A3" w:rsidRDefault="00EF38A3">
      <w:pPr>
        <w:pStyle w:val="ContributionsHead"/>
        <w:autoSpaceDE w:val="0"/>
        <w:autoSpaceDN w:val="0"/>
        <w:adjustRightInd w:val="0"/>
        <w:rPr>
          <w:szCs w:val="24"/>
        </w:rPr>
      </w:pPr>
      <w:r>
        <w:rPr>
          <w:szCs w:val="24"/>
        </w:rPr>
        <w:t>Authors’ contributions</w:t>
      </w:r>
    </w:p>
    <w:p w14:paraId="461AE5E7" w14:textId="77777777" w:rsidR="00EF38A3" w:rsidRDefault="00EF38A3">
      <w:pPr>
        <w:pStyle w:val="Contributions"/>
        <w:autoSpaceDE w:val="0"/>
        <w:autoSpaceDN w:val="0"/>
        <w:adjustRightInd w:val="0"/>
        <w:rPr>
          <w:rFonts w:eastAsiaTheme="minorEastAsia"/>
          <w:szCs w:val="24"/>
        </w:rPr>
      </w:pPr>
      <w:r>
        <w:rPr>
          <w:rFonts w:eastAsiaTheme="minorEastAsia"/>
          <w:szCs w:val="24"/>
        </w:rPr>
        <w:t xml:space="preserve">Marie-France Humblet was involved in the original methodological design of the study; she compiled all data needed to estimate the costs associated with the epidemics and led the writing of the article. </w:t>
      </w:r>
      <w:proofErr w:type="spellStart"/>
      <w:r>
        <w:rPr>
          <w:rFonts w:eastAsiaTheme="minorEastAsia"/>
          <w:szCs w:val="24"/>
        </w:rPr>
        <w:t>Sébastien</w:t>
      </w:r>
      <w:proofErr w:type="spellEnd"/>
      <w:r>
        <w:rPr>
          <w:rFonts w:eastAsiaTheme="minorEastAsia"/>
          <w:szCs w:val="24"/>
        </w:rPr>
        <w:t xml:space="preserve"> </w:t>
      </w:r>
      <w:proofErr w:type="spellStart"/>
      <w:r>
        <w:rPr>
          <w:rFonts w:eastAsiaTheme="minorEastAsia"/>
          <w:szCs w:val="24"/>
        </w:rPr>
        <w:t>Vandeputte</w:t>
      </w:r>
      <w:proofErr w:type="spellEnd"/>
      <w:r>
        <w:rPr>
          <w:rFonts w:eastAsiaTheme="minorEastAsia"/>
          <w:szCs w:val="24"/>
        </w:rPr>
        <w:t xml:space="preserve"> was partly involved in the original methodological design of the study and collaborated in the </w:t>
      </w:r>
      <w:r>
        <w:rPr>
          <w:rFonts w:eastAsiaTheme="minorEastAsia"/>
          <w:szCs w:val="24"/>
        </w:rPr>
        <w:lastRenderedPageBreak/>
        <w:t xml:space="preserve">compilation of data. </w:t>
      </w:r>
      <w:proofErr w:type="spellStart"/>
      <w:r>
        <w:rPr>
          <w:rFonts w:eastAsiaTheme="minorEastAsia"/>
          <w:szCs w:val="24"/>
        </w:rPr>
        <w:t>Fabienne</w:t>
      </w:r>
      <w:proofErr w:type="spellEnd"/>
      <w:r>
        <w:rPr>
          <w:rFonts w:eastAsiaTheme="minorEastAsia"/>
          <w:szCs w:val="24"/>
        </w:rPr>
        <w:t xml:space="preserve"> </w:t>
      </w:r>
      <w:proofErr w:type="spellStart"/>
      <w:r>
        <w:rPr>
          <w:rFonts w:eastAsiaTheme="minorEastAsia"/>
          <w:szCs w:val="24"/>
        </w:rPr>
        <w:t>Fecher</w:t>
      </w:r>
      <w:proofErr w:type="spellEnd"/>
      <w:r>
        <w:rPr>
          <w:rFonts w:eastAsiaTheme="minorEastAsia"/>
          <w:szCs w:val="24"/>
        </w:rPr>
        <w:t xml:space="preserve">-Bourgeois and </w:t>
      </w:r>
      <w:proofErr w:type="spellStart"/>
      <w:r>
        <w:rPr>
          <w:rFonts w:eastAsiaTheme="minorEastAsia"/>
          <w:szCs w:val="24"/>
        </w:rPr>
        <w:t>Benoît</w:t>
      </w:r>
      <w:proofErr w:type="spellEnd"/>
      <w:r>
        <w:rPr>
          <w:rFonts w:eastAsiaTheme="minorEastAsia"/>
          <w:szCs w:val="24"/>
        </w:rPr>
        <w:t xml:space="preserve"> Durand participated in the methodological design of the study. Philippe Léonard provided part of data. Christiane </w:t>
      </w:r>
      <w:proofErr w:type="spellStart"/>
      <w:r>
        <w:rPr>
          <w:rFonts w:eastAsiaTheme="minorEastAsia"/>
          <w:szCs w:val="24"/>
        </w:rPr>
        <w:t>Gosset</w:t>
      </w:r>
      <w:proofErr w:type="spellEnd"/>
      <w:r>
        <w:rPr>
          <w:rFonts w:eastAsiaTheme="minorEastAsia"/>
          <w:szCs w:val="24"/>
        </w:rPr>
        <w:t xml:space="preserve"> and Thomas </w:t>
      </w:r>
      <w:proofErr w:type="spellStart"/>
      <w:r>
        <w:rPr>
          <w:rFonts w:eastAsiaTheme="minorEastAsia"/>
          <w:szCs w:val="24"/>
        </w:rPr>
        <w:t>Balenghien</w:t>
      </w:r>
      <w:proofErr w:type="spellEnd"/>
      <w:r>
        <w:rPr>
          <w:rFonts w:eastAsiaTheme="minorEastAsia"/>
          <w:szCs w:val="24"/>
        </w:rPr>
        <w:t xml:space="preserve"> participated in the methodological design of the study. Claude </w:t>
      </w:r>
      <w:proofErr w:type="spellStart"/>
      <w:r>
        <w:rPr>
          <w:rFonts w:eastAsiaTheme="minorEastAsia"/>
          <w:szCs w:val="24"/>
        </w:rPr>
        <w:t>Saegerman</w:t>
      </w:r>
      <w:proofErr w:type="spellEnd"/>
      <w:r>
        <w:rPr>
          <w:rFonts w:eastAsiaTheme="minorEastAsia"/>
          <w:szCs w:val="24"/>
        </w:rPr>
        <w:t xml:space="preserve"> was in charge of supervising the study.</w:t>
      </w:r>
    </w:p>
    <w:p w14:paraId="10F29DBF" w14:textId="77777777" w:rsidR="00EF38A3" w:rsidRDefault="00EF38A3">
      <w:pPr>
        <w:pStyle w:val="ReferencesTitle"/>
        <w:autoSpaceDE w:val="0"/>
        <w:autoSpaceDN w:val="0"/>
        <w:adjustRightInd w:val="0"/>
        <w:rPr>
          <w:szCs w:val="24"/>
        </w:rPr>
      </w:pPr>
      <w:r>
        <w:rPr>
          <w:szCs w:val="24"/>
        </w:rPr>
        <w:t>References</w:t>
      </w:r>
    </w:p>
    <w:p w14:paraId="469A5F29"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_doi=\"10.3201/eid1108.050289a\" _id=\"b1\" _issn=\"1080-6040\" _pubmed=\"16102302\""</w:instrText>
      </w:r>
      <w:r>
        <w:rPr>
          <w:rFonts w:eastAsiaTheme="minorEastAsia"/>
          <w:szCs w:val="24"/>
        </w:rPr>
        <w:fldChar w:fldCharType="separate"/>
      </w:r>
      <w:r>
        <w:rPr>
          <w:rFonts w:eastAsiaTheme="minorEastAsia"/>
          <w:szCs w:val="24"/>
        </w:rPr>
        <w:instrText xml:space="preserve"> _doi="10.3201/eid1108.050289a" _id="b1" _issn="1080-6040" _pubmed="16102302"</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1</w:t>
      </w:r>
      <w:r>
        <w:rPr>
          <w:rFonts w:eastAsiaTheme="minorEastAsia"/>
          <w:szCs w:val="24"/>
        </w:rPr>
        <w:t xml:space="preserve">. </w:t>
      </w:r>
      <w:r>
        <w:rPr>
          <w:rStyle w:val="bibsurname"/>
          <w:rFonts w:eastAsiaTheme="minorEastAsia"/>
          <w:szCs w:val="24"/>
        </w:rPr>
        <w:t>Hayes</w:t>
      </w:r>
      <w:r>
        <w:rPr>
          <w:rFonts w:eastAsiaTheme="minorEastAsia"/>
          <w:szCs w:val="24"/>
        </w:rPr>
        <w:t xml:space="preserve"> </w:t>
      </w:r>
      <w:r>
        <w:rPr>
          <w:rStyle w:val="bibfname"/>
          <w:rFonts w:eastAsiaTheme="minorEastAsia"/>
          <w:szCs w:val="24"/>
        </w:rPr>
        <w:t>EB</w:t>
      </w:r>
      <w:r>
        <w:rPr>
          <w:rFonts w:eastAsiaTheme="minorEastAsia"/>
          <w:szCs w:val="24"/>
        </w:rPr>
        <w:t xml:space="preserve">, </w:t>
      </w:r>
      <w:proofErr w:type="spellStart"/>
      <w:r>
        <w:rPr>
          <w:rStyle w:val="bibsurname"/>
          <w:rFonts w:eastAsiaTheme="minorEastAsia"/>
          <w:szCs w:val="24"/>
        </w:rPr>
        <w:t>Komar</w:t>
      </w:r>
      <w:proofErr w:type="spellEnd"/>
      <w:r>
        <w:rPr>
          <w:rFonts w:eastAsiaTheme="minorEastAsia"/>
          <w:szCs w:val="24"/>
        </w:rPr>
        <w:t xml:space="preserve"> </w:t>
      </w:r>
      <w:r>
        <w:rPr>
          <w:rStyle w:val="bibfname"/>
          <w:rFonts w:eastAsiaTheme="minorEastAsia"/>
          <w:szCs w:val="24"/>
        </w:rPr>
        <w:t>N</w:t>
      </w:r>
      <w:r>
        <w:rPr>
          <w:rFonts w:eastAsiaTheme="minorEastAsia"/>
          <w:szCs w:val="24"/>
        </w:rPr>
        <w:t xml:space="preserve">, </w:t>
      </w:r>
      <w:proofErr w:type="spellStart"/>
      <w:r>
        <w:rPr>
          <w:rStyle w:val="bibsurname"/>
          <w:rFonts w:eastAsiaTheme="minorEastAsia"/>
          <w:szCs w:val="24"/>
        </w:rPr>
        <w:t>Nasci</w:t>
      </w:r>
      <w:proofErr w:type="spellEnd"/>
      <w:r>
        <w:rPr>
          <w:rFonts w:eastAsiaTheme="minorEastAsia"/>
          <w:szCs w:val="24"/>
        </w:rPr>
        <w:t xml:space="preserve"> </w:t>
      </w:r>
      <w:r>
        <w:rPr>
          <w:rStyle w:val="bibfname"/>
          <w:rFonts w:eastAsiaTheme="minorEastAsia"/>
          <w:szCs w:val="24"/>
        </w:rPr>
        <w:t>RS</w:t>
      </w:r>
      <w:r>
        <w:rPr>
          <w:rFonts w:eastAsiaTheme="minorEastAsia"/>
          <w:szCs w:val="24"/>
        </w:rPr>
        <w:t xml:space="preserve">, </w:t>
      </w:r>
      <w:r>
        <w:rPr>
          <w:rStyle w:val="bibsurname"/>
          <w:rFonts w:eastAsiaTheme="minorEastAsia"/>
          <w:szCs w:val="24"/>
        </w:rPr>
        <w:t>Montgomery</w:t>
      </w:r>
      <w:r>
        <w:rPr>
          <w:rFonts w:eastAsiaTheme="minorEastAsia"/>
          <w:szCs w:val="24"/>
        </w:rPr>
        <w:t xml:space="preserve"> </w:t>
      </w:r>
      <w:r>
        <w:rPr>
          <w:rStyle w:val="bibfname"/>
          <w:rFonts w:eastAsiaTheme="minorEastAsia"/>
          <w:szCs w:val="24"/>
        </w:rPr>
        <w:t>SP</w:t>
      </w:r>
      <w:r>
        <w:rPr>
          <w:rFonts w:eastAsiaTheme="minorEastAsia"/>
          <w:szCs w:val="24"/>
        </w:rPr>
        <w:t xml:space="preserve">, </w:t>
      </w:r>
      <w:r>
        <w:rPr>
          <w:rStyle w:val="bibsurname"/>
          <w:rFonts w:eastAsiaTheme="minorEastAsia"/>
          <w:szCs w:val="24"/>
        </w:rPr>
        <w:t>O’Leary</w:t>
      </w:r>
      <w:r>
        <w:rPr>
          <w:rFonts w:eastAsiaTheme="minorEastAsia"/>
          <w:szCs w:val="24"/>
        </w:rPr>
        <w:t xml:space="preserve"> </w:t>
      </w:r>
      <w:r>
        <w:rPr>
          <w:rStyle w:val="bibfname"/>
          <w:rFonts w:eastAsiaTheme="minorEastAsia"/>
          <w:szCs w:val="24"/>
        </w:rPr>
        <w:t>DR</w:t>
      </w:r>
      <w:r>
        <w:rPr>
          <w:rFonts w:eastAsiaTheme="minorEastAsia"/>
          <w:szCs w:val="24"/>
        </w:rPr>
        <w:t xml:space="preserve">, </w:t>
      </w:r>
      <w:r>
        <w:rPr>
          <w:rStyle w:val="bibsurname"/>
          <w:rFonts w:eastAsiaTheme="minorEastAsia"/>
          <w:szCs w:val="24"/>
        </w:rPr>
        <w:t>Campbell</w:t>
      </w:r>
      <w:r>
        <w:rPr>
          <w:rFonts w:eastAsiaTheme="minorEastAsia"/>
          <w:szCs w:val="24"/>
        </w:rPr>
        <w:t xml:space="preserve"> </w:t>
      </w:r>
      <w:r>
        <w:rPr>
          <w:rStyle w:val="bibfname"/>
          <w:rFonts w:eastAsiaTheme="minorEastAsia"/>
          <w:szCs w:val="24"/>
        </w:rPr>
        <w:t>GL</w:t>
      </w:r>
      <w:r>
        <w:rPr>
          <w:rFonts w:eastAsiaTheme="minorEastAsia"/>
          <w:szCs w:val="24"/>
        </w:rPr>
        <w:t xml:space="preserve">. </w:t>
      </w:r>
      <w:r>
        <w:rPr>
          <w:rStyle w:val="bibarticle"/>
          <w:rFonts w:eastAsiaTheme="minorEastAsia"/>
          <w:szCs w:val="24"/>
        </w:rPr>
        <w:t>Epidemiology and transmission dynamics of West Nile virus disease.</w:t>
      </w:r>
      <w:r>
        <w:rPr>
          <w:rFonts w:eastAsiaTheme="minorEastAsia"/>
          <w:szCs w:val="24"/>
        </w:rPr>
        <w:t xml:space="preserve"> </w:t>
      </w:r>
      <w:proofErr w:type="spellStart"/>
      <w:r>
        <w:rPr>
          <w:rStyle w:val="bibjournal"/>
          <w:rFonts w:eastAsiaTheme="minorEastAsia"/>
          <w:szCs w:val="24"/>
        </w:rPr>
        <w:t>Emerg</w:t>
      </w:r>
      <w:proofErr w:type="spellEnd"/>
      <w:r>
        <w:rPr>
          <w:rStyle w:val="bibjournal"/>
          <w:rFonts w:eastAsiaTheme="minorEastAsia"/>
          <w:szCs w:val="24"/>
        </w:rPr>
        <w:t xml:space="preserve"> Infect Dis</w:t>
      </w:r>
      <w:r>
        <w:rPr>
          <w:rFonts w:eastAsiaTheme="minorEastAsia"/>
          <w:szCs w:val="24"/>
        </w:rPr>
        <w:t xml:space="preserve">. </w:t>
      </w:r>
      <w:r>
        <w:rPr>
          <w:rStyle w:val="bibyear"/>
          <w:rFonts w:eastAsiaTheme="minorEastAsia"/>
          <w:szCs w:val="24"/>
        </w:rPr>
        <w:t>2005</w:t>
      </w:r>
      <w:proofErr w:type="gramStart"/>
      <w:r>
        <w:rPr>
          <w:rFonts w:eastAsiaTheme="minorEastAsia"/>
          <w:szCs w:val="24"/>
        </w:rPr>
        <w:t>;</w:t>
      </w:r>
      <w:r>
        <w:rPr>
          <w:rStyle w:val="bibvolume"/>
          <w:rFonts w:eastAsiaTheme="minorEastAsia"/>
          <w:szCs w:val="24"/>
        </w:rPr>
        <w:t>11</w:t>
      </w:r>
      <w:proofErr w:type="gramEnd"/>
      <w:r>
        <w:rPr>
          <w:rFonts w:eastAsiaTheme="minorEastAsia"/>
          <w:szCs w:val="24"/>
        </w:rPr>
        <w:t>(</w:t>
      </w:r>
      <w:r>
        <w:rPr>
          <w:rStyle w:val="bibissue"/>
          <w:rFonts w:eastAsiaTheme="minorEastAsia"/>
          <w:szCs w:val="24"/>
        </w:rPr>
        <w:t>8</w:t>
      </w:r>
      <w:r>
        <w:rPr>
          <w:rFonts w:eastAsiaTheme="minorEastAsia"/>
          <w:szCs w:val="24"/>
        </w:rPr>
        <w:t>):</w:t>
      </w:r>
      <w:r>
        <w:rPr>
          <w:rStyle w:val="bibfpage"/>
          <w:rFonts w:eastAsiaTheme="minorEastAsia"/>
          <w:szCs w:val="24"/>
        </w:rPr>
        <w:t>1167</w:t>
      </w:r>
      <w:r>
        <w:rPr>
          <w:rFonts w:eastAsiaTheme="minorEastAsia"/>
          <w:szCs w:val="24"/>
        </w:rPr>
        <w:t>-</w:t>
      </w:r>
      <w:r>
        <w:rPr>
          <w:rStyle w:val="biblpage"/>
          <w:rFonts w:eastAsiaTheme="minorEastAsia"/>
          <w:szCs w:val="24"/>
        </w:rPr>
        <w:t>73</w:t>
      </w:r>
      <w:r>
        <w:rPr>
          <w:rFonts w:eastAsiaTheme="minorEastAsia"/>
          <w:szCs w:val="24"/>
        </w:rPr>
        <w:t xml:space="preserve">. </w:t>
      </w:r>
      <w:hyperlink r:id="rId22" w:history="1">
        <w:r>
          <w:rPr>
            <w:rStyle w:val="bibdoi"/>
            <w:rFonts w:eastAsiaTheme="minorEastAsia"/>
            <w:color w:val="0000FF"/>
            <w:szCs w:val="24"/>
            <w:u w:val="single"/>
          </w:rPr>
          <w:t>http://dx.doi.org/10.3201/eid1108.050289a</w:t>
        </w:r>
      </w:hyperlink>
      <w:hyperlink r:id="rId23"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:16102302</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2B417945"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_doi=\"10.1016/j.cll.2009.10.006\" _id=\"b2\" _issn=\"0272-2712\" _pubmed=\"20513541\""</w:instrText>
      </w:r>
      <w:r>
        <w:rPr>
          <w:rFonts w:eastAsiaTheme="minorEastAsia"/>
          <w:szCs w:val="24"/>
        </w:rPr>
        <w:fldChar w:fldCharType="separate"/>
      </w:r>
      <w:r>
        <w:rPr>
          <w:rFonts w:eastAsiaTheme="minorEastAsia"/>
          <w:szCs w:val="24"/>
        </w:rPr>
        <w:instrText xml:space="preserve"> _doi="10.1016/j.cll.2009.10.006" _id="b2" _issn="0272-2712" _pubmed="20513541"</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2</w:t>
      </w:r>
      <w:r>
        <w:rPr>
          <w:rFonts w:eastAsiaTheme="minorEastAsia"/>
          <w:szCs w:val="24"/>
        </w:rPr>
        <w:t xml:space="preserve">. </w:t>
      </w:r>
      <w:r>
        <w:rPr>
          <w:rStyle w:val="bibsurname"/>
          <w:rFonts w:eastAsiaTheme="minorEastAsia"/>
          <w:szCs w:val="24"/>
        </w:rPr>
        <w:t>Rossi</w:t>
      </w:r>
      <w:r>
        <w:rPr>
          <w:rFonts w:eastAsiaTheme="minorEastAsia"/>
          <w:szCs w:val="24"/>
        </w:rPr>
        <w:t xml:space="preserve"> </w:t>
      </w:r>
      <w:r>
        <w:rPr>
          <w:rStyle w:val="bibfname"/>
          <w:rFonts w:eastAsiaTheme="minorEastAsia"/>
          <w:szCs w:val="24"/>
        </w:rPr>
        <w:t>SL</w:t>
      </w:r>
      <w:r>
        <w:rPr>
          <w:rFonts w:eastAsiaTheme="minorEastAsia"/>
          <w:szCs w:val="24"/>
        </w:rPr>
        <w:t xml:space="preserve">, </w:t>
      </w:r>
      <w:r>
        <w:rPr>
          <w:rStyle w:val="bibsurname"/>
          <w:rFonts w:eastAsiaTheme="minorEastAsia"/>
          <w:szCs w:val="24"/>
        </w:rPr>
        <w:t>Ross</w:t>
      </w:r>
      <w:r>
        <w:rPr>
          <w:rFonts w:eastAsiaTheme="minorEastAsia"/>
          <w:szCs w:val="24"/>
        </w:rPr>
        <w:t xml:space="preserve"> </w:t>
      </w:r>
      <w:r>
        <w:rPr>
          <w:rStyle w:val="bibfname"/>
          <w:rFonts w:eastAsiaTheme="minorEastAsia"/>
          <w:szCs w:val="24"/>
        </w:rPr>
        <w:t>TM</w:t>
      </w:r>
      <w:r>
        <w:rPr>
          <w:rFonts w:eastAsiaTheme="minorEastAsia"/>
          <w:szCs w:val="24"/>
        </w:rPr>
        <w:t xml:space="preserve">, </w:t>
      </w:r>
      <w:r>
        <w:rPr>
          <w:rStyle w:val="bibsurname"/>
          <w:rFonts w:eastAsiaTheme="minorEastAsia"/>
          <w:szCs w:val="24"/>
        </w:rPr>
        <w:t>Evans</w:t>
      </w:r>
      <w:r>
        <w:rPr>
          <w:rFonts w:eastAsiaTheme="minorEastAsia"/>
          <w:szCs w:val="24"/>
        </w:rPr>
        <w:t xml:space="preserve"> </w:t>
      </w:r>
      <w:r>
        <w:rPr>
          <w:rStyle w:val="bibfname"/>
          <w:rFonts w:eastAsiaTheme="minorEastAsia"/>
          <w:szCs w:val="24"/>
        </w:rPr>
        <w:t>JD</w:t>
      </w:r>
      <w:r>
        <w:rPr>
          <w:rFonts w:eastAsiaTheme="minorEastAsia"/>
          <w:szCs w:val="24"/>
        </w:rPr>
        <w:t xml:space="preserve">. </w:t>
      </w:r>
      <w:r>
        <w:rPr>
          <w:rStyle w:val="bibarticle"/>
          <w:rFonts w:eastAsiaTheme="minorEastAsia"/>
          <w:szCs w:val="24"/>
        </w:rPr>
        <w:t>West Nile virus.</w:t>
      </w:r>
      <w:r>
        <w:rPr>
          <w:rFonts w:eastAsiaTheme="minorEastAsia"/>
          <w:szCs w:val="24"/>
        </w:rPr>
        <w:t xml:space="preserve"> </w:t>
      </w:r>
      <w:proofErr w:type="spellStart"/>
      <w:r>
        <w:rPr>
          <w:rStyle w:val="bibjournal"/>
          <w:rFonts w:eastAsiaTheme="minorEastAsia"/>
          <w:szCs w:val="24"/>
        </w:rPr>
        <w:t>Clin</w:t>
      </w:r>
      <w:proofErr w:type="spellEnd"/>
      <w:r>
        <w:rPr>
          <w:rStyle w:val="bibjournal"/>
          <w:rFonts w:eastAsiaTheme="minorEastAsia"/>
          <w:szCs w:val="24"/>
        </w:rPr>
        <w:t xml:space="preserve"> Lab Med</w:t>
      </w:r>
      <w:r>
        <w:rPr>
          <w:rFonts w:eastAsiaTheme="minorEastAsia"/>
          <w:szCs w:val="24"/>
        </w:rPr>
        <w:t xml:space="preserve">. </w:t>
      </w:r>
      <w:r>
        <w:rPr>
          <w:rStyle w:val="bibyear"/>
          <w:rFonts w:eastAsiaTheme="minorEastAsia"/>
          <w:szCs w:val="24"/>
        </w:rPr>
        <w:t>2010</w:t>
      </w:r>
      <w:proofErr w:type="gramStart"/>
      <w:r>
        <w:rPr>
          <w:rFonts w:eastAsiaTheme="minorEastAsia"/>
          <w:szCs w:val="24"/>
        </w:rPr>
        <w:t>;</w:t>
      </w:r>
      <w:r>
        <w:rPr>
          <w:rStyle w:val="bibvolume"/>
          <w:rFonts w:eastAsiaTheme="minorEastAsia"/>
          <w:szCs w:val="24"/>
        </w:rPr>
        <w:t>30</w:t>
      </w:r>
      <w:proofErr w:type="gramEnd"/>
      <w:r>
        <w:rPr>
          <w:rFonts w:eastAsiaTheme="minorEastAsia"/>
          <w:szCs w:val="24"/>
        </w:rPr>
        <w:t>(</w:t>
      </w:r>
      <w:r>
        <w:rPr>
          <w:rStyle w:val="bibissue"/>
          <w:rFonts w:eastAsiaTheme="minorEastAsia"/>
          <w:szCs w:val="24"/>
        </w:rPr>
        <w:t>1</w:t>
      </w:r>
      <w:r>
        <w:rPr>
          <w:rFonts w:eastAsiaTheme="minorEastAsia"/>
          <w:szCs w:val="24"/>
        </w:rPr>
        <w:t>):</w:t>
      </w:r>
      <w:r>
        <w:rPr>
          <w:rStyle w:val="bibfpage"/>
          <w:rFonts w:eastAsiaTheme="minorEastAsia"/>
          <w:szCs w:val="24"/>
        </w:rPr>
        <w:t>47</w:t>
      </w:r>
      <w:r>
        <w:rPr>
          <w:rFonts w:eastAsiaTheme="minorEastAsia"/>
          <w:szCs w:val="24"/>
        </w:rPr>
        <w:t>-</w:t>
      </w:r>
      <w:r>
        <w:rPr>
          <w:rStyle w:val="biblpage"/>
          <w:rFonts w:eastAsiaTheme="minorEastAsia"/>
          <w:szCs w:val="24"/>
        </w:rPr>
        <w:t>65</w:t>
      </w:r>
      <w:r>
        <w:rPr>
          <w:rFonts w:eastAsiaTheme="minorEastAsia"/>
          <w:szCs w:val="24"/>
        </w:rPr>
        <w:t xml:space="preserve">. </w:t>
      </w:r>
      <w:hyperlink r:id="rId24" w:history="1">
        <w:r>
          <w:rPr>
            <w:rStyle w:val="bibdoi"/>
            <w:rFonts w:eastAsiaTheme="minorEastAsia"/>
            <w:color w:val="0000FF"/>
            <w:szCs w:val="24"/>
            <w:u w:val="single"/>
          </w:rPr>
          <w:t>http://dx.doi.org/10.1016/j.cll.2009.10.006</w:t>
        </w:r>
      </w:hyperlink>
      <w:hyperlink w:history="1">
        <w:r>
          <w:rPr>
            <w:b/>
            <w:bCs/>
            <w:szCs w:val="24"/>
            <w:lang w:val="en-US"/>
          </w:rPr>
          <w:t>Error! Hyperlink reference not valid.</w:t>
        </w:r>
      </w:hyperlink>
      <w:hyperlink r:id="rId25"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:20513541</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09D60996"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_doi=\"10.1051/vetres/2009026\" _id=\"b3\" _issn=\"0928-4249\" _pubmed=\"19406093\""</w:instrText>
      </w:r>
      <w:r>
        <w:rPr>
          <w:rFonts w:eastAsiaTheme="minorEastAsia"/>
          <w:szCs w:val="24"/>
        </w:rPr>
        <w:fldChar w:fldCharType="separate"/>
      </w:r>
      <w:r>
        <w:rPr>
          <w:rFonts w:eastAsiaTheme="minorEastAsia"/>
          <w:szCs w:val="24"/>
        </w:rPr>
        <w:instrText xml:space="preserve"> _doi="10.1051/vetres/2009026" _id="b3" _issn="0928-4249" _pubmed="19406093"</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3</w:t>
      </w:r>
      <w:r>
        <w:rPr>
          <w:rFonts w:eastAsiaTheme="minorEastAsia"/>
          <w:szCs w:val="24"/>
        </w:rPr>
        <w:t xml:space="preserve">. </w:t>
      </w:r>
      <w:proofErr w:type="spellStart"/>
      <w:r>
        <w:rPr>
          <w:rStyle w:val="bibsurname"/>
          <w:rFonts w:eastAsiaTheme="minorEastAsia"/>
          <w:szCs w:val="24"/>
        </w:rPr>
        <w:t>Brault</w:t>
      </w:r>
      <w:proofErr w:type="spellEnd"/>
      <w:r>
        <w:rPr>
          <w:rFonts w:eastAsiaTheme="minorEastAsia"/>
          <w:szCs w:val="24"/>
        </w:rPr>
        <w:t xml:space="preserve"> </w:t>
      </w:r>
      <w:r>
        <w:rPr>
          <w:rStyle w:val="bibfname"/>
          <w:rFonts w:eastAsiaTheme="minorEastAsia"/>
          <w:szCs w:val="24"/>
        </w:rPr>
        <w:t>AC</w:t>
      </w:r>
      <w:r>
        <w:rPr>
          <w:rFonts w:eastAsiaTheme="minorEastAsia"/>
          <w:szCs w:val="24"/>
        </w:rPr>
        <w:t xml:space="preserve">. </w:t>
      </w:r>
      <w:r>
        <w:rPr>
          <w:rStyle w:val="bibarticle"/>
          <w:rFonts w:eastAsiaTheme="minorEastAsia"/>
          <w:szCs w:val="24"/>
        </w:rPr>
        <w:t>Changing patterns of West Nile virus transmission: altered vector competence and host susceptibility.</w:t>
      </w:r>
      <w:r>
        <w:rPr>
          <w:rFonts w:eastAsiaTheme="minorEastAsia"/>
          <w:szCs w:val="24"/>
        </w:rPr>
        <w:t xml:space="preserve"> </w:t>
      </w:r>
      <w:r>
        <w:rPr>
          <w:rStyle w:val="bibjournal"/>
          <w:rFonts w:eastAsiaTheme="minorEastAsia"/>
          <w:szCs w:val="24"/>
        </w:rPr>
        <w:t>Vet Res</w:t>
      </w:r>
      <w:r>
        <w:rPr>
          <w:rFonts w:eastAsiaTheme="minorEastAsia"/>
          <w:szCs w:val="24"/>
        </w:rPr>
        <w:t xml:space="preserve">. </w:t>
      </w:r>
      <w:r>
        <w:rPr>
          <w:rStyle w:val="bibyear"/>
          <w:rFonts w:eastAsiaTheme="minorEastAsia"/>
          <w:szCs w:val="24"/>
        </w:rPr>
        <w:t>2009</w:t>
      </w:r>
      <w:proofErr w:type="gramStart"/>
      <w:r>
        <w:rPr>
          <w:rFonts w:eastAsiaTheme="minorEastAsia"/>
          <w:szCs w:val="24"/>
        </w:rPr>
        <w:t>;</w:t>
      </w:r>
      <w:r>
        <w:rPr>
          <w:rStyle w:val="bibvolume"/>
          <w:rFonts w:eastAsiaTheme="minorEastAsia"/>
          <w:szCs w:val="24"/>
        </w:rPr>
        <w:t>40</w:t>
      </w:r>
      <w:proofErr w:type="gramEnd"/>
      <w:r>
        <w:rPr>
          <w:rFonts w:eastAsiaTheme="minorEastAsia"/>
          <w:szCs w:val="24"/>
        </w:rPr>
        <w:t>(</w:t>
      </w:r>
      <w:r>
        <w:rPr>
          <w:rStyle w:val="bibissue"/>
          <w:rFonts w:eastAsiaTheme="minorEastAsia"/>
          <w:szCs w:val="24"/>
        </w:rPr>
        <w:t>2</w:t>
      </w:r>
      <w:r>
        <w:rPr>
          <w:rFonts w:eastAsiaTheme="minorEastAsia"/>
          <w:szCs w:val="24"/>
        </w:rPr>
        <w:t>):</w:t>
      </w:r>
      <w:r>
        <w:rPr>
          <w:rStyle w:val="bibfpage"/>
          <w:rFonts w:eastAsiaTheme="minorEastAsia"/>
          <w:szCs w:val="24"/>
        </w:rPr>
        <w:t>43</w:t>
      </w:r>
      <w:r>
        <w:rPr>
          <w:rFonts w:eastAsiaTheme="minorEastAsia"/>
          <w:szCs w:val="24"/>
        </w:rPr>
        <w:t xml:space="preserve">. </w:t>
      </w:r>
      <w:hyperlink r:id="rId26" w:history="1">
        <w:r>
          <w:rPr>
            <w:rStyle w:val="bibdoi"/>
            <w:rFonts w:eastAsiaTheme="minorEastAsia"/>
            <w:color w:val="0000FF"/>
            <w:szCs w:val="24"/>
            <w:u w:val="single"/>
          </w:rPr>
          <w:t>http://dx.doi.org/10.1051/vetres/2009026</w:t>
        </w:r>
      </w:hyperlink>
      <w:hyperlink r:id="rId27" w:tooltip="Veterinary research." w:history="1">
        <w:r w:rsidRPr="00480B5F">
          <w:rPr>
            <w:rStyle w:val="Lienhypertexte"/>
            <w:rFonts w:eastAsiaTheme="minorEastAsia"/>
            <w:szCs w:val="20"/>
            <w:lang w:val="en-US"/>
          </w:rPr>
          <w:t>http:/</w:t>
        </w:r>
        <w:r w:rsidRPr="00480B5F">
          <w:rPr>
            <w:color w:val="0000FF"/>
            <w:szCs w:val="20"/>
            <w:lang w:val="en-US"/>
          </w:rPr>
          <w:t>/www.ncbi.</w:t>
        </w:r>
        <w:r w:rsidRPr="00480B5F">
          <w:rPr>
            <w:color w:val="0000FF"/>
            <w:szCs w:val="24"/>
            <w:lang w:val="en-US"/>
          </w:rPr>
          <w:t>nlm.nih.gov/pubmed/19406093</w:t>
        </w:r>
      </w:hyperlink>
      <w:hyperlink r:id="rId28" w:history="1">
        <w:r>
          <w:rPr>
            <w:rStyle w:val="bibmedline"/>
            <w:rFonts w:eastAsiaTheme="minorEastAsia"/>
            <w:color w:val="0000FF"/>
            <w:szCs w:val="24"/>
            <w:u w:val="words"/>
          </w:rPr>
          <w:t xml:space="preserve"> PMID:19406093</w:t>
        </w:r>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733A77D6"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_id=\"b4\""</w:instrText>
      </w:r>
      <w:r>
        <w:rPr>
          <w:rFonts w:eastAsiaTheme="minorEastAsia"/>
          <w:szCs w:val="24"/>
        </w:rPr>
        <w:fldChar w:fldCharType="separate"/>
      </w:r>
      <w:r>
        <w:rPr>
          <w:rFonts w:eastAsiaTheme="minorEastAsia"/>
          <w:szCs w:val="24"/>
        </w:rPr>
        <w:instrText xml:space="preserve"> _id="b4"</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4</w:t>
      </w:r>
      <w:r>
        <w:rPr>
          <w:rFonts w:eastAsiaTheme="minorEastAsia"/>
          <w:szCs w:val="24"/>
        </w:rPr>
        <w:t xml:space="preserve">. </w:t>
      </w:r>
      <w:r>
        <w:rPr>
          <w:rStyle w:val="biborganization"/>
          <w:rFonts w:eastAsiaTheme="minorEastAsia"/>
          <w:szCs w:val="24"/>
        </w:rPr>
        <w:t>Centre for Food Safety and Public Health (CFSPH)</w:t>
      </w:r>
      <w:r>
        <w:rPr>
          <w:rFonts w:eastAsiaTheme="minorEastAsia"/>
          <w:szCs w:val="24"/>
        </w:rPr>
        <w:t xml:space="preserve">/Institute for International Cooperation in Animal Biologics. West Nile virus infection. </w:t>
      </w:r>
      <w:r>
        <w:rPr>
          <w:rStyle w:val="bibyear"/>
          <w:rFonts w:eastAsiaTheme="minorEastAsia"/>
          <w:szCs w:val="24"/>
        </w:rPr>
        <w:t xml:space="preserve">2013. Ames, IA: </w:t>
      </w:r>
      <w:r>
        <w:rPr>
          <w:rFonts w:eastAsiaTheme="minorEastAsia"/>
          <w:szCs w:val="24"/>
        </w:rPr>
        <w:t xml:space="preserve">Iowa State University. [Accessed 18 Dec 2014]. Available from: </w:t>
      </w:r>
      <w:hyperlink r:id="rId29" w:history="1">
        <w:r w:rsidRPr="00480B5F">
          <w:rPr>
            <w:rStyle w:val="Lienhypertexte"/>
            <w:rFonts w:asciiTheme="minorHAnsi" w:eastAsiaTheme="minorEastAsia" w:hAnsiTheme="minorHAnsi"/>
            <w:color w:val="000000" w:themeColor="text1"/>
            <w:szCs w:val="24"/>
            <w:shd w:val="clear" w:color="auto" w:fill="CCFF66"/>
            <w:lang w:eastAsia="fr-FR"/>
          </w:rPr>
          <w:t>http://ww</w:t>
        </w:r>
        <w:r w:rsidRPr="00480B5F">
          <w:rPr>
            <w:rStyle w:val="biburl"/>
            <w:color w:val="000000"/>
            <w:szCs w:val="24"/>
          </w:rPr>
          <w:t>w.cfsph.iastate.edu/Factsheets/pdfs/west_nile_fever.pdf</w:t>
        </w:r>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25143D5D"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_doi=\"10.1089/vbz.2006.0593\" _id=\"b5\" _issn=\"1530-3667\" _pubmed=\"17767410\""</w:instrText>
      </w:r>
      <w:r>
        <w:rPr>
          <w:rFonts w:eastAsiaTheme="minorEastAsia"/>
          <w:szCs w:val="24"/>
        </w:rPr>
        <w:fldChar w:fldCharType="separate"/>
      </w:r>
      <w:r>
        <w:rPr>
          <w:rFonts w:eastAsiaTheme="minorEastAsia"/>
          <w:szCs w:val="24"/>
        </w:rPr>
        <w:instrText xml:space="preserve"> _doi="10.1089/vbz.2006.0593" _id="b5" _issn="1530-3667" _pubmed="17767410"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5</w:t>
      </w:r>
      <w:r>
        <w:rPr>
          <w:rFonts w:eastAsiaTheme="minorEastAsia"/>
          <w:szCs w:val="24"/>
        </w:rPr>
        <w:t xml:space="preserve">. </w:t>
      </w:r>
      <w:proofErr w:type="spellStart"/>
      <w:r>
        <w:rPr>
          <w:rStyle w:val="bibsurname"/>
          <w:rFonts w:eastAsiaTheme="minorEastAsia"/>
          <w:szCs w:val="24"/>
        </w:rPr>
        <w:t>Leblond</w:t>
      </w:r>
      <w:proofErr w:type="spellEnd"/>
      <w:r>
        <w:rPr>
          <w:rFonts w:eastAsiaTheme="minorEastAsia"/>
          <w:szCs w:val="24"/>
        </w:rPr>
        <w:t xml:space="preserve"> </w:t>
      </w:r>
      <w:r>
        <w:rPr>
          <w:rStyle w:val="bibfname"/>
          <w:rFonts w:eastAsiaTheme="minorEastAsia"/>
          <w:szCs w:val="24"/>
        </w:rPr>
        <w:t>A</w:t>
      </w:r>
      <w:r>
        <w:rPr>
          <w:rFonts w:eastAsiaTheme="minorEastAsia"/>
          <w:szCs w:val="24"/>
        </w:rPr>
        <w:t xml:space="preserve">, </w:t>
      </w:r>
      <w:proofErr w:type="spellStart"/>
      <w:r>
        <w:rPr>
          <w:rStyle w:val="bibsurname"/>
          <w:rFonts w:eastAsiaTheme="minorEastAsia"/>
          <w:szCs w:val="24"/>
        </w:rPr>
        <w:t>Hendrikx</w:t>
      </w:r>
      <w:proofErr w:type="spellEnd"/>
      <w:r>
        <w:rPr>
          <w:rFonts w:eastAsiaTheme="minorEastAsia"/>
          <w:szCs w:val="24"/>
        </w:rPr>
        <w:t xml:space="preserve"> </w:t>
      </w:r>
      <w:r>
        <w:rPr>
          <w:rStyle w:val="bibfname"/>
          <w:rFonts w:eastAsiaTheme="minorEastAsia"/>
          <w:szCs w:val="24"/>
        </w:rPr>
        <w:t>P</w:t>
      </w:r>
      <w:r>
        <w:rPr>
          <w:rFonts w:eastAsiaTheme="minorEastAsia"/>
          <w:szCs w:val="24"/>
        </w:rPr>
        <w:t xml:space="preserve">, </w:t>
      </w:r>
      <w:r>
        <w:rPr>
          <w:rStyle w:val="bibsurname"/>
          <w:rFonts w:eastAsiaTheme="minorEastAsia"/>
          <w:szCs w:val="24"/>
        </w:rPr>
        <w:t>Sabatier</w:t>
      </w:r>
      <w:r>
        <w:rPr>
          <w:rFonts w:eastAsiaTheme="minorEastAsia"/>
          <w:szCs w:val="24"/>
        </w:rPr>
        <w:t xml:space="preserve"> </w:t>
      </w:r>
      <w:r>
        <w:rPr>
          <w:rStyle w:val="bibfname"/>
          <w:rFonts w:eastAsiaTheme="minorEastAsia"/>
          <w:szCs w:val="24"/>
        </w:rPr>
        <w:t>P</w:t>
      </w:r>
      <w:r>
        <w:rPr>
          <w:rFonts w:eastAsiaTheme="minorEastAsia"/>
          <w:szCs w:val="24"/>
        </w:rPr>
        <w:t xml:space="preserve">. </w:t>
      </w:r>
      <w:r>
        <w:rPr>
          <w:rStyle w:val="bibarticle"/>
          <w:rFonts w:eastAsiaTheme="minorEastAsia"/>
          <w:szCs w:val="24"/>
        </w:rPr>
        <w:t>West Nile virus outbreak detection using syndromic monitoring in horses.</w:t>
      </w:r>
      <w:r>
        <w:rPr>
          <w:rFonts w:eastAsiaTheme="minorEastAsia"/>
          <w:szCs w:val="24"/>
        </w:rPr>
        <w:t xml:space="preserve"> </w:t>
      </w:r>
      <w:r>
        <w:rPr>
          <w:rStyle w:val="bibjournal"/>
          <w:rFonts w:eastAsiaTheme="minorEastAsia"/>
          <w:szCs w:val="24"/>
        </w:rPr>
        <w:t>Vector Borne Zoonotic Dis</w:t>
      </w:r>
      <w:r>
        <w:rPr>
          <w:rFonts w:eastAsiaTheme="minorEastAsia"/>
          <w:szCs w:val="24"/>
        </w:rPr>
        <w:t xml:space="preserve">. </w:t>
      </w:r>
      <w:r>
        <w:rPr>
          <w:rStyle w:val="bibyear"/>
          <w:rFonts w:eastAsiaTheme="minorEastAsia"/>
          <w:szCs w:val="24"/>
        </w:rPr>
        <w:t>2007</w:t>
      </w:r>
      <w:proofErr w:type="gramStart"/>
      <w:r>
        <w:rPr>
          <w:rFonts w:eastAsiaTheme="minorEastAsia"/>
          <w:szCs w:val="24"/>
        </w:rPr>
        <w:t>;</w:t>
      </w:r>
      <w:r>
        <w:rPr>
          <w:rStyle w:val="bibvolume"/>
          <w:rFonts w:eastAsiaTheme="minorEastAsia"/>
          <w:szCs w:val="24"/>
        </w:rPr>
        <w:t>7</w:t>
      </w:r>
      <w:proofErr w:type="gramEnd"/>
      <w:r>
        <w:rPr>
          <w:rFonts w:eastAsiaTheme="minorEastAsia"/>
          <w:szCs w:val="24"/>
        </w:rPr>
        <w:t>(</w:t>
      </w:r>
      <w:r>
        <w:rPr>
          <w:rStyle w:val="bibissue"/>
          <w:rFonts w:eastAsiaTheme="minorEastAsia"/>
          <w:szCs w:val="24"/>
        </w:rPr>
        <w:t>3</w:t>
      </w:r>
      <w:r>
        <w:rPr>
          <w:rFonts w:eastAsiaTheme="minorEastAsia"/>
          <w:szCs w:val="24"/>
        </w:rPr>
        <w:t>):</w:t>
      </w:r>
      <w:r>
        <w:rPr>
          <w:rStyle w:val="bibfpage"/>
          <w:rFonts w:eastAsiaTheme="minorEastAsia"/>
          <w:szCs w:val="24"/>
        </w:rPr>
        <w:t>403</w:t>
      </w:r>
      <w:r>
        <w:rPr>
          <w:rFonts w:eastAsiaTheme="minorEastAsia"/>
          <w:szCs w:val="24"/>
        </w:rPr>
        <w:t>-</w:t>
      </w:r>
      <w:r>
        <w:rPr>
          <w:rStyle w:val="biblpage"/>
          <w:rFonts w:eastAsiaTheme="minorEastAsia"/>
          <w:szCs w:val="24"/>
        </w:rPr>
        <w:t>10</w:t>
      </w:r>
      <w:r>
        <w:rPr>
          <w:rFonts w:eastAsiaTheme="minorEastAsia"/>
          <w:szCs w:val="24"/>
        </w:rPr>
        <w:t xml:space="preserve">. </w:t>
      </w:r>
      <w:hyperlink r:id="rId30" w:history="1">
        <w:r>
          <w:rPr>
            <w:rStyle w:val="bibdoi"/>
            <w:rFonts w:eastAsiaTheme="minorEastAsia"/>
            <w:color w:val="0000FF"/>
            <w:szCs w:val="24"/>
            <w:u w:val="single"/>
          </w:rPr>
          <w:t>http://dx.doi.org/10.1089/vbz.2006.0593</w:t>
        </w:r>
      </w:hyperlink>
      <w:hyperlink r:id="rId31"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:17767410</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1482CC90"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_id=\"b6\""</w:instrText>
      </w:r>
      <w:r>
        <w:rPr>
          <w:rFonts w:eastAsiaTheme="minorEastAsia"/>
          <w:szCs w:val="24"/>
        </w:rPr>
        <w:fldChar w:fldCharType="separate"/>
      </w:r>
      <w:r>
        <w:rPr>
          <w:rFonts w:eastAsiaTheme="minorEastAsia"/>
          <w:szCs w:val="24"/>
        </w:rPr>
        <w:instrText xml:space="preserve"> _id="b6"</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6</w:t>
      </w:r>
      <w:r>
        <w:rPr>
          <w:rFonts w:eastAsiaTheme="minorEastAsia"/>
          <w:szCs w:val="24"/>
        </w:rPr>
        <w:t xml:space="preserve">. Murray KO, </w:t>
      </w:r>
      <w:proofErr w:type="spellStart"/>
      <w:r>
        <w:rPr>
          <w:rFonts w:eastAsiaTheme="minorEastAsia"/>
          <w:szCs w:val="24"/>
        </w:rPr>
        <w:t>Mertens</w:t>
      </w:r>
      <w:proofErr w:type="spellEnd"/>
      <w:r>
        <w:rPr>
          <w:rFonts w:eastAsiaTheme="minorEastAsia"/>
          <w:szCs w:val="24"/>
        </w:rPr>
        <w:t xml:space="preserve"> E</w:t>
      </w:r>
      <w:r>
        <w:rPr>
          <w:rStyle w:val="biburl"/>
          <w:rFonts w:eastAsiaTheme="minorEastAsia"/>
          <w:szCs w:val="24"/>
        </w:rPr>
        <w:t xml:space="preserve">, </w:t>
      </w:r>
      <w:proofErr w:type="spellStart"/>
      <w:r>
        <w:rPr>
          <w:rFonts w:eastAsiaTheme="minorEastAsia"/>
          <w:szCs w:val="24"/>
        </w:rPr>
        <w:t>Despres</w:t>
      </w:r>
      <w:proofErr w:type="spellEnd"/>
      <w:r>
        <w:rPr>
          <w:rFonts w:eastAsiaTheme="minorEastAsia"/>
          <w:szCs w:val="24"/>
        </w:rPr>
        <w:t xml:space="preserve"> P. West Nile virus and its emergence in the United States of America. Vet Res </w:t>
      </w:r>
      <w:r>
        <w:rPr>
          <w:rStyle w:val="bibyear"/>
          <w:rFonts w:eastAsiaTheme="minorEastAsia"/>
          <w:szCs w:val="24"/>
        </w:rPr>
        <w:t>2010</w:t>
      </w:r>
      <w:r>
        <w:rPr>
          <w:rFonts w:eastAsiaTheme="minorEastAsia"/>
          <w:szCs w:val="24"/>
        </w:rPr>
        <w:t xml:space="preserve">; 41:67 </w:t>
      </w:r>
      <w:hyperlink r:id="rId32" w:history="1">
        <w:r w:rsidRPr="007B52C4">
          <w:rPr>
            <w:rStyle w:val="Lienhypertexte"/>
            <w:szCs w:val="20"/>
          </w:rPr>
          <w:t>http://www.ncbi.nlm.nih.gov/pubmed/21188801</w:t>
        </w:r>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78EE777E"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"edb"</w:instrText>
      </w:r>
      <w:r>
        <w:rPr>
          <w:rFonts w:eastAsiaTheme="minorEastAsia"/>
          <w:szCs w:val="24"/>
        </w:rPr>
        <w:fldChar w:fldCharType="separate"/>
      </w:r>
      <w:r>
        <w:rPr>
          <w:rFonts w:eastAsiaTheme="minorEastAsia"/>
          <w:szCs w:val="24"/>
        </w:rPr>
        <w:instrText>edb</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"edb"</w:instrText>
      </w:r>
      <w:r>
        <w:rPr>
          <w:rFonts w:eastAsiaTheme="minorEastAsia"/>
          <w:szCs w:val="24"/>
        </w:rPr>
        <w:fldChar w:fldCharType="separate"/>
      </w:r>
      <w:r>
        <w:rPr>
          <w:rFonts w:eastAsiaTheme="minorEastAsia"/>
          <w:szCs w:val="24"/>
        </w:rPr>
        <w:instrText>edb</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_id=\"b7\""</w:instrText>
      </w:r>
      <w:r>
        <w:rPr>
          <w:rFonts w:eastAsiaTheme="minorEastAsia"/>
          <w:szCs w:val="24"/>
        </w:rPr>
        <w:fldChar w:fldCharType="separate"/>
      </w:r>
      <w:r>
        <w:rPr>
          <w:rFonts w:eastAsiaTheme="minorEastAsia"/>
          <w:szCs w:val="24"/>
        </w:rPr>
        <w:instrText xml:space="preserve"> _id="b7"</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"edb"</w:instrText>
      </w:r>
      <w:r>
        <w:rPr>
          <w:rFonts w:eastAsiaTheme="minorEastAsia"/>
          <w:szCs w:val="24"/>
        </w:rPr>
        <w:fldChar w:fldCharType="separate"/>
      </w:r>
      <w:r>
        <w:rPr>
          <w:rFonts w:eastAsiaTheme="minorEastAsia"/>
          <w:szCs w:val="24"/>
        </w:rPr>
        <w:instrText>edb</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"edb"</w:instrText>
      </w:r>
      <w:r>
        <w:rPr>
          <w:rFonts w:eastAsiaTheme="minorEastAsia"/>
          <w:szCs w:val="24"/>
        </w:rPr>
        <w:fldChar w:fldCharType="separate"/>
      </w:r>
      <w:r>
        <w:rPr>
          <w:rFonts w:eastAsiaTheme="minorEastAsia"/>
          <w:szCs w:val="24"/>
        </w:rPr>
        <w:t>edb</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7</w:t>
      </w:r>
      <w:r>
        <w:rPr>
          <w:rFonts w:eastAsiaTheme="minorEastAsia"/>
          <w:szCs w:val="24"/>
        </w:rPr>
        <w:t xml:space="preserve">. </w:t>
      </w:r>
      <w:r>
        <w:rPr>
          <w:rStyle w:val="biborganization"/>
          <w:rFonts w:eastAsiaTheme="minorEastAsia"/>
          <w:szCs w:val="24"/>
        </w:rPr>
        <w:t>European Food Safety Agency (EFSA) and European Centre for Disease Prevention and Control</w:t>
      </w:r>
      <w:r>
        <w:rPr>
          <w:rFonts w:eastAsiaTheme="minorEastAsia"/>
          <w:szCs w:val="24"/>
        </w:rPr>
        <w:t xml:space="preserve">. (ECDC). Information on specific </w:t>
      </w:r>
      <w:proofErr w:type="spellStart"/>
      <w:r>
        <w:rPr>
          <w:rFonts w:eastAsiaTheme="minorEastAsia"/>
          <w:szCs w:val="24"/>
        </w:rPr>
        <w:t>zoonoses</w:t>
      </w:r>
      <w:proofErr w:type="spellEnd"/>
      <w:r>
        <w:rPr>
          <w:rFonts w:eastAsiaTheme="minorEastAsia"/>
          <w:szCs w:val="24"/>
        </w:rPr>
        <w:t xml:space="preserve"> and zoonotic agents – West Nile virus. In: EU Summary report on </w:t>
      </w:r>
      <w:proofErr w:type="spellStart"/>
      <w:r>
        <w:rPr>
          <w:rFonts w:eastAsiaTheme="minorEastAsia"/>
          <w:szCs w:val="24"/>
        </w:rPr>
        <w:t>zoonoses</w:t>
      </w:r>
      <w:proofErr w:type="spellEnd"/>
      <w:r>
        <w:rPr>
          <w:rFonts w:eastAsiaTheme="minorEastAsia"/>
          <w:szCs w:val="24"/>
        </w:rPr>
        <w:t xml:space="preserve">, zoonotic agents and food-borne outbreaks 2012. EFSA Journal </w:t>
      </w:r>
      <w:r>
        <w:rPr>
          <w:rStyle w:val="bibyear"/>
          <w:rFonts w:eastAsiaTheme="minorEastAsia"/>
          <w:szCs w:val="24"/>
        </w:rPr>
        <w:t>2014</w:t>
      </w:r>
      <w:proofErr w:type="gramStart"/>
      <w:r>
        <w:rPr>
          <w:rFonts w:eastAsiaTheme="minorEastAsia"/>
          <w:szCs w:val="24"/>
        </w:rPr>
        <w:t>;12:3547</w:t>
      </w:r>
      <w:proofErr w:type="gramEnd"/>
      <w:r>
        <w:rPr>
          <w:rFonts w:eastAsiaTheme="minorEastAsia"/>
          <w:szCs w:val="24"/>
        </w:rPr>
        <w:t>.</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"edb"</w:instrText>
      </w:r>
      <w:r>
        <w:rPr>
          <w:rFonts w:eastAsiaTheme="minorEastAsia"/>
          <w:szCs w:val="24"/>
        </w:rPr>
        <w:fldChar w:fldCharType="separate"/>
      </w:r>
      <w:r>
        <w:rPr>
          <w:rFonts w:eastAsiaTheme="minorEastAsia"/>
          <w:szCs w:val="24"/>
        </w:rPr>
        <w:instrText>edb</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"edb"</w:instrText>
      </w:r>
      <w:r>
        <w:rPr>
          <w:rFonts w:eastAsiaTheme="minorEastAsia"/>
          <w:szCs w:val="24"/>
        </w:rPr>
        <w:fldChar w:fldCharType="separate"/>
      </w:r>
      <w:r>
        <w:rPr>
          <w:rFonts w:eastAsiaTheme="minorEastAsia"/>
          <w:szCs w:val="24"/>
        </w:rPr>
        <w:instrText>edb</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"edb"</w:instrText>
      </w:r>
      <w:r>
        <w:rPr>
          <w:rFonts w:eastAsiaTheme="minorEastAsia"/>
          <w:szCs w:val="24"/>
        </w:rPr>
        <w:fldChar w:fldCharType="separate"/>
      </w:r>
      <w:r>
        <w:rPr>
          <w:rFonts w:eastAsiaTheme="minorEastAsia"/>
          <w:szCs w:val="24"/>
        </w:rPr>
        <w:instrText>edb</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"edb"</w:instrText>
      </w:r>
      <w:r>
        <w:rPr>
          <w:rFonts w:eastAsiaTheme="minorEastAsia"/>
          <w:szCs w:val="24"/>
        </w:rPr>
        <w:fldChar w:fldCharType="separate"/>
      </w:r>
      <w:r>
        <w:rPr>
          <w:rFonts w:eastAsiaTheme="minorEastAsia"/>
          <w:szCs w:val="24"/>
        </w:rPr>
        <w:t>edb</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Fonts w:eastAsiaTheme="minorEastAsia"/>
          <w:szCs w:val="24"/>
        </w:rPr>
        <w:t xml:space="preserve">. [Accessed 1 Jul 2016]. Available from: </w:t>
      </w:r>
      <w:hyperlink r:id="rId33" w:history="1">
        <w:r w:rsidRPr="00EB1C7A">
          <w:rPr>
            <w:rStyle w:val="Lienhypertexte"/>
            <w:szCs w:val="24"/>
          </w:rPr>
          <w:t>http://www.efsa.europa.eu/sites/default/files/scientific_output/files/main_documents/3547.pdf</w:t>
        </w:r>
      </w:hyperlink>
    </w:p>
    <w:p w14:paraId="6F6B0C0A"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_id=\"b8\" _pubmed=\"NOT_FOUND&amp;semi;INVALID_JOURNAL\""</w:instrText>
      </w:r>
      <w:r>
        <w:rPr>
          <w:rFonts w:eastAsiaTheme="minorEastAsia"/>
          <w:szCs w:val="24"/>
        </w:rPr>
        <w:fldChar w:fldCharType="separate"/>
      </w:r>
      <w:r>
        <w:rPr>
          <w:rFonts w:eastAsiaTheme="minorEastAsia"/>
          <w:szCs w:val="24"/>
        </w:rPr>
        <w:instrText xml:space="preserve"> _id="b8" _pubmed="NOT_FOUND&amp;semi;INVALID_JOURNAL"</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8</w:t>
      </w:r>
      <w:r>
        <w:rPr>
          <w:rFonts w:eastAsiaTheme="minorEastAsia"/>
          <w:szCs w:val="24"/>
        </w:rPr>
        <w:t xml:space="preserve">. </w:t>
      </w:r>
      <w:proofErr w:type="spellStart"/>
      <w:r>
        <w:rPr>
          <w:rStyle w:val="bibsurname"/>
          <w:rFonts w:eastAsiaTheme="minorEastAsia"/>
          <w:szCs w:val="24"/>
        </w:rPr>
        <w:t>Bournez</w:t>
      </w:r>
      <w:proofErr w:type="spellEnd"/>
      <w:r>
        <w:rPr>
          <w:rFonts w:eastAsiaTheme="minorEastAsia"/>
          <w:szCs w:val="24"/>
        </w:rPr>
        <w:t xml:space="preserve"> </w:t>
      </w:r>
      <w:r>
        <w:rPr>
          <w:rStyle w:val="bibfname"/>
          <w:rFonts w:eastAsiaTheme="minorEastAsia"/>
          <w:szCs w:val="24"/>
        </w:rPr>
        <w:t>L</w:t>
      </w:r>
      <w:r>
        <w:rPr>
          <w:rFonts w:eastAsiaTheme="minorEastAsia"/>
          <w:szCs w:val="24"/>
        </w:rPr>
        <w:t xml:space="preserve">, </w:t>
      </w:r>
      <w:r>
        <w:rPr>
          <w:rStyle w:val="bibsurname"/>
          <w:rFonts w:eastAsiaTheme="minorEastAsia"/>
          <w:szCs w:val="24"/>
        </w:rPr>
        <w:t>Beck</w:t>
      </w:r>
      <w:r>
        <w:rPr>
          <w:rFonts w:eastAsiaTheme="minorEastAsia"/>
          <w:szCs w:val="24"/>
        </w:rPr>
        <w:t xml:space="preserve"> </w:t>
      </w:r>
      <w:r>
        <w:rPr>
          <w:rStyle w:val="bibfname"/>
          <w:rFonts w:eastAsiaTheme="minorEastAsia"/>
          <w:szCs w:val="24"/>
        </w:rPr>
        <w:t>C</w:t>
      </w:r>
      <w:r>
        <w:rPr>
          <w:rFonts w:eastAsiaTheme="minorEastAsia"/>
          <w:szCs w:val="24"/>
        </w:rPr>
        <w:t xml:space="preserve">, </w:t>
      </w:r>
      <w:proofErr w:type="spellStart"/>
      <w:r>
        <w:rPr>
          <w:rStyle w:val="bibsurname"/>
          <w:rFonts w:eastAsiaTheme="minorEastAsia"/>
          <w:szCs w:val="24"/>
        </w:rPr>
        <w:t>Troyano-Groux</w:t>
      </w:r>
      <w:proofErr w:type="spellEnd"/>
      <w:r>
        <w:rPr>
          <w:rFonts w:eastAsiaTheme="minorEastAsia"/>
          <w:szCs w:val="24"/>
        </w:rPr>
        <w:t xml:space="preserve"> </w:t>
      </w:r>
      <w:r>
        <w:rPr>
          <w:rStyle w:val="bibfname"/>
          <w:rFonts w:eastAsiaTheme="minorEastAsia"/>
          <w:szCs w:val="24"/>
        </w:rPr>
        <w:t>A</w:t>
      </w:r>
      <w:r>
        <w:rPr>
          <w:rFonts w:eastAsiaTheme="minorEastAsia"/>
          <w:szCs w:val="24"/>
        </w:rPr>
        <w:t xml:space="preserve">, </w:t>
      </w:r>
      <w:proofErr w:type="spellStart"/>
      <w:r>
        <w:rPr>
          <w:rStyle w:val="bibsurname"/>
          <w:rFonts w:eastAsiaTheme="minorEastAsia"/>
          <w:szCs w:val="24"/>
        </w:rPr>
        <w:t>Lecollinet</w:t>
      </w:r>
      <w:proofErr w:type="spellEnd"/>
      <w:r>
        <w:rPr>
          <w:rFonts w:eastAsiaTheme="minorEastAsia"/>
          <w:szCs w:val="24"/>
        </w:rPr>
        <w:t xml:space="preserve"> </w:t>
      </w:r>
      <w:r>
        <w:rPr>
          <w:rStyle w:val="bibfname"/>
          <w:rFonts w:eastAsiaTheme="minorEastAsia"/>
          <w:szCs w:val="24"/>
        </w:rPr>
        <w:t>S</w:t>
      </w:r>
      <w:r>
        <w:rPr>
          <w:rFonts w:eastAsiaTheme="minorEastAsia"/>
          <w:szCs w:val="24"/>
        </w:rPr>
        <w:t xml:space="preserve">. </w:t>
      </w:r>
      <w:r>
        <w:rPr>
          <w:rStyle w:val="bibarticle"/>
          <w:rFonts w:eastAsiaTheme="minorEastAsia"/>
          <w:szCs w:val="24"/>
        </w:rPr>
        <w:t xml:space="preserve">Short item. </w:t>
      </w:r>
      <w:proofErr w:type="spellStart"/>
      <w:r>
        <w:rPr>
          <w:rStyle w:val="bibarticle"/>
          <w:rFonts w:eastAsiaTheme="minorEastAsia"/>
          <w:szCs w:val="24"/>
        </w:rPr>
        <w:t>Reemergence</w:t>
      </w:r>
      <w:proofErr w:type="spellEnd"/>
      <w:r>
        <w:rPr>
          <w:rStyle w:val="bibarticle"/>
          <w:rFonts w:eastAsiaTheme="minorEastAsia"/>
          <w:szCs w:val="24"/>
        </w:rPr>
        <w:t xml:space="preserve"> of West Nile virus in South-Eastern France in 2015 and equine epizootics.</w:t>
      </w:r>
      <w:r>
        <w:rPr>
          <w:rFonts w:eastAsiaTheme="minorEastAsia"/>
          <w:szCs w:val="24"/>
        </w:rPr>
        <w:t xml:space="preserve"> </w:t>
      </w:r>
      <w:r>
        <w:rPr>
          <w:rStyle w:val="bibjournal"/>
          <w:rFonts w:eastAsiaTheme="minorEastAsia"/>
          <w:szCs w:val="24"/>
        </w:rPr>
        <w:t xml:space="preserve">Bull </w:t>
      </w:r>
      <w:proofErr w:type="spellStart"/>
      <w:r>
        <w:rPr>
          <w:rStyle w:val="bibjournal"/>
          <w:rFonts w:eastAsiaTheme="minorEastAsia"/>
          <w:szCs w:val="24"/>
        </w:rPr>
        <w:t>Epid</w:t>
      </w:r>
      <w:proofErr w:type="spellEnd"/>
      <w:r>
        <w:rPr>
          <w:rStyle w:val="bibjournal"/>
          <w:rFonts w:eastAsiaTheme="minorEastAsia"/>
          <w:szCs w:val="24"/>
        </w:rPr>
        <w:t xml:space="preserve"> Santé </w:t>
      </w:r>
      <w:proofErr w:type="spellStart"/>
      <w:r>
        <w:rPr>
          <w:rStyle w:val="bibjournal"/>
          <w:rFonts w:eastAsiaTheme="minorEastAsia"/>
          <w:szCs w:val="24"/>
        </w:rPr>
        <w:t>Anim</w:t>
      </w:r>
      <w:proofErr w:type="spellEnd"/>
      <w:r>
        <w:rPr>
          <w:rStyle w:val="bibjournal"/>
          <w:rFonts w:eastAsiaTheme="minorEastAsia"/>
          <w:szCs w:val="24"/>
        </w:rPr>
        <w:t xml:space="preserve"> </w:t>
      </w:r>
      <w:proofErr w:type="spellStart"/>
      <w:r>
        <w:rPr>
          <w:rStyle w:val="bibjournal"/>
          <w:rFonts w:eastAsiaTheme="minorEastAsia"/>
          <w:szCs w:val="24"/>
        </w:rPr>
        <w:t>Alim</w:t>
      </w:r>
      <w:proofErr w:type="spellEnd"/>
      <w:r>
        <w:rPr>
          <w:rStyle w:val="bibjournal"/>
          <w:rFonts w:eastAsiaTheme="minorEastAsia"/>
          <w:szCs w:val="24"/>
        </w:rPr>
        <w:t>.</w:t>
      </w:r>
      <w:r>
        <w:rPr>
          <w:rFonts w:eastAsiaTheme="minorEastAsia"/>
          <w:szCs w:val="24"/>
        </w:rPr>
        <w:t xml:space="preserve"> </w:t>
      </w:r>
      <w:r>
        <w:rPr>
          <w:rStyle w:val="bibyear"/>
          <w:rFonts w:eastAsiaTheme="minorEastAsia"/>
          <w:szCs w:val="24"/>
        </w:rPr>
        <w:t>2015</w:t>
      </w:r>
      <w:proofErr w:type="gramStart"/>
      <w:r>
        <w:rPr>
          <w:rFonts w:eastAsiaTheme="minorEastAsia"/>
          <w:szCs w:val="24"/>
        </w:rPr>
        <w:t>;</w:t>
      </w:r>
      <w:r>
        <w:rPr>
          <w:rStyle w:val="bibvolume"/>
          <w:rFonts w:eastAsiaTheme="minorEastAsia"/>
          <w:szCs w:val="24"/>
        </w:rPr>
        <w:t>72</w:t>
      </w:r>
      <w:r>
        <w:rPr>
          <w:rFonts w:eastAsiaTheme="minorEastAsia"/>
          <w:szCs w:val="24"/>
        </w:rPr>
        <w:t>:</w:t>
      </w:r>
      <w:r>
        <w:rPr>
          <w:rStyle w:val="bibfpage"/>
          <w:rFonts w:eastAsiaTheme="minorEastAsia"/>
          <w:szCs w:val="24"/>
        </w:rPr>
        <w:t>34</w:t>
      </w:r>
      <w:proofErr w:type="gramEnd"/>
      <w:r>
        <w:rPr>
          <w:rFonts w:eastAsiaTheme="minorEastAsia"/>
          <w:szCs w:val="24"/>
        </w:rPr>
        <w:t>-</w:t>
      </w:r>
      <w:r>
        <w:rPr>
          <w:rStyle w:val="biblpage"/>
          <w:rFonts w:eastAsiaTheme="minorEastAsia"/>
          <w:szCs w:val="24"/>
        </w:rPr>
        <w:t>5</w:t>
      </w:r>
      <w:r>
        <w:rPr>
          <w:rFonts w:eastAsiaTheme="minorEastAsia"/>
          <w:szCs w:val="24"/>
        </w:rPr>
        <w:t>.</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Fonts w:eastAsiaTheme="minorEastAsia"/>
          <w:szCs w:val="24"/>
        </w:rPr>
        <w:t xml:space="preserve"> [Accessed 1 Jul 2016]. Available from: bulletinepidemiologique.mag.anses.fr/sites/default/files/BEP-mg-BE72-art8.pdf </w:t>
      </w:r>
    </w:p>
    <w:p w14:paraId="78B9D1CB"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_doi=\"10.3201/eid1904.121594\" _id=\"b9\" _issn=\"1080-6040\" _pubmed=\"23762912\""</w:instrText>
      </w:r>
      <w:r>
        <w:rPr>
          <w:rFonts w:eastAsiaTheme="minorEastAsia"/>
          <w:szCs w:val="24"/>
        </w:rPr>
        <w:fldChar w:fldCharType="separate"/>
      </w:r>
      <w:r>
        <w:rPr>
          <w:rFonts w:eastAsiaTheme="minorEastAsia"/>
          <w:szCs w:val="24"/>
        </w:rPr>
        <w:instrText xml:space="preserve"> _doi="10.3201/eid1904.121594" _id="b9" _issn="1080-6040" _pubmed="23762912"</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9</w:t>
      </w:r>
      <w:r>
        <w:rPr>
          <w:rFonts w:eastAsiaTheme="minorEastAsia"/>
          <w:szCs w:val="24"/>
        </w:rPr>
        <w:t xml:space="preserve">. </w:t>
      </w:r>
      <w:proofErr w:type="spellStart"/>
      <w:r>
        <w:rPr>
          <w:rStyle w:val="bibsurname"/>
          <w:rFonts w:eastAsiaTheme="minorEastAsia"/>
          <w:szCs w:val="24"/>
        </w:rPr>
        <w:t>Cnops</w:t>
      </w:r>
      <w:proofErr w:type="spellEnd"/>
      <w:r>
        <w:rPr>
          <w:rFonts w:eastAsiaTheme="minorEastAsia"/>
          <w:szCs w:val="24"/>
        </w:rPr>
        <w:t xml:space="preserve"> </w:t>
      </w:r>
      <w:r>
        <w:rPr>
          <w:rStyle w:val="bibfname"/>
          <w:rFonts w:eastAsiaTheme="minorEastAsia"/>
          <w:szCs w:val="24"/>
        </w:rPr>
        <w:t>L</w:t>
      </w:r>
      <w:r>
        <w:rPr>
          <w:rFonts w:eastAsiaTheme="minorEastAsia"/>
          <w:szCs w:val="24"/>
        </w:rPr>
        <w:t xml:space="preserve">, </w:t>
      </w:r>
      <w:r>
        <w:rPr>
          <w:rStyle w:val="bibsurname"/>
          <w:rFonts w:eastAsiaTheme="minorEastAsia"/>
          <w:szCs w:val="24"/>
        </w:rPr>
        <w:t>Papa</w:t>
      </w:r>
      <w:r>
        <w:rPr>
          <w:rFonts w:eastAsiaTheme="minorEastAsia"/>
          <w:szCs w:val="24"/>
        </w:rPr>
        <w:t xml:space="preserve"> </w:t>
      </w:r>
      <w:r>
        <w:rPr>
          <w:rStyle w:val="bibfname"/>
          <w:rFonts w:eastAsiaTheme="minorEastAsia"/>
          <w:szCs w:val="24"/>
        </w:rPr>
        <w:t>A</w:t>
      </w:r>
      <w:r>
        <w:rPr>
          <w:rFonts w:eastAsiaTheme="minorEastAsia"/>
          <w:szCs w:val="24"/>
        </w:rPr>
        <w:t xml:space="preserve">, </w:t>
      </w:r>
      <w:proofErr w:type="spellStart"/>
      <w:r>
        <w:rPr>
          <w:rStyle w:val="bibsurname"/>
          <w:rFonts w:eastAsiaTheme="minorEastAsia"/>
          <w:szCs w:val="24"/>
        </w:rPr>
        <w:t>Lagra</w:t>
      </w:r>
      <w:proofErr w:type="spellEnd"/>
      <w:r>
        <w:rPr>
          <w:rFonts w:eastAsiaTheme="minorEastAsia"/>
          <w:szCs w:val="24"/>
        </w:rPr>
        <w:t xml:space="preserve"> </w:t>
      </w:r>
      <w:r>
        <w:rPr>
          <w:rStyle w:val="bibfname"/>
          <w:rFonts w:eastAsiaTheme="minorEastAsia"/>
          <w:szCs w:val="24"/>
        </w:rPr>
        <w:t>F</w:t>
      </w:r>
      <w:r>
        <w:rPr>
          <w:rFonts w:eastAsiaTheme="minorEastAsia"/>
          <w:szCs w:val="24"/>
        </w:rPr>
        <w:t xml:space="preserve">, </w:t>
      </w:r>
      <w:r>
        <w:rPr>
          <w:rStyle w:val="bibsurname"/>
          <w:rFonts w:eastAsiaTheme="minorEastAsia"/>
          <w:szCs w:val="24"/>
        </w:rPr>
        <w:t>Weyers</w:t>
      </w:r>
      <w:r>
        <w:rPr>
          <w:rFonts w:eastAsiaTheme="minorEastAsia"/>
          <w:szCs w:val="24"/>
        </w:rPr>
        <w:t xml:space="preserve"> </w:t>
      </w:r>
      <w:r>
        <w:rPr>
          <w:rStyle w:val="bibfname"/>
          <w:rFonts w:eastAsiaTheme="minorEastAsia"/>
          <w:szCs w:val="24"/>
        </w:rPr>
        <w:t>P</w:t>
      </w:r>
      <w:r>
        <w:rPr>
          <w:rFonts w:eastAsiaTheme="minorEastAsia"/>
          <w:szCs w:val="24"/>
        </w:rPr>
        <w:t xml:space="preserve">, </w:t>
      </w:r>
      <w:proofErr w:type="spellStart"/>
      <w:r>
        <w:rPr>
          <w:rStyle w:val="bibsurname"/>
          <w:rFonts w:eastAsiaTheme="minorEastAsia"/>
          <w:szCs w:val="24"/>
        </w:rPr>
        <w:t>Meersman</w:t>
      </w:r>
      <w:proofErr w:type="spellEnd"/>
      <w:r>
        <w:rPr>
          <w:rFonts w:eastAsiaTheme="minorEastAsia"/>
          <w:szCs w:val="24"/>
        </w:rPr>
        <w:t xml:space="preserve"> </w:t>
      </w:r>
      <w:r>
        <w:rPr>
          <w:rStyle w:val="bibfname"/>
          <w:rFonts w:eastAsiaTheme="minorEastAsia"/>
          <w:szCs w:val="24"/>
        </w:rPr>
        <w:t>K</w:t>
      </w:r>
      <w:r>
        <w:rPr>
          <w:rFonts w:eastAsiaTheme="minorEastAsia"/>
          <w:szCs w:val="24"/>
        </w:rPr>
        <w:t xml:space="preserve">, </w:t>
      </w:r>
      <w:proofErr w:type="spellStart"/>
      <w:r>
        <w:rPr>
          <w:rStyle w:val="bibsurname"/>
          <w:rFonts w:eastAsiaTheme="minorEastAsia"/>
          <w:szCs w:val="24"/>
        </w:rPr>
        <w:t>Patsouros</w:t>
      </w:r>
      <w:proofErr w:type="spellEnd"/>
      <w:r>
        <w:rPr>
          <w:rFonts w:eastAsiaTheme="minorEastAsia"/>
          <w:szCs w:val="24"/>
        </w:rPr>
        <w:t xml:space="preserve"> </w:t>
      </w:r>
      <w:r>
        <w:rPr>
          <w:rStyle w:val="bibfname"/>
          <w:rFonts w:eastAsiaTheme="minorEastAsia"/>
          <w:szCs w:val="24"/>
        </w:rPr>
        <w:t>N</w:t>
      </w:r>
      <w:r>
        <w:rPr>
          <w:rFonts w:eastAsiaTheme="minorEastAsia"/>
          <w:szCs w:val="24"/>
        </w:rPr>
        <w:t xml:space="preserve">, </w:t>
      </w:r>
      <w:r>
        <w:rPr>
          <w:rStyle w:val="bibetal"/>
          <w:rFonts w:eastAsiaTheme="minorEastAsia"/>
          <w:szCs w:val="24"/>
        </w:rPr>
        <w:t>et al.</w:t>
      </w:r>
      <w:r>
        <w:rPr>
          <w:rFonts w:eastAsiaTheme="minorEastAsia"/>
          <w:szCs w:val="24"/>
        </w:rPr>
        <w:t xml:space="preserve"> </w:t>
      </w:r>
      <w:r>
        <w:rPr>
          <w:rStyle w:val="bibarticle"/>
          <w:rFonts w:eastAsiaTheme="minorEastAsia"/>
          <w:szCs w:val="24"/>
        </w:rPr>
        <w:t xml:space="preserve">West Nile virus infection in Belgian </w:t>
      </w:r>
      <w:proofErr w:type="spellStart"/>
      <w:r>
        <w:rPr>
          <w:rStyle w:val="bibarticle"/>
          <w:rFonts w:eastAsiaTheme="minorEastAsia"/>
          <w:szCs w:val="24"/>
        </w:rPr>
        <w:t>traveler</w:t>
      </w:r>
      <w:proofErr w:type="spellEnd"/>
      <w:r>
        <w:rPr>
          <w:rStyle w:val="bibarticle"/>
          <w:rFonts w:eastAsiaTheme="minorEastAsia"/>
          <w:szCs w:val="24"/>
        </w:rPr>
        <w:t xml:space="preserve"> returning from Greece.</w:t>
      </w:r>
      <w:r>
        <w:rPr>
          <w:rFonts w:eastAsiaTheme="minorEastAsia"/>
          <w:szCs w:val="24"/>
        </w:rPr>
        <w:t xml:space="preserve"> </w:t>
      </w:r>
      <w:proofErr w:type="spellStart"/>
      <w:r>
        <w:rPr>
          <w:rStyle w:val="bibjournal"/>
          <w:rFonts w:eastAsiaTheme="minorEastAsia"/>
          <w:szCs w:val="24"/>
        </w:rPr>
        <w:t>Emerg</w:t>
      </w:r>
      <w:proofErr w:type="spellEnd"/>
      <w:r>
        <w:rPr>
          <w:rStyle w:val="bibjournal"/>
          <w:rFonts w:eastAsiaTheme="minorEastAsia"/>
          <w:szCs w:val="24"/>
        </w:rPr>
        <w:t xml:space="preserve"> Infect Dis</w:t>
      </w:r>
      <w:r>
        <w:rPr>
          <w:rFonts w:eastAsiaTheme="minorEastAsia"/>
          <w:szCs w:val="24"/>
        </w:rPr>
        <w:t xml:space="preserve">. </w:t>
      </w:r>
      <w:r>
        <w:rPr>
          <w:rStyle w:val="bibyear"/>
          <w:rFonts w:eastAsiaTheme="minorEastAsia"/>
          <w:szCs w:val="24"/>
        </w:rPr>
        <w:t>2013</w:t>
      </w:r>
      <w:proofErr w:type="gramStart"/>
      <w:r>
        <w:rPr>
          <w:rFonts w:eastAsiaTheme="minorEastAsia"/>
          <w:szCs w:val="24"/>
        </w:rPr>
        <w:t>;</w:t>
      </w:r>
      <w:r>
        <w:rPr>
          <w:rStyle w:val="bibvolume"/>
          <w:rFonts w:eastAsiaTheme="minorEastAsia"/>
          <w:szCs w:val="24"/>
        </w:rPr>
        <w:t>19</w:t>
      </w:r>
      <w:proofErr w:type="gramEnd"/>
      <w:r>
        <w:rPr>
          <w:rFonts w:eastAsiaTheme="minorEastAsia"/>
          <w:szCs w:val="24"/>
        </w:rPr>
        <w:t>(</w:t>
      </w:r>
      <w:r>
        <w:rPr>
          <w:rStyle w:val="bibissue"/>
          <w:rFonts w:eastAsiaTheme="minorEastAsia"/>
          <w:szCs w:val="24"/>
        </w:rPr>
        <w:t>4</w:t>
      </w:r>
      <w:r>
        <w:rPr>
          <w:rFonts w:eastAsiaTheme="minorEastAsia"/>
          <w:szCs w:val="24"/>
        </w:rPr>
        <w:t>):</w:t>
      </w:r>
      <w:r>
        <w:rPr>
          <w:rStyle w:val="bibfpage"/>
          <w:rFonts w:eastAsiaTheme="minorEastAsia"/>
          <w:szCs w:val="24"/>
        </w:rPr>
        <w:t>684</w:t>
      </w:r>
      <w:r>
        <w:rPr>
          <w:rFonts w:eastAsiaTheme="minorEastAsia"/>
          <w:szCs w:val="24"/>
        </w:rPr>
        <w:t>-</w:t>
      </w:r>
      <w:r>
        <w:rPr>
          <w:rStyle w:val="biblpage"/>
          <w:rFonts w:eastAsiaTheme="minorEastAsia"/>
          <w:szCs w:val="24"/>
        </w:rPr>
        <w:t>5</w:t>
      </w:r>
      <w:r>
        <w:rPr>
          <w:rFonts w:eastAsiaTheme="minorEastAsia"/>
          <w:szCs w:val="24"/>
        </w:rPr>
        <w:t xml:space="preserve">. </w:t>
      </w:r>
      <w:hyperlink r:id="rId34" w:history="1">
        <w:r>
          <w:rPr>
            <w:rStyle w:val="bibdoi"/>
            <w:rFonts w:eastAsiaTheme="minorEastAsia"/>
            <w:color w:val="0000FF"/>
            <w:szCs w:val="24"/>
            <w:u w:val="single"/>
          </w:rPr>
          <w:t>http://dx.doi.org/10.3201/eid1904.121594</w:t>
        </w:r>
      </w:hyperlink>
      <w:hyperlink r:id="rId35"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:23762912</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0BB243D2"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_doi=\"10.1089/vbz.2007.0266\" _id=\"b10\" _issn=\"1530-3667\" _pubmed=\"18447623\""</w:instrText>
      </w:r>
      <w:r>
        <w:rPr>
          <w:rFonts w:eastAsiaTheme="minorEastAsia"/>
          <w:szCs w:val="24"/>
        </w:rPr>
        <w:fldChar w:fldCharType="separate"/>
      </w:r>
      <w:r>
        <w:rPr>
          <w:rFonts w:eastAsiaTheme="minorEastAsia"/>
          <w:szCs w:val="24"/>
        </w:rPr>
        <w:instrText xml:space="preserve"> _doi="10.1089/vbz.2007.0266" _id="b10" _issn="1530-3667" _pubmed="18447623"</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10</w:t>
      </w:r>
      <w:r>
        <w:rPr>
          <w:rFonts w:eastAsiaTheme="minorEastAsia"/>
          <w:szCs w:val="24"/>
        </w:rPr>
        <w:t xml:space="preserve">. </w:t>
      </w:r>
      <w:proofErr w:type="spellStart"/>
      <w:r>
        <w:rPr>
          <w:rStyle w:val="bibsurname"/>
          <w:rFonts w:eastAsiaTheme="minorEastAsia"/>
          <w:szCs w:val="24"/>
        </w:rPr>
        <w:t>Balenghien</w:t>
      </w:r>
      <w:proofErr w:type="spellEnd"/>
      <w:r>
        <w:rPr>
          <w:rFonts w:eastAsiaTheme="minorEastAsia"/>
          <w:szCs w:val="24"/>
        </w:rPr>
        <w:t xml:space="preserve"> </w:t>
      </w:r>
      <w:r>
        <w:rPr>
          <w:rStyle w:val="bibfname"/>
          <w:rFonts w:eastAsiaTheme="minorEastAsia"/>
          <w:szCs w:val="24"/>
        </w:rPr>
        <w:t>T</w:t>
      </w:r>
      <w:r>
        <w:rPr>
          <w:rFonts w:eastAsiaTheme="minorEastAsia"/>
          <w:szCs w:val="24"/>
        </w:rPr>
        <w:t xml:space="preserve">, </w:t>
      </w:r>
      <w:proofErr w:type="spellStart"/>
      <w:r>
        <w:rPr>
          <w:rStyle w:val="bibsurname"/>
          <w:rFonts w:eastAsiaTheme="minorEastAsia"/>
          <w:szCs w:val="24"/>
        </w:rPr>
        <w:t>Vazeille</w:t>
      </w:r>
      <w:proofErr w:type="spellEnd"/>
      <w:r>
        <w:rPr>
          <w:rFonts w:eastAsiaTheme="minorEastAsia"/>
          <w:szCs w:val="24"/>
        </w:rPr>
        <w:t xml:space="preserve"> </w:t>
      </w:r>
      <w:r>
        <w:rPr>
          <w:rStyle w:val="bibfname"/>
          <w:rFonts w:eastAsiaTheme="minorEastAsia"/>
          <w:szCs w:val="24"/>
        </w:rPr>
        <w:t>M</w:t>
      </w:r>
      <w:r>
        <w:rPr>
          <w:rFonts w:eastAsiaTheme="minorEastAsia"/>
          <w:szCs w:val="24"/>
        </w:rPr>
        <w:t xml:space="preserve">, </w:t>
      </w:r>
      <w:proofErr w:type="spellStart"/>
      <w:r>
        <w:rPr>
          <w:rStyle w:val="bibsurname"/>
          <w:rFonts w:eastAsiaTheme="minorEastAsia"/>
          <w:szCs w:val="24"/>
        </w:rPr>
        <w:t>Grandadam</w:t>
      </w:r>
      <w:proofErr w:type="spellEnd"/>
      <w:r>
        <w:rPr>
          <w:rFonts w:eastAsiaTheme="minorEastAsia"/>
          <w:szCs w:val="24"/>
        </w:rPr>
        <w:t xml:space="preserve"> </w:t>
      </w:r>
      <w:r>
        <w:rPr>
          <w:rStyle w:val="bibfname"/>
          <w:rFonts w:eastAsiaTheme="minorEastAsia"/>
          <w:szCs w:val="24"/>
        </w:rPr>
        <w:t>M</w:t>
      </w:r>
      <w:r>
        <w:rPr>
          <w:rFonts w:eastAsiaTheme="minorEastAsia"/>
          <w:szCs w:val="24"/>
        </w:rPr>
        <w:t xml:space="preserve">, </w:t>
      </w:r>
      <w:proofErr w:type="spellStart"/>
      <w:r>
        <w:rPr>
          <w:rStyle w:val="bibsurname"/>
          <w:rFonts w:eastAsiaTheme="minorEastAsia"/>
          <w:szCs w:val="24"/>
        </w:rPr>
        <w:t>Schaffner</w:t>
      </w:r>
      <w:proofErr w:type="spellEnd"/>
      <w:r>
        <w:rPr>
          <w:rFonts w:eastAsiaTheme="minorEastAsia"/>
          <w:szCs w:val="24"/>
        </w:rPr>
        <w:t xml:space="preserve"> </w:t>
      </w:r>
      <w:r>
        <w:rPr>
          <w:rStyle w:val="bibfname"/>
          <w:rFonts w:eastAsiaTheme="minorEastAsia"/>
          <w:szCs w:val="24"/>
        </w:rPr>
        <w:t>F</w:t>
      </w:r>
      <w:r>
        <w:rPr>
          <w:rFonts w:eastAsiaTheme="minorEastAsia"/>
          <w:szCs w:val="24"/>
        </w:rPr>
        <w:t xml:space="preserve">, </w:t>
      </w:r>
      <w:r>
        <w:rPr>
          <w:rStyle w:val="bibsurname"/>
          <w:rFonts w:eastAsiaTheme="minorEastAsia"/>
          <w:szCs w:val="24"/>
        </w:rPr>
        <w:t>Zeller</w:t>
      </w:r>
      <w:r>
        <w:rPr>
          <w:rFonts w:eastAsiaTheme="minorEastAsia"/>
          <w:szCs w:val="24"/>
        </w:rPr>
        <w:t xml:space="preserve"> </w:t>
      </w:r>
      <w:r>
        <w:rPr>
          <w:rStyle w:val="bibfname"/>
          <w:rFonts w:eastAsiaTheme="minorEastAsia"/>
          <w:szCs w:val="24"/>
        </w:rPr>
        <w:t>H</w:t>
      </w:r>
      <w:r>
        <w:rPr>
          <w:rFonts w:eastAsiaTheme="minorEastAsia"/>
          <w:szCs w:val="24"/>
        </w:rPr>
        <w:t xml:space="preserve">, </w:t>
      </w:r>
      <w:r>
        <w:rPr>
          <w:rStyle w:val="bibsurname"/>
          <w:rFonts w:eastAsiaTheme="minorEastAsia"/>
          <w:szCs w:val="24"/>
        </w:rPr>
        <w:t>Reiter</w:t>
      </w:r>
      <w:r>
        <w:rPr>
          <w:rFonts w:eastAsiaTheme="minorEastAsia"/>
          <w:szCs w:val="24"/>
        </w:rPr>
        <w:t xml:space="preserve"> </w:t>
      </w:r>
      <w:r>
        <w:rPr>
          <w:rStyle w:val="bibfname"/>
          <w:rFonts w:eastAsiaTheme="minorEastAsia"/>
          <w:szCs w:val="24"/>
        </w:rPr>
        <w:t>P</w:t>
      </w:r>
      <w:r>
        <w:rPr>
          <w:rFonts w:eastAsiaTheme="minorEastAsia"/>
          <w:szCs w:val="24"/>
        </w:rPr>
        <w:t xml:space="preserve">, </w:t>
      </w:r>
      <w:r>
        <w:rPr>
          <w:rStyle w:val="bibetal"/>
          <w:rFonts w:eastAsiaTheme="minorEastAsia"/>
          <w:szCs w:val="24"/>
        </w:rPr>
        <w:t>et al.</w:t>
      </w:r>
      <w:r>
        <w:rPr>
          <w:rFonts w:eastAsiaTheme="minorEastAsia"/>
          <w:szCs w:val="24"/>
        </w:rPr>
        <w:t xml:space="preserve"> </w:t>
      </w:r>
      <w:r>
        <w:rPr>
          <w:rStyle w:val="bibarticle"/>
          <w:rFonts w:eastAsiaTheme="minorEastAsia"/>
          <w:szCs w:val="24"/>
        </w:rPr>
        <w:t xml:space="preserve">Vector competence of some French </w:t>
      </w:r>
      <w:proofErr w:type="spellStart"/>
      <w:r>
        <w:rPr>
          <w:rStyle w:val="bibarticle"/>
          <w:rFonts w:eastAsiaTheme="minorEastAsia"/>
          <w:szCs w:val="24"/>
        </w:rPr>
        <w:t>Culex</w:t>
      </w:r>
      <w:proofErr w:type="spellEnd"/>
      <w:r>
        <w:rPr>
          <w:rStyle w:val="bibarticle"/>
          <w:rFonts w:eastAsiaTheme="minorEastAsia"/>
          <w:szCs w:val="24"/>
        </w:rPr>
        <w:t xml:space="preserve"> and </w:t>
      </w:r>
      <w:proofErr w:type="spellStart"/>
      <w:r>
        <w:rPr>
          <w:rStyle w:val="bibarticle"/>
          <w:rFonts w:eastAsiaTheme="minorEastAsia"/>
          <w:szCs w:val="24"/>
        </w:rPr>
        <w:t>Aedes</w:t>
      </w:r>
      <w:proofErr w:type="spellEnd"/>
      <w:r>
        <w:rPr>
          <w:rStyle w:val="bibarticle"/>
          <w:rFonts w:eastAsiaTheme="minorEastAsia"/>
          <w:szCs w:val="24"/>
        </w:rPr>
        <w:t xml:space="preserve"> mosquitoes for West Nile virus.</w:t>
      </w:r>
      <w:r>
        <w:rPr>
          <w:rFonts w:eastAsiaTheme="minorEastAsia"/>
          <w:szCs w:val="24"/>
        </w:rPr>
        <w:t xml:space="preserve"> </w:t>
      </w:r>
      <w:r>
        <w:rPr>
          <w:rStyle w:val="bibjournal"/>
          <w:rFonts w:eastAsiaTheme="minorEastAsia"/>
          <w:szCs w:val="24"/>
        </w:rPr>
        <w:t>Vector Borne Zoonotic Dis</w:t>
      </w:r>
      <w:r>
        <w:rPr>
          <w:rFonts w:eastAsiaTheme="minorEastAsia"/>
          <w:szCs w:val="24"/>
        </w:rPr>
        <w:t xml:space="preserve">. </w:t>
      </w:r>
      <w:r>
        <w:rPr>
          <w:rStyle w:val="bibyear"/>
          <w:rFonts w:eastAsiaTheme="minorEastAsia"/>
          <w:szCs w:val="24"/>
        </w:rPr>
        <w:t>2008</w:t>
      </w:r>
      <w:proofErr w:type="gramStart"/>
      <w:r>
        <w:rPr>
          <w:rFonts w:eastAsiaTheme="minorEastAsia"/>
          <w:szCs w:val="24"/>
        </w:rPr>
        <w:t>;</w:t>
      </w:r>
      <w:r>
        <w:rPr>
          <w:rStyle w:val="bibvolume"/>
          <w:rFonts w:eastAsiaTheme="minorEastAsia"/>
          <w:szCs w:val="24"/>
        </w:rPr>
        <w:t>8</w:t>
      </w:r>
      <w:proofErr w:type="gramEnd"/>
      <w:r>
        <w:rPr>
          <w:rFonts w:eastAsiaTheme="minorEastAsia"/>
          <w:szCs w:val="24"/>
        </w:rPr>
        <w:t>(</w:t>
      </w:r>
      <w:r>
        <w:rPr>
          <w:rStyle w:val="bibissue"/>
          <w:rFonts w:eastAsiaTheme="minorEastAsia"/>
          <w:szCs w:val="24"/>
        </w:rPr>
        <w:t>5</w:t>
      </w:r>
      <w:r>
        <w:rPr>
          <w:rFonts w:eastAsiaTheme="minorEastAsia"/>
          <w:szCs w:val="24"/>
        </w:rPr>
        <w:t>):</w:t>
      </w:r>
      <w:r>
        <w:rPr>
          <w:rStyle w:val="bibfpage"/>
          <w:rFonts w:eastAsiaTheme="minorEastAsia"/>
          <w:szCs w:val="24"/>
        </w:rPr>
        <w:t>589</w:t>
      </w:r>
      <w:r>
        <w:rPr>
          <w:rFonts w:eastAsiaTheme="minorEastAsia"/>
          <w:szCs w:val="24"/>
        </w:rPr>
        <w:t>-</w:t>
      </w:r>
      <w:r>
        <w:rPr>
          <w:rStyle w:val="biblpage"/>
          <w:rFonts w:eastAsiaTheme="minorEastAsia"/>
          <w:szCs w:val="24"/>
        </w:rPr>
        <w:t>95</w:t>
      </w:r>
      <w:r>
        <w:rPr>
          <w:rFonts w:eastAsiaTheme="minorEastAsia"/>
          <w:szCs w:val="24"/>
        </w:rPr>
        <w:t xml:space="preserve">. </w:t>
      </w:r>
      <w:hyperlink r:id="rId36" w:history="1">
        <w:r>
          <w:rPr>
            <w:rStyle w:val="bibdoi"/>
            <w:rFonts w:eastAsiaTheme="minorEastAsia"/>
            <w:color w:val="0000FF"/>
            <w:szCs w:val="24"/>
            <w:u w:val="single"/>
          </w:rPr>
          <w:t>http://dx.doi.org/10.1089/vbz.2007.0266</w:t>
        </w:r>
      </w:hyperlink>
      <w:hyperlink r:id="rId37"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:18447623</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50E0987E" w14:textId="77777777" w:rsidR="00EF38A3" w:rsidRDefault="00EF38A3">
      <w:pPr>
        <w:pStyle w:val="References"/>
        <w:autoSpaceDE w:val="0"/>
        <w:autoSpaceDN w:val="0"/>
        <w:adjustRightInd w:val="0"/>
        <w:rPr>
          <w:rFonts w:eastAsiaTheme="minorEastAsia"/>
          <w:szCs w:val="24"/>
        </w:rPr>
      </w:pPr>
      <w:r>
        <w:rPr>
          <w:rFonts w:eastAsiaTheme="minorEastAsia"/>
          <w:szCs w:val="24"/>
        </w:rPr>
        <w:lastRenderedPageBreak/>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_doi=\"10.3390/ijerph10104869\" _id=\"b11\" _issn=\"1661-7827\" _pubmed=\"24157510\""</w:instrText>
      </w:r>
      <w:r>
        <w:rPr>
          <w:rFonts w:eastAsiaTheme="minorEastAsia"/>
          <w:szCs w:val="24"/>
        </w:rPr>
        <w:fldChar w:fldCharType="separate"/>
      </w:r>
      <w:r>
        <w:rPr>
          <w:rFonts w:eastAsiaTheme="minorEastAsia"/>
          <w:szCs w:val="24"/>
        </w:rPr>
        <w:instrText xml:space="preserve"> _doi="10.3390/ijerph10104869" _id="b11" _issn="1661-7827" _pubmed="24157510"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11</w:t>
      </w:r>
      <w:r>
        <w:rPr>
          <w:rFonts w:eastAsiaTheme="minorEastAsia"/>
          <w:szCs w:val="24"/>
        </w:rPr>
        <w:t xml:space="preserve">. </w:t>
      </w:r>
      <w:proofErr w:type="spellStart"/>
      <w:r>
        <w:rPr>
          <w:rStyle w:val="bibsurname"/>
          <w:rFonts w:eastAsiaTheme="minorEastAsia"/>
          <w:szCs w:val="24"/>
        </w:rPr>
        <w:t>Engler</w:t>
      </w:r>
      <w:proofErr w:type="spellEnd"/>
      <w:r>
        <w:rPr>
          <w:rFonts w:eastAsiaTheme="minorEastAsia"/>
          <w:szCs w:val="24"/>
        </w:rPr>
        <w:t xml:space="preserve"> </w:t>
      </w:r>
      <w:r>
        <w:rPr>
          <w:rStyle w:val="bibfname"/>
          <w:rFonts w:eastAsiaTheme="minorEastAsia"/>
          <w:szCs w:val="24"/>
        </w:rPr>
        <w:t>O</w:t>
      </w:r>
      <w:r>
        <w:rPr>
          <w:rFonts w:eastAsiaTheme="minorEastAsia"/>
          <w:szCs w:val="24"/>
        </w:rPr>
        <w:t xml:space="preserve">, </w:t>
      </w:r>
      <w:proofErr w:type="spellStart"/>
      <w:r>
        <w:rPr>
          <w:rStyle w:val="bibsurname"/>
          <w:rFonts w:eastAsiaTheme="minorEastAsia"/>
          <w:szCs w:val="24"/>
        </w:rPr>
        <w:t>Savini</w:t>
      </w:r>
      <w:proofErr w:type="spellEnd"/>
      <w:r>
        <w:rPr>
          <w:rFonts w:eastAsiaTheme="minorEastAsia"/>
          <w:szCs w:val="24"/>
        </w:rPr>
        <w:t xml:space="preserve"> </w:t>
      </w:r>
      <w:r>
        <w:rPr>
          <w:rStyle w:val="bibfname"/>
          <w:rFonts w:eastAsiaTheme="minorEastAsia"/>
          <w:szCs w:val="24"/>
        </w:rPr>
        <w:t>G</w:t>
      </w:r>
      <w:r>
        <w:rPr>
          <w:rFonts w:eastAsiaTheme="minorEastAsia"/>
          <w:szCs w:val="24"/>
        </w:rPr>
        <w:t xml:space="preserve">, </w:t>
      </w:r>
      <w:r>
        <w:rPr>
          <w:rStyle w:val="bibsurname"/>
          <w:rFonts w:eastAsiaTheme="minorEastAsia"/>
          <w:szCs w:val="24"/>
        </w:rPr>
        <w:t>Papa</w:t>
      </w:r>
      <w:r>
        <w:rPr>
          <w:rFonts w:eastAsiaTheme="minorEastAsia"/>
          <w:szCs w:val="24"/>
        </w:rPr>
        <w:t xml:space="preserve"> </w:t>
      </w:r>
      <w:r>
        <w:rPr>
          <w:rStyle w:val="bibfname"/>
          <w:rFonts w:eastAsiaTheme="minorEastAsia"/>
          <w:szCs w:val="24"/>
        </w:rPr>
        <w:t>A</w:t>
      </w:r>
      <w:r>
        <w:rPr>
          <w:rFonts w:eastAsiaTheme="minorEastAsia"/>
          <w:szCs w:val="24"/>
        </w:rPr>
        <w:t xml:space="preserve">, </w:t>
      </w:r>
      <w:proofErr w:type="spellStart"/>
      <w:r>
        <w:rPr>
          <w:rStyle w:val="bibsurname"/>
          <w:rFonts w:eastAsiaTheme="minorEastAsia"/>
          <w:szCs w:val="24"/>
        </w:rPr>
        <w:t>Figuerola</w:t>
      </w:r>
      <w:proofErr w:type="spellEnd"/>
      <w:r>
        <w:rPr>
          <w:rFonts w:eastAsiaTheme="minorEastAsia"/>
          <w:szCs w:val="24"/>
        </w:rPr>
        <w:t xml:space="preserve"> </w:t>
      </w:r>
      <w:r>
        <w:rPr>
          <w:rStyle w:val="bibfname"/>
          <w:rFonts w:eastAsiaTheme="minorEastAsia"/>
          <w:szCs w:val="24"/>
        </w:rPr>
        <w:t>J</w:t>
      </w:r>
      <w:r>
        <w:rPr>
          <w:rFonts w:eastAsiaTheme="minorEastAsia"/>
          <w:szCs w:val="24"/>
        </w:rPr>
        <w:t xml:space="preserve">, </w:t>
      </w:r>
      <w:proofErr w:type="spellStart"/>
      <w:r>
        <w:rPr>
          <w:rStyle w:val="bibsurname"/>
          <w:rFonts w:eastAsiaTheme="minorEastAsia"/>
          <w:szCs w:val="24"/>
        </w:rPr>
        <w:t>Groschup</w:t>
      </w:r>
      <w:proofErr w:type="spellEnd"/>
      <w:r>
        <w:rPr>
          <w:rFonts w:eastAsiaTheme="minorEastAsia"/>
          <w:szCs w:val="24"/>
        </w:rPr>
        <w:t xml:space="preserve"> </w:t>
      </w:r>
      <w:r>
        <w:rPr>
          <w:rStyle w:val="bibfname"/>
          <w:rFonts w:eastAsiaTheme="minorEastAsia"/>
          <w:szCs w:val="24"/>
        </w:rPr>
        <w:t>MH</w:t>
      </w:r>
      <w:r>
        <w:rPr>
          <w:rFonts w:eastAsiaTheme="minorEastAsia"/>
          <w:szCs w:val="24"/>
        </w:rPr>
        <w:t xml:space="preserve">, </w:t>
      </w:r>
      <w:proofErr w:type="spellStart"/>
      <w:r>
        <w:rPr>
          <w:rStyle w:val="bibsurname"/>
          <w:rFonts w:eastAsiaTheme="minorEastAsia"/>
          <w:szCs w:val="24"/>
        </w:rPr>
        <w:t>Kampen</w:t>
      </w:r>
      <w:proofErr w:type="spellEnd"/>
      <w:r>
        <w:rPr>
          <w:rFonts w:eastAsiaTheme="minorEastAsia"/>
          <w:szCs w:val="24"/>
        </w:rPr>
        <w:t xml:space="preserve"> </w:t>
      </w:r>
      <w:r>
        <w:rPr>
          <w:rStyle w:val="bibfname"/>
          <w:rFonts w:eastAsiaTheme="minorEastAsia"/>
          <w:szCs w:val="24"/>
        </w:rPr>
        <w:t>H</w:t>
      </w:r>
      <w:r>
        <w:rPr>
          <w:rFonts w:eastAsiaTheme="minorEastAsia"/>
          <w:szCs w:val="24"/>
        </w:rPr>
        <w:t xml:space="preserve">, </w:t>
      </w:r>
      <w:r>
        <w:rPr>
          <w:rStyle w:val="bibetal"/>
          <w:rFonts w:eastAsiaTheme="minorEastAsia"/>
          <w:szCs w:val="24"/>
        </w:rPr>
        <w:t>et al.</w:t>
      </w:r>
      <w:r>
        <w:rPr>
          <w:rFonts w:eastAsiaTheme="minorEastAsia"/>
          <w:szCs w:val="24"/>
        </w:rPr>
        <w:t xml:space="preserve"> </w:t>
      </w:r>
      <w:r>
        <w:rPr>
          <w:rStyle w:val="bibarticle"/>
          <w:rFonts w:eastAsiaTheme="minorEastAsia"/>
          <w:szCs w:val="24"/>
        </w:rPr>
        <w:t>European surveillance for West Nile virus in mosquito populations.</w:t>
      </w:r>
      <w:r>
        <w:rPr>
          <w:rFonts w:eastAsiaTheme="minorEastAsia"/>
          <w:szCs w:val="24"/>
        </w:rPr>
        <w:t xml:space="preserve"> </w:t>
      </w:r>
      <w:proofErr w:type="spellStart"/>
      <w:r>
        <w:rPr>
          <w:rStyle w:val="bibjournal"/>
          <w:rFonts w:eastAsiaTheme="minorEastAsia"/>
          <w:szCs w:val="24"/>
        </w:rPr>
        <w:t>Int</w:t>
      </w:r>
      <w:proofErr w:type="spellEnd"/>
      <w:r>
        <w:rPr>
          <w:rStyle w:val="bibjournal"/>
          <w:rFonts w:eastAsiaTheme="minorEastAsia"/>
          <w:szCs w:val="24"/>
        </w:rPr>
        <w:t xml:space="preserve"> J Environ Res Public Health</w:t>
      </w:r>
      <w:r>
        <w:rPr>
          <w:rFonts w:eastAsiaTheme="minorEastAsia"/>
          <w:szCs w:val="24"/>
        </w:rPr>
        <w:t xml:space="preserve">. </w:t>
      </w:r>
      <w:r>
        <w:rPr>
          <w:rStyle w:val="bibyear"/>
          <w:rFonts w:eastAsiaTheme="minorEastAsia"/>
          <w:szCs w:val="24"/>
        </w:rPr>
        <w:t>2013</w:t>
      </w:r>
      <w:proofErr w:type="gramStart"/>
      <w:r>
        <w:rPr>
          <w:rFonts w:eastAsiaTheme="minorEastAsia"/>
          <w:szCs w:val="24"/>
        </w:rPr>
        <w:t>;</w:t>
      </w:r>
      <w:r>
        <w:rPr>
          <w:rStyle w:val="bibvolume"/>
          <w:rFonts w:eastAsiaTheme="minorEastAsia"/>
          <w:szCs w:val="24"/>
        </w:rPr>
        <w:t>10</w:t>
      </w:r>
      <w:proofErr w:type="gramEnd"/>
      <w:r>
        <w:rPr>
          <w:rFonts w:eastAsiaTheme="minorEastAsia"/>
          <w:szCs w:val="24"/>
        </w:rPr>
        <w:t>(</w:t>
      </w:r>
      <w:r>
        <w:rPr>
          <w:rStyle w:val="bibissue"/>
          <w:rFonts w:eastAsiaTheme="minorEastAsia"/>
          <w:szCs w:val="24"/>
        </w:rPr>
        <w:t>10</w:t>
      </w:r>
      <w:r>
        <w:rPr>
          <w:rFonts w:eastAsiaTheme="minorEastAsia"/>
          <w:szCs w:val="24"/>
        </w:rPr>
        <w:t>):</w:t>
      </w:r>
      <w:r>
        <w:rPr>
          <w:rStyle w:val="bibfpage"/>
          <w:rFonts w:eastAsiaTheme="minorEastAsia"/>
          <w:szCs w:val="24"/>
        </w:rPr>
        <w:t>4869</w:t>
      </w:r>
      <w:r>
        <w:rPr>
          <w:rFonts w:eastAsiaTheme="minorEastAsia"/>
          <w:szCs w:val="24"/>
        </w:rPr>
        <w:t>-</w:t>
      </w:r>
      <w:r>
        <w:rPr>
          <w:rStyle w:val="biblpage"/>
          <w:rFonts w:eastAsiaTheme="minorEastAsia"/>
          <w:szCs w:val="24"/>
        </w:rPr>
        <w:t>95</w:t>
      </w:r>
      <w:r>
        <w:rPr>
          <w:rFonts w:eastAsiaTheme="minorEastAsia"/>
          <w:szCs w:val="24"/>
        </w:rPr>
        <w:t xml:space="preserve">. </w:t>
      </w:r>
      <w:hyperlink r:id="rId38" w:history="1">
        <w:r>
          <w:rPr>
            <w:rStyle w:val="bibdoi"/>
            <w:rFonts w:eastAsiaTheme="minorEastAsia"/>
            <w:color w:val="0000FF"/>
            <w:szCs w:val="24"/>
            <w:u w:val="single"/>
          </w:rPr>
          <w:t>http://dx.doi.org/10.3390/ijerph10104869</w:t>
        </w:r>
      </w:hyperlink>
      <w:hyperlink r:id="rId39"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:24157510</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5347055F"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_id=\"b12\" _pubmed=\"NOT_FOUND&amp;semi;INVALID_JOURNAL\""</w:instrText>
      </w:r>
      <w:r>
        <w:rPr>
          <w:rFonts w:eastAsiaTheme="minorEastAsia"/>
          <w:szCs w:val="24"/>
        </w:rPr>
        <w:fldChar w:fldCharType="separate"/>
      </w:r>
      <w:r>
        <w:rPr>
          <w:rFonts w:eastAsiaTheme="minorEastAsia"/>
          <w:szCs w:val="24"/>
        </w:rPr>
        <w:instrText xml:space="preserve"> _id="b12" _pubmed="NOT_FOUND&amp;semi;INVALID_JOURNAL"</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12</w:t>
      </w:r>
      <w:r>
        <w:rPr>
          <w:rFonts w:eastAsiaTheme="minorEastAsia"/>
          <w:szCs w:val="24"/>
        </w:rPr>
        <w:t xml:space="preserve">. </w:t>
      </w:r>
      <w:r>
        <w:rPr>
          <w:rStyle w:val="bibsurname"/>
          <w:rFonts w:eastAsiaTheme="minorEastAsia"/>
          <w:szCs w:val="24"/>
        </w:rPr>
        <w:t>Hanon</w:t>
      </w:r>
      <w:r>
        <w:rPr>
          <w:rFonts w:eastAsiaTheme="minorEastAsia"/>
          <w:szCs w:val="24"/>
        </w:rPr>
        <w:t xml:space="preserve"> </w:t>
      </w:r>
      <w:r>
        <w:rPr>
          <w:rStyle w:val="bibfname"/>
          <w:rFonts w:eastAsiaTheme="minorEastAsia"/>
          <w:szCs w:val="24"/>
        </w:rPr>
        <w:t>JB</w:t>
      </w:r>
      <w:r>
        <w:rPr>
          <w:rFonts w:eastAsiaTheme="minorEastAsia"/>
          <w:szCs w:val="24"/>
        </w:rPr>
        <w:t xml:space="preserve">, </w:t>
      </w:r>
      <w:proofErr w:type="spellStart"/>
      <w:r>
        <w:rPr>
          <w:rStyle w:val="bibsurname"/>
          <w:rFonts w:eastAsiaTheme="minorEastAsia"/>
          <w:szCs w:val="24"/>
        </w:rPr>
        <w:t>Uyttenhoef</w:t>
      </w:r>
      <w:proofErr w:type="spellEnd"/>
      <w:r>
        <w:rPr>
          <w:rFonts w:eastAsiaTheme="minorEastAsia"/>
          <w:szCs w:val="24"/>
        </w:rPr>
        <w:t xml:space="preserve"> </w:t>
      </w:r>
      <w:r>
        <w:rPr>
          <w:rStyle w:val="bibfname"/>
          <w:rFonts w:eastAsiaTheme="minorEastAsia"/>
          <w:szCs w:val="24"/>
        </w:rPr>
        <w:t>A</w:t>
      </w:r>
      <w:r>
        <w:rPr>
          <w:rFonts w:eastAsiaTheme="minorEastAsia"/>
          <w:szCs w:val="24"/>
        </w:rPr>
        <w:t xml:space="preserve">, </w:t>
      </w:r>
      <w:proofErr w:type="spellStart"/>
      <w:r>
        <w:rPr>
          <w:rStyle w:val="bibsurname"/>
          <w:rFonts w:eastAsiaTheme="minorEastAsia"/>
          <w:szCs w:val="24"/>
        </w:rPr>
        <w:t>Fecher</w:t>
      </w:r>
      <w:proofErr w:type="spellEnd"/>
      <w:r>
        <w:rPr>
          <w:rStyle w:val="bibsurname"/>
          <w:rFonts w:eastAsiaTheme="minorEastAsia"/>
          <w:szCs w:val="24"/>
        </w:rPr>
        <w:t>-Bourgeois</w:t>
      </w:r>
      <w:r>
        <w:rPr>
          <w:rFonts w:eastAsiaTheme="minorEastAsia"/>
          <w:szCs w:val="24"/>
        </w:rPr>
        <w:t xml:space="preserve"> </w:t>
      </w:r>
      <w:r>
        <w:rPr>
          <w:rStyle w:val="bibfname"/>
          <w:rFonts w:eastAsiaTheme="minorEastAsia"/>
          <w:szCs w:val="24"/>
        </w:rPr>
        <w:t>F</w:t>
      </w:r>
      <w:r>
        <w:rPr>
          <w:rFonts w:eastAsiaTheme="minorEastAsia"/>
          <w:szCs w:val="24"/>
        </w:rPr>
        <w:t xml:space="preserve">, </w:t>
      </w:r>
      <w:proofErr w:type="spellStart"/>
      <w:r>
        <w:rPr>
          <w:rStyle w:val="bibsurname"/>
          <w:rFonts w:eastAsiaTheme="minorEastAsia"/>
          <w:szCs w:val="24"/>
        </w:rPr>
        <w:t>Kirschvink</w:t>
      </w:r>
      <w:proofErr w:type="spellEnd"/>
      <w:r>
        <w:rPr>
          <w:rFonts w:eastAsiaTheme="minorEastAsia"/>
          <w:szCs w:val="24"/>
        </w:rPr>
        <w:t xml:space="preserve"> </w:t>
      </w:r>
      <w:r>
        <w:rPr>
          <w:rStyle w:val="bibfname"/>
          <w:rFonts w:eastAsiaTheme="minorEastAsia"/>
          <w:szCs w:val="24"/>
        </w:rPr>
        <w:t>N</w:t>
      </w:r>
      <w:r>
        <w:rPr>
          <w:rFonts w:eastAsiaTheme="minorEastAsia"/>
          <w:szCs w:val="24"/>
        </w:rPr>
        <w:t xml:space="preserve">, </w:t>
      </w:r>
      <w:proofErr w:type="spellStart"/>
      <w:r>
        <w:rPr>
          <w:rStyle w:val="bibsurname"/>
          <w:rFonts w:eastAsiaTheme="minorEastAsia"/>
          <w:szCs w:val="24"/>
        </w:rPr>
        <w:t>Haubruge</w:t>
      </w:r>
      <w:proofErr w:type="spellEnd"/>
      <w:r>
        <w:rPr>
          <w:rFonts w:eastAsiaTheme="minorEastAsia"/>
          <w:szCs w:val="24"/>
        </w:rPr>
        <w:t xml:space="preserve"> </w:t>
      </w:r>
      <w:r>
        <w:rPr>
          <w:rStyle w:val="bibfname"/>
          <w:rFonts w:eastAsiaTheme="minorEastAsia"/>
          <w:szCs w:val="24"/>
        </w:rPr>
        <w:t>E</w:t>
      </w:r>
      <w:r>
        <w:rPr>
          <w:rFonts w:eastAsiaTheme="minorEastAsia"/>
          <w:szCs w:val="24"/>
        </w:rPr>
        <w:t xml:space="preserve">, </w:t>
      </w:r>
      <w:r>
        <w:rPr>
          <w:rStyle w:val="bibsurname"/>
          <w:rFonts w:eastAsiaTheme="minorEastAsia"/>
          <w:szCs w:val="24"/>
        </w:rPr>
        <w:t>Duquesne</w:t>
      </w:r>
      <w:r>
        <w:rPr>
          <w:rFonts w:eastAsiaTheme="minorEastAsia"/>
          <w:szCs w:val="24"/>
        </w:rPr>
        <w:t xml:space="preserve"> </w:t>
      </w:r>
      <w:r>
        <w:rPr>
          <w:rStyle w:val="bibfname"/>
          <w:rFonts w:eastAsiaTheme="minorEastAsia"/>
          <w:szCs w:val="24"/>
        </w:rPr>
        <w:t>B</w:t>
      </w:r>
      <w:r>
        <w:rPr>
          <w:rFonts w:eastAsiaTheme="minorEastAsia"/>
          <w:szCs w:val="24"/>
        </w:rPr>
        <w:t xml:space="preserve">, </w:t>
      </w:r>
      <w:r>
        <w:rPr>
          <w:rStyle w:val="bibetal"/>
          <w:rFonts w:eastAsiaTheme="minorEastAsia"/>
          <w:szCs w:val="24"/>
        </w:rPr>
        <w:t>et al.</w:t>
      </w:r>
      <w:r>
        <w:rPr>
          <w:rFonts w:eastAsiaTheme="minorEastAsia"/>
          <w:szCs w:val="24"/>
        </w:rPr>
        <w:t xml:space="preserve"> </w:t>
      </w:r>
      <w:r w:rsidRPr="00F273BF">
        <w:rPr>
          <w:rStyle w:val="bibarticle"/>
          <w:rFonts w:eastAsiaTheme="minorEastAsia"/>
          <w:szCs w:val="24"/>
          <w:lang w:val="fr-CH"/>
        </w:rPr>
        <w:t>Estimation quantitative des pertes économiques directes et indirectes subies par les éleveurs Wallons dans le cadre de la fièvre catarrhale ovine (</w:t>
      </w:r>
      <w:proofErr w:type="spellStart"/>
      <w:r w:rsidRPr="00F273BF">
        <w:rPr>
          <w:rStyle w:val="bibarticle"/>
          <w:rFonts w:eastAsiaTheme="minorEastAsia"/>
          <w:szCs w:val="24"/>
          <w:lang w:val="fr-CH"/>
        </w:rPr>
        <w:t>sérotype</w:t>
      </w:r>
      <w:proofErr w:type="spellEnd"/>
      <w:r w:rsidRPr="00F273BF">
        <w:rPr>
          <w:rStyle w:val="bibarticle"/>
          <w:rFonts w:eastAsiaTheme="minorEastAsia"/>
          <w:szCs w:val="24"/>
          <w:lang w:val="fr-CH"/>
        </w:rPr>
        <w:t xml:space="preserve"> 8) durant la période 2006-2007</w:t>
      </w:r>
      <w:r w:rsidRPr="00F273BF">
        <w:rPr>
          <w:rFonts w:eastAsiaTheme="minorEastAsia"/>
          <w:szCs w:val="24"/>
          <w:lang w:val="fr-CH"/>
        </w:rPr>
        <w:t xml:space="preserve">. </w:t>
      </w:r>
      <w:r>
        <w:rPr>
          <w:rFonts w:eastAsiaTheme="minorEastAsia"/>
          <w:szCs w:val="24"/>
        </w:rPr>
        <w:t xml:space="preserve">[Quantitative estimation of direct and indirect economic losses undergone by Walloon cattle holders within the framework of ovine </w:t>
      </w:r>
      <w:proofErr w:type="spellStart"/>
      <w:r>
        <w:rPr>
          <w:rFonts w:eastAsiaTheme="minorEastAsia"/>
          <w:szCs w:val="24"/>
        </w:rPr>
        <w:t>catharral</w:t>
      </w:r>
      <w:proofErr w:type="spellEnd"/>
      <w:r>
        <w:rPr>
          <w:rFonts w:eastAsiaTheme="minorEastAsia"/>
          <w:szCs w:val="24"/>
        </w:rPr>
        <w:t xml:space="preserve"> fever (serotype 8) between 2006 and 2007]. </w:t>
      </w:r>
      <w:proofErr w:type="spellStart"/>
      <w:r>
        <w:rPr>
          <w:rStyle w:val="bibjournal"/>
          <w:rFonts w:eastAsiaTheme="minorEastAsia"/>
          <w:szCs w:val="24"/>
        </w:rPr>
        <w:t>Epidémiol</w:t>
      </w:r>
      <w:proofErr w:type="spellEnd"/>
      <w:r>
        <w:rPr>
          <w:rStyle w:val="bibjournal"/>
          <w:rFonts w:eastAsiaTheme="minorEastAsia"/>
          <w:szCs w:val="24"/>
        </w:rPr>
        <w:t xml:space="preserve"> Santé Anim.</w:t>
      </w:r>
      <w:r>
        <w:rPr>
          <w:rFonts w:eastAsiaTheme="minorEastAsia"/>
          <w:szCs w:val="24"/>
        </w:rPr>
        <w:t xml:space="preserve"> </w:t>
      </w:r>
      <w:r>
        <w:rPr>
          <w:rStyle w:val="bibyear"/>
          <w:rFonts w:eastAsiaTheme="minorEastAsia"/>
          <w:szCs w:val="24"/>
        </w:rPr>
        <w:t>2009</w:t>
      </w:r>
      <w:proofErr w:type="gramStart"/>
      <w:r>
        <w:rPr>
          <w:rFonts w:eastAsiaTheme="minorEastAsia"/>
          <w:szCs w:val="24"/>
        </w:rPr>
        <w:t>;</w:t>
      </w:r>
      <w:r>
        <w:rPr>
          <w:rStyle w:val="bibvolume"/>
          <w:rFonts w:eastAsiaTheme="minorEastAsia"/>
          <w:szCs w:val="24"/>
        </w:rPr>
        <w:t>56</w:t>
      </w:r>
      <w:r>
        <w:rPr>
          <w:rFonts w:eastAsiaTheme="minorEastAsia"/>
          <w:szCs w:val="24"/>
        </w:rPr>
        <w:t>:</w:t>
      </w:r>
      <w:r>
        <w:rPr>
          <w:rStyle w:val="bibfpage"/>
          <w:rFonts w:eastAsiaTheme="minorEastAsia"/>
          <w:szCs w:val="24"/>
        </w:rPr>
        <w:t>187</w:t>
      </w:r>
      <w:proofErr w:type="gramEnd"/>
      <w:r>
        <w:rPr>
          <w:rFonts w:eastAsiaTheme="minorEastAsia"/>
          <w:szCs w:val="24"/>
        </w:rPr>
        <w:t>-</w:t>
      </w:r>
      <w:r>
        <w:rPr>
          <w:rStyle w:val="biblpage"/>
          <w:rFonts w:eastAsiaTheme="minorEastAsia"/>
          <w:szCs w:val="24"/>
        </w:rPr>
        <w:t>95</w:t>
      </w:r>
      <w:r>
        <w:rPr>
          <w:rFonts w:eastAsiaTheme="minorEastAsia"/>
          <w:szCs w:val="24"/>
        </w:rPr>
        <w:t xml:space="preserve">. </w:t>
      </w:r>
      <w:r>
        <w:rPr>
          <w:rStyle w:val="bibcomment"/>
          <w:rFonts w:eastAsiaTheme="minorEastAsia"/>
          <w:szCs w:val="24"/>
        </w:rPr>
        <w:t>French</w:t>
      </w:r>
      <w:r>
        <w:rPr>
          <w:rFonts w:eastAsiaTheme="minorEastAsia"/>
          <w:szCs w:val="24"/>
        </w:rPr>
        <w:t>.</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66A5E10E"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_doi=\"10.1111/tbed.12030\" _id=\"b13\" _issn=\"1865-1674\" _pubmed=\"23279714\""</w:instrText>
      </w:r>
      <w:r>
        <w:rPr>
          <w:rFonts w:eastAsiaTheme="minorEastAsia"/>
          <w:szCs w:val="24"/>
        </w:rPr>
        <w:fldChar w:fldCharType="separate"/>
      </w:r>
      <w:r>
        <w:rPr>
          <w:rFonts w:eastAsiaTheme="minorEastAsia"/>
          <w:szCs w:val="24"/>
        </w:rPr>
        <w:instrText xml:space="preserve"> _doi="10.1111/tbed.12030" _id="b13" _issn="1865-1674" _pubmed="23279714"</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13</w:t>
      </w:r>
      <w:r>
        <w:rPr>
          <w:rFonts w:eastAsiaTheme="minorEastAsia"/>
          <w:szCs w:val="24"/>
        </w:rPr>
        <w:t xml:space="preserve">. </w:t>
      </w:r>
      <w:proofErr w:type="spellStart"/>
      <w:r>
        <w:rPr>
          <w:rStyle w:val="bibsurname"/>
          <w:rFonts w:eastAsiaTheme="minorEastAsia"/>
          <w:szCs w:val="24"/>
        </w:rPr>
        <w:t>Martinelle</w:t>
      </w:r>
      <w:proofErr w:type="spellEnd"/>
      <w:r>
        <w:rPr>
          <w:rFonts w:eastAsiaTheme="minorEastAsia"/>
          <w:szCs w:val="24"/>
        </w:rPr>
        <w:t xml:space="preserve"> </w:t>
      </w:r>
      <w:r>
        <w:rPr>
          <w:rStyle w:val="bibfname"/>
          <w:rFonts w:eastAsiaTheme="minorEastAsia"/>
          <w:szCs w:val="24"/>
        </w:rPr>
        <w:t>L</w:t>
      </w:r>
      <w:r>
        <w:rPr>
          <w:rFonts w:eastAsiaTheme="minorEastAsia"/>
          <w:szCs w:val="24"/>
        </w:rPr>
        <w:t xml:space="preserve">, </w:t>
      </w:r>
      <w:r>
        <w:rPr>
          <w:rStyle w:val="bibsurname"/>
          <w:rFonts w:eastAsiaTheme="minorEastAsia"/>
          <w:szCs w:val="24"/>
        </w:rPr>
        <w:t xml:space="preserve">Dal </w:t>
      </w:r>
      <w:proofErr w:type="spellStart"/>
      <w:r>
        <w:rPr>
          <w:rStyle w:val="bibsurname"/>
          <w:rFonts w:eastAsiaTheme="minorEastAsia"/>
          <w:szCs w:val="24"/>
        </w:rPr>
        <w:t>Pozzo</w:t>
      </w:r>
      <w:proofErr w:type="spellEnd"/>
      <w:r>
        <w:rPr>
          <w:rFonts w:eastAsiaTheme="minorEastAsia"/>
          <w:szCs w:val="24"/>
        </w:rPr>
        <w:t xml:space="preserve"> </w:t>
      </w:r>
      <w:r>
        <w:rPr>
          <w:rStyle w:val="bibfname"/>
          <w:rFonts w:eastAsiaTheme="minorEastAsia"/>
          <w:szCs w:val="24"/>
        </w:rPr>
        <w:t>F</w:t>
      </w:r>
      <w:r>
        <w:rPr>
          <w:rFonts w:eastAsiaTheme="minorEastAsia"/>
          <w:szCs w:val="24"/>
        </w:rPr>
        <w:t xml:space="preserve">, </w:t>
      </w:r>
      <w:r>
        <w:rPr>
          <w:rStyle w:val="bibsurname"/>
          <w:rFonts w:eastAsiaTheme="minorEastAsia"/>
          <w:szCs w:val="24"/>
        </w:rPr>
        <w:t>Gauthier</w:t>
      </w:r>
      <w:r>
        <w:rPr>
          <w:rFonts w:eastAsiaTheme="minorEastAsia"/>
          <w:szCs w:val="24"/>
        </w:rPr>
        <w:t xml:space="preserve"> </w:t>
      </w:r>
      <w:r>
        <w:rPr>
          <w:rStyle w:val="bibfname"/>
          <w:rFonts w:eastAsiaTheme="minorEastAsia"/>
          <w:szCs w:val="24"/>
        </w:rPr>
        <w:t>B</w:t>
      </w:r>
      <w:r>
        <w:rPr>
          <w:rFonts w:eastAsiaTheme="minorEastAsia"/>
          <w:szCs w:val="24"/>
        </w:rPr>
        <w:t xml:space="preserve">, </w:t>
      </w:r>
      <w:proofErr w:type="spellStart"/>
      <w:r>
        <w:rPr>
          <w:rStyle w:val="bibsurname"/>
          <w:rFonts w:eastAsiaTheme="minorEastAsia"/>
          <w:szCs w:val="24"/>
        </w:rPr>
        <w:t>Kirschvink</w:t>
      </w:r>
      <w:proofErr w:type="spellEnd"/>
      <w:r>
        <w:rPr>
          <w:rFonts w:eastAsiaTheme="minorEastAsia"/>
          <w:szCs w:val="24"/>
        </w:rPr>
        <w:t xml:space="preserve"> </w:t>
      </w:r>
      <w:r>
        <w:rPr>
          <w:rStyle w:val="bibfname"/>
          <w:rFonts w:eastAsiaTheme="minorEastAsia"/>
          <w:szCs w:val="24"/>
        </w:rPr>
        <w:t>N</w:t>
      </w:r>
      <w:r>
        <w:rPr>
          <w:rFonts w:eastAsiaTheme="minorEastAsia"/>
          <w:szCs w:val="24"/>
        </w:rPr>
        <w:t xml:space="preserve">, </w:t>
      </w:r>
      <w:proofErr w:type="spellStart"/>
      <w:r>
        <w:rPr>
          <w:rStyle w:val="bibsurname"/>
          <w:rFonts w:eastAsiaTheme="minorEastAsia"/>
          <w:szCs w:val="24"/>
        </w:rPr>
        <w:t>Saegerman</w:t>
      </w:r>
      <w:proofErr w:type="spellEnd"/>
      <w:r>
        <w:rPr>
          <w:rFonts w:eastAsiaTheme="minorEastAsia"/>
          <w:szCs w:val="24"/>
        </w:rPr>
        <w:t xml:space="preserve"> </w:t>
      </w:r>
      <w:r>
        <w:rPr>
          <w:rStyle w:val="bibfname"/>
          <w:rFonts w:eastAsiaTheme="minorEastAsia"/>
          <w:szCs w:val="24"/>
        </w:rPr>
        <w:t>C</w:t>
      </w:r>
      <w:r>
        <w:rPr>
          <w:rFonts w:eastAsiaTheme="minorEastAsia"/>
          <w:szCs w:val="24"/>
        </w:rPr>
        <w:t xml:space="preserve">. </w:t>
      </w:r>
      <w:r>
        <w:rPr>
          <w:rStyle w:val="bibarticle"/>
          <w:rFonts w:eastAsiaTheme="minorEastAsia"/>
          <w:szCs w:val="24"/>
        </w:rPr>
        <w:t xml:space="preserve">Field veterinary survey on clinical and economic impact of </w:t>
      </w:r>
      <w:proofErr w:type="spellStart"/>
      <w:r>
        <w:rPr>
          <w:rStyle w:val="bibarticle"/>
          <w:rFonts w:eastAsiaTheme="minorEastAsia"/>
          <w:szCs w:val="24"/>
        </w:rPr>
        <w:t>Schmallenberg</w:t>
      </w:r>
      <w:proofErr w:type="spellEnd"/>
      <w:r>
        <w:rPr>
          <w:rStyle w:val="bibarticle"/>
          <w:rFonts w:eastAsiaTheme="minorEastAsia"/>
          <w:szCs w:val="24"/>
        </w:rPr>
        <w:t xml:space="preserve"> virus in Belgium.</w:t>
      </w:r>
      <w:r>
        <w:rPr>
          <w:rFonts w:eastAsiaTheme="minorEastAsia"/>
          <w:szCs w:val="24"/>
        </w:rPr>
        <w:t xml:space="preserve"> </w:t>
      </w:r>
      <w:proofErr w:type="spellStart"/>
      <w:r>
        <w:rPr>
          <w:rStyle w:val="bibjournal"/>
          <w:rFonts w:eastAsiaTheme="minorEastAsia"/>
          <w:szCs w:val="24"/>
        </w:rPr>
        <w:t>Transbound</w:t>
      </w:r>
      <w:proofErr w:type="spellEnd"/>
      <w:r>
        <w:rPr>
          <w:rStyle w:val="bibjournal"/>
          <w:rFonts w:eastAsiaTheme="minorEastAsia"/>
          <w:szCs w:val="24"/>
        </w:rPr>
        <w:t xml:space="preserve"> </w:t>
      </w:r>
      <w:proofErr w:type="spellStart"/>
      <w:r>
        <w:rPr>
          <w:rStyle w:val="bibjournal"/>
          <w:rFonts w:eastAsiaTheme="minorEastAsia"/>
          <w:szCs w:val="24"/>
        </w:rPr>
        <w:t>Emerg</w:t>
      </w:r>
      <w:proofErr w:type="spellEnd"/>
      <w:r>
        <w:rPr>
          <w:rStyle w:val="bibjournal"/>
          <w:rFonts w:eastAsiaTheme="minorEastAsia"/>
          <w:szCs w:val="24"/>
        </w:rPr>
        <w:t xml:space="preserve"> Dis</w:t>
      </w:r>
      <w:r>
        <w:rPr>
          <w:rFonts w:eastAsiaTheme="minorEastAsia"/>
          <w:szCs w:val="24"/>
        </w:rPr>
        <w:t xml:space="preserve">. </w:t>
      </w:r>
      <w:r>
        <w:rPr>
          <w:rStyle w:val="bibyear"/>
          <w:rFonts w:eastAsiaTheme="minorEastAsia"/>
          <w:szCs w:val="24"/>
        </w:rPr>
        <w:t>2014</w:t>
      </w:r>
      <w:proofErr w:type="gramStart"/>
      <w:r>
        <w:rPr>
          <w:rFonts w:eastAsiaTheme="minorEastAsia"/>
          <w:szCs w:val="24"/>
        </w:rPr>
        <w:t>;</w:t>
      </w:r>
      <w:r>
        <w:rPr>
          <w:rStyle w:val="bibvolume"/>
          <w:rFonts w:eastAsiaTheme="minorEastAsia"/>
          <w:szCs w:val="24"/>
        </w:rPr>
        <w:t>61</w:t>
      </w:r>
      <w:proofErr w:type="gramEnd"/>
      <w:r>
        <w:rPr>
          <w:rFonts w:eastAsiaTheme="minorEastAsia"/>
          <w:szCs w:val="24"/>
        </w:rPr>
        <w:t>(</w:t>
      </w:r>
      <w:r>
        <w:rPr>
          <w:rStyle w:val="bibissue"/>
          <w:rFonts w:eastAsiaTheme="minorEastAsia"/>
          <w:szCs w:val="24"/>
        </w:rPr>
        <w:t>3</w:t>
      </w:r>
      <w:r>
        <w:rPr>
          <w:rFonts w:eastAsiaTheme="minorEastAsia"/>
          <w:szCs w:val="24"/>
        </w:rPr>
        <w:t>):</w:t>
      </w:r>
      <w:r>
        <w:rPr>
          <w:rStyle w:val="bibfpage"/>
          <w:rFonts w:eastAsiaTheme="minorEastAsia"/>
          <w:szCs w:val="24"/>
        </w:rPr>
        <w:t>285</w:t>
      </w:r>
      <w:r>
        <w:rPr>
          <w:rFonts w:eastAsiaTheme="minorEastAsia"/>
          <w:szCs w:val="24"/>
        </w:rPr>
        <w:t>-</w:t>
      </w:r>
      <w:r>
        <w:rPr>
          <w:rStyle w:val="biblpage"/>
          <w:rFonts w:eastAsiaTheme="minorEastAsia"/>
          <w:szCs w:val="24"/>
        </w:rPr>
        <w:t>8</w:t>
      </w:r>
      <w:r>
        <w:rPr>
          <w:rFonts w:eastAsiaTheme="minorEastAsia"/>
          <w:szCs w:val="24"/>
        </w:rPr>
        <w:t xml:space="preserve">. </w:t>
      </w:r>
      <w:hyperlink r:id="rId40" w:history="1">
        <w:r>
          <w:rPr>
            <w:rStyle w:val="bibdoi"/>
            <w:rFonts w:eastAsiaTheme="minorEastAsia"/>
            <w:color w:val="0000FF"/>
            <w:szCs w:val="24"/>
            <w:u w:val="single"/>
          </w:rPr>
          <w:t>http://dx.doi.org/10.1111/tbed.12030</w:t>
        </w:r>
      </w:hyperlink>
      <w:hyperlink r:id="rId41"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:23279714</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04B7C43C"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_doi=\"10.1038/sj.embor.7400953\" _id=\"b14\" _issn=\"1469-221X\" _pubmed=\"17401403\""</w:instrText>
      </w:r>
      <w:r>
        <w:rPr>
          <w:rFonts w:eastAsiaTheme="minorEastAsia"/>
          <w:szCs w:val="24"/>
        </w:rPr>
        <w:fldChar w:fldCharType="separate"/>
      </w:r>
      <w:r>
        <w:rPr>
          <w:rFonts w:eastAsiaTheme="minorEastAsia"/>
          <w:szCs w:val="24"/>
        </w:rPr>
        <w:instrText xml:space="preserve"> _doi="10.1038/sj.embor.7400953" _id="b14" _issn="1469-221X" _pubmed="17401403"</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14</w:t>
      </w:r>
      <w:r>
        <w:rPr>
          <w:rFonts w:eastAsiaTheme="minorEastAsia"/>
          <w:szCs w:val="24"/>
        </w:rPr>
        <w:t xml:space="preserve">. </w:t>
      </w:r>
      <w:r>
        <w:rPr>
          <w:rStyle w:val="bibsurname"/>
          <w:rFonts w:eastAsiaTheme="minorEastAsia"/>
          <w:szCs w:val="24"/>
        </w:rPr>
        <w:t>Stirling</w:t>
      </w:r>
      <w:r>
        <w:rPr>
          <w:rFonts w:eastAsiaTheme="minorEastAsia"/>
          <w:szCs w:val="24"/>
        </w:rPr>
        <w:t xml:space="preserve"> </w:t>
      </w:r>
      <w:r>
        <w:rPr>
          <w:rStyle w:val="bibfname"/>
          <w:rFonts w:eastAsiaTheme="minorEastAsia"/>
          <w:szCs w:val="24"/>
        </w:rPr>
        <w:t>A</w:t>
      </w:r>
      <w:r>
        <w:rPr>
          <w:rFonts w:eastAsiaTheme="minorEastAsia"/>
          <w:szCs w:val="24"/>
        </w:rPr>
        <w:t xml:space="preserve">. </w:t>
      </w:r>
      <w:r>
        <w:rPr>
          <w:rStyle w:val="bibarticle"/>
          <w:rFonts w:eastAsiaTheme="minorEastAsia"/>
          <w:szCs w:val="24"/>
        </w:rPr>
        <w:t>Risk, precaution and science: towards a more constructive policy debate. Talking point on the precautionary principle.</w:t>
      </w:r>
      <w:r>
        <w:rPr>
          <w:rFonts w:eastAsiaTheme="minorEastAsia"/>
          <w:szCs w:val="24"/>
        </w:rPr>
        <w:t xml:space="preserve"> </w:t>
      </w:r>
      <w:r>
        <w:rPr>
          <w:rStyle w:val="bibjournal"/>
          <w:rFonts w:eastAsiaTheme="minorEastAsia"/>
          <w:szCs w:val="24"/>
        </w:rPr>
        <w:t>EMBO Rep</w:t>
      </w:r>
      <w:r>
        <w:rPr>
          <w:rFonts w:eastAsiaTheme="minorEastAsia"/>
          <w:szCs w:val="24"/>
        </w:rPr>
        <w:t xml:space="preserve">. </w:t>
      </w:r>
      <w:r>
        <w:rPr>
          <w:rStyle w:val="bibyear"/>
          <w:rFonts w:eastAsiaTheme="minorEastAsia"/>
          <w:szCs w:val="24"/>
        </w:rPr>
        <w:t>2007</w:t>
      </w:r>
      <w:proofErr w:type="gramStart"/>
      <w:r>
        <w:rPr>
          <w:rFonts w:eastAsiaTheme="minorEastAsia"/>
          <w:szCs w:val="24"/>
        </w:rPr>
        <w:t>;</w:t>
      </w:r>
      <w:r>
        <w:rPr>
          <w:rStyle w:val="bibvolume"/>
          <w:rFonts w:eastAsiaTheme="minorEastAsia"/>
          <w:szCs w:val="24"/>
        </w:rPr>
        <w:t>8</w:t>
      </w:r>
      <w:proofErr w:type="gramEnd"/>
      <w:r>
        <w:rPr>
          <w:rFonts w:eastAsiaTheme="minorEastAsia"/>
          <w:szCs w:val="24"/>
        </w:rPr>
        <w:t>(</w:t>
      </w:r>
      <w:r>
        <w:rPr>
          <w:rStyle w:val="bibissue"/>
          <w:rFonts w:eastAsiaTheme="minorEastAsia"/>
          <w:szCs w:val="24"/>
        </w:rPr>
        <w:t>4</w:t>
      </w:r>
      <w:r>
        <w:rPr>
          <w:rFonts w:eastAsiaTheme="minorEastAsia"/>
          <w:szCs w:val="24"/>
        </w:rPr>
        <w:t>):</w:t>
      </w:r>
      <w:r>
        <w:rPr>
          <w:rStyle w:val="bibfpage"/>
          <w:rFonts w:eastAsiaTheme="minorEastAsia"/>
          <w:szCs w:val="24"/>
        </w:rPr>
        <w:t>309</w:t>
      </w:r>
      <w:r>
        <w:rPr>
          <w:rFonts w:eastAsiaTheme="minorEastAsia"/>
          <w:szCs w:val="24"/>
        </w:rPr>
        <w:t>-</w:t>
      </w:r>
      <w:r>
        <w:rPr>
          <w:rStyle w:val="biblpage"/>
          <w:rFonts w:eastAsiaTheme="minorEastAsia"/>
          <w:szCs w:val="24"/>
        </w:rPr>
        <w:t>15</w:t>
      </w:r>
      <w:r>
        <w:rPr>
          <w:rFonts w:eastAsiaTheme="minorEastAsia"/>
          <w:szCs w:val="24"/>
        </w:rPr>
        <w:t xml:space="preserve">. </w:t>
      </w:r>
      <w:hyperlink r:id="rId42" w:history="1">
        <w:r>
          <w:rPr>
            <w:rStyle w:val="bibdoi"/>
            <w:rFonts w:eastAsiaTheme="minorEastAsia"/>
            <w:color w:val="0000FF"/>
            <w:szCs w:val="24"/>
            <w:u w:val="single"/>
          </w:rPr>
          <w:t>http://dx.doi.org/10.1038/sj.embor.7400953</w:t>
        </w:r>
      </w:hyperlink>
      <w:hyperlink r:id="rId43"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:17401403</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18EFE5BA"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_doi=\"10.1196/annals.1399.011\" _id=\"b15\" _issn=\"0077-8923\" _pubmed=\"18469218\""</w:instrText>
      </w:r>
      <w:r>
        <w:rPr>
          <w:rFonts w:eastAsiaTheme="minorEastAsia"/>
          <w:szCs w:val="24"/>
        </w:rPr>
        <w:fldChar w:fldCharType="separate"/>
      </w:r>
      <w:r>
        <w:rPr>
          <w:rFonts w:eastAsiaTheme="minorEastAsia"/>
          <w:szCs w:val="24"/>
        </w:rPr>
        <w:instrText xml:space="preserve"> _doi="10.1196/annals.1399.011" _id="b15" _issn="0077-8923" _pubmed="18469218"</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15</w:t>
      </w:r>
      <w:r>
        <w:rPr>
          <w:rFonts w:eastAsiaTheme="minorEastAsia"/>
          <w:szCs w:val="24"/>
        </w:rPr>
        <w:t xml:space="preserve">. </w:t>
      </w:r>
      <w:r>
        <w:rPr>
          <w:rStyle w:val="bibsurname"/>
          <w:rFonts w:eastAsiaTheme="minorEastAsia"/>
          <w:szCs w:val="24"/>
        </w:rPr>
        <w:t>Stirling</w:t>
      </w:r>
      <w:r>
        <w:rPr>
          <w:rFonts w:eastAsiaTheme="minorEastAsia"/>
          <w:szCs w:val="24"/>
        </w:rPr>
        <w:t xml:space="preserve"> </w:t>
      </w:r>
      <w:r>
        <w:rPr>
          <w:rStyle w:val="bibfname"/>
          <w:rFonts w:eastAsiaTheme="minorEastAsia"/>
          <w:szCs w:val="24"/>
        </w:rPr>
        <w:t>A</w:t>
      </w:r>
      <w:r>
        <w:rPr>
          <w:rFonts w:eastAsiaTheme="minorEastAsia"/>
          <w:szCs w:val="24"/>
        </w:rPr>
        <w:t xml:space="preserve">. </w:t>
      </w:r>
      <w:r>
        <w:rPr>
          <w:rStyle w:val="bibarticle"/>
          <w:rFonts w:eastAsiaTheme="minorEastAsia"/>
          <w:szCs w:val="24"/>
        </w:rPr>
        <w:t>Science, precaution, and the politics of technological risk: converging implications in evolutionary and social scientific perspectives.</w:t>
      </w:r>
      <w:r>
        <w:rPr>
          <w:rFonts w:eastAsiaTheme="minorEastAsia"/>
          <w:szCs w:val="24"/>
        </w:rPr>
        <w:t xml:space="preserve"> </w:t>
      </w:r>
      <w:r>
        <w:rPr>
          <w:rStyle w:val="bibjournal"/>
          <w:rFonts w:eastAsiaTheme="minorEastAsia"/>
          <w:szCs w:val="24"/>
        </w:rPr>
        <w:t xml:space="preserve">Ann N Y </w:t>
      </w:r>
      <w:proofErr w:type="spellStart"/>
      <w:r>
        <w:rPr>
          <w:rStyle w:val="bibjournal"/>
          <w:rFonts w:eastAsiaTheme="minorEastAsia"/>
          <w:szCs w:val="24"/>
        </w:rPr>
        <w:t>Acad</w:t>
      </w:r>
      <w:proofErr w:type="spellEnd"/>
      <w:r>
        <w:rPr>
          <w:rStyle w:val="bibjournal"/>
          <w:rFonts w:eastAsiaTheme="minorEastAsia"/>
          <w:szCs w:val="24"/>
        </w:rPr>
        <w:t xml:space="preserve"> Sci</w:t>
      </w:r>
      <w:r>
        <w:rPr>
          <w:rFonts w:eastAsiaTheme="minorEastAsia"/>
          <w:szCs w:val="24"/>
        </w:rPr>
        <w:t xml:space="preserve">. </w:t>
      </w:r>
      <w:r>
        <w:rPr>
          <w:rStyle w:val="bibyear"/>
          <w:rFonts w:eastAsiaTheme="minorEastAsia"/>
          <w:szCs w:val="24"/>
        </w:rPr>
        <w:t>2008</w:t>
      </w:r>
      <w:proofErr w:type="gramStart"/>
      <w:r>
        <w:rPr>
          <w:rFonts w:eastAsiaTheme="minorEastAsia"/>
          <w:szCs w:val="24"/>
        </w:rPr>
        <w:t>;</w:t>
      </w:r>
      <w:r>
        <w:rPr>
          <w:rStyle w:val="bibvolume"/>
          <w:rFonts w:eastAsiaTheme="minorEastAsia"/>
          <w:szCs w:val="24"/>
        </w:rPr>
        <w:t>1128</w:t>
      </w:r>
      <w:proofErr w:type="gramEnd"/>
      <w:r>
        <w:rPr>
          <w:rFonts w:eastAsiaTheme="minorEastAsia"/>
          <w:szCs w:val="24"/>
        </w:rPr>
        <w:t>(</w:t>
      </w:r>
      <w:r>
        <w:rPr>
          <w:rStyle w:val="bibissue"/>
          <w:rFonts w:eastAsiaTheme="minorEastAsia"/>
          <w:szCs w:val="24"/>
        </w:rPr>
        <w:t>1</w:t>
      </w:r>
      <w:r>
        <w:rPr>
          <w:rFonts w:eastAsiaTheme="minorEastAsia"/>
          <w:szCs w:val="24"/>
        </w:rPr>
        <w:t>):</w:t>
      </w:r>
      <w:r>
        <w:rPr>
          <w:rStyle w:val="bibfpage"/>
          <w:rFonts w:eastAsiaTheme="minorEastAsia"/>
          <w:szCs w:val="24"/>
        </w:rPr>
        <w:t>95</w:t>
      </w:r>
      <w:r>
        <w:rPr>
          <w:rFonts w:eastAsiaTheme="minorEastAsia"/>
          <w:szCs w:val="24"/>
        </w:rPr>
        <w:t>-</w:t>
      </w:r>
      <w:r>
        <w:rPr>
          <w:rStyle w:val="biblpage"/>
          <w:rFonts w:eastAsiaTheme="minorEastAsia"/>
          <w:szCs w:val="24"/>
        </w:rPr>
        <w:t>110</w:t>
      </w:r>
      <w:r>
        <w:rPr>
          <w:rFonts w:eastAsiaTheme="minorEastAsia"/>
          <w:szCs w:val="24"/>
        </w:rPr>
        <w:t xml:space="preserve">. </w:t>
      </w:r>
      <w:hyperlink r:id="rId44" w:history="1">
        <w:r>
          <w:rPr>
            <w:rStyle w:val="bibdoi"/>
            <w:rFonts w:eastAsiaTheme="minorEastAsia"/>
            <w:color w:val="0000FF"/>
            <w:szCs w:val="24"/>
            <w:u w:val="single"/>
          </w:rPr>
          <w:t>http://dx.doi.org/10.1196/annals.1399.011</w:t>
        </w:r>
      </w:hyperlink>
      <w:hyperlink r:id="rId45"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:18469218</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464CBF53"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_doi=\"10.1136/bmj.320.7245.1335\" _id=\"b16\" _issn=\"0959-8138\" _pubmed=\"10807635\""</w:instrText>
      </w:r>
      <w:r>
        <w:rPr>
          <w:rFonts w:eastAsiaTheme="minorEastAsia"/>
          <w:szCs w:val="24"/>
        </w:rPr>
        <w:fldChar w:fldCharType="separate"/>
      </w:r>
      <w:r>
        <w:rPr>
          <w:rFonts w:eastAsiaTheme="minorEastAsia"/>
          <w:szCs w:val="24"/>
        </w:rPr>
        <w:instrText xml:space="preserve"> _doi="10.1136/bmj.320.7245.1335" _id="b16" _issn="0959-8138" _pubmed="10807635"</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16</w:t>
      </w:r>
      <w:r>
        <w:rPr>
          <w:rFonts w:eastAsiaTheme="minorEastAsia"/>
          <w:szCs w:val="24"/>
        </w:rPr>
        <w:t xml:space="preserve">. </w:t>
      </w:r>
      <w:r>
        <w:rPr>
          <w:rStyle w:val="bibsurname"/>
          <w:rFonts w:eastAsiaTheme="minorEastAsia"/>
          <w:szCs w:val="24"/>
        </w:rPr>
        <w:t>Byford</w:t>
      </w:r>
      <w:r>
        <w:rPr>
          <w:rFonts w:eastAsiaTheme="minorEastAsia"/>
          <w:szCs w:val="24"/>
        </w:rPr>
        <w:t xml:space="preserve"> </w:t>
      </w:r>
      <w:r>
        <w:rPr>
          <w:rStyle w:val="bibfname"/>
          <w:rFonts w:eastAsiaTheme="minorEastAsia"/>
          <w:szCs w:val="24"/>
        </w:rPr>
        <w:t>S</w:t>
      </w:r>
      <w:r>
        <w:rPr>
          <w:rFonts w:eastAsiaTheme="minorEastAsia"/>
          <w:szCs w:val="24"/>
        </w:rPr>
        <w:t xml:space="preserve">, </w:t>
      </w:r>
      <w:proofErr w:type="spellStart"/>
      <w:r>
        <w:rPr>
          <w:rStyle w:val="bibsurname"/>
          <w:rFonts w:eastAsiaTheme="minorEastAsia"/>
          <w:szCs w:val="24"/>
        </w:rPr>
        <w:t>Torgerson</w:t>
      </w:r>
      <w:proofErr w:type="spellEnd"/>
      <w:r>
        <w:rPr>
          <w:rFonts w:eastAsiaTheme="minorEastAsia"/>
          <w:szCs w:val="24"/>
        </w:rPr>
        <w:t xml:space="preserve"> </w:t>
      </w:r>
      <w:r>
        <w:rPr>
          <w:rStyle w:val="bibfname"/>
          <w:rFonts w:eastAsiaTheme="minorEastAsia"/>
          <w:szCs w:val="24"/>
        </w:rPr>
        <w:t>DJ</w:t>
      </w:r>
      <w:r>
        <w:rPr>
          <w:rFonts w:eastAsiaTheme="minorEastAsia"/>
          <w:szCs w:val="24"/>
        </w:rPr>
        <w:t xml:space="preserve">, </w:t>
      </w:r>
      <w:proofErr w:type="spellStart"/>
      <w:r>
        <w:rPr>
          <w:rStyle w:val="bibsurname"/>
          <w:rFonts w:eastAsiaTheme="minorEastAsia"/>
          <w:szCs w:val="24"/>
        </w:rPr>
        <w:t>Raftery</w:t>
      </w:r>
      <w:proofErr w:type="spellEnd"/>
      <w:r>
        <w:rPr>
          <w:rFonts w:eastAsiaTheme="minorEastAsia"/>
          <w:szCs w:val="24"/>
        </w:rPr>
        <w:t xml:space="preserve"> </w:t>
      </w:r>
      <w:r>
        <w:rPr>
          <w:rStyle w:val="bibfname"/>
          <w:rFonts w:eastAsiaTheme="minorEastAsia"/>
          <w:szCs w:val="24"/>
        </w:rPr>
        <w:t>J</w:t>
      </w:r>
      <w:r>
        <w:rPr>
          <w:rFonts w:eastAsiaTheme="minorEastAsia"/>
          <w:szCs w:val="24"/>
        </w:rPr>
        <w:t xml:space="preserve">. </w:t>
      </w:r>
      <w:r>
        <w:rPr>
          <w:rStyle w:val="bibarticle"/>
          <w:rFonts w:eastAsiaTheme="minorEastAsia"/>
          <w:szCs w:val="24"/>
        </w:rPr>
        <w:t>Economic note: cost of illness studies.</w:t>
      </w:r>
      <w:r>
        <w:rPr>
          <w:rFonts w:eastAsiaTheme="minorEastAsia"/>
          <w:szCs w:val="24"/>
        </w:rPr>
        <w:t xml:space="preserve"> </w:t>
      </w:r>
      <w:r>
        <w:rPr>
          <w:rStyle w:val="bibjournal"/>
          <w:rFonts w:eastAsiaTheme="minorEastAsia"/>
          <w:szCs w:val="24"/>
        </w:rPr>
        <w:t>BMJ</w:t>
      </w:r>
      <w:r>
        <w:rPr>
          <w:rFonts w:eastAsiaTheme="minorEastAsia"/>
          <w:szCs w:val="24"/>
        </w:rPr>
        <w:t xml:space="preserve">. </w:t>
      </w:r>
      <w:r>
        <w:rPr>
          <w:rStyle w:val="bibyear"/>
          <w:rFonts w:eastAsiaTheme="minorEastAsia"/>
          <w:szCs w:val="24"/>
        </w:rPr>
        <w:t>2000</w:t>
      </w:r>
      <w:proofErr w:type="gramStart"/>
      <w:r>
        <w:rPr>
          <w:rFonts w:eastAsiaTheme="minorEastAsia"/>
          <w:szCs w:val="24"/>
        </w:rPr>
        <w:t>;</w:t>
      </w:r>
      <w:r>
        <w:rPr>
          <w:rStyle w:val="bibvolume"/>
          <w:rFonts w:eastAsiaTheme="minorEastAsia"/>
          <w:szCs w:val="24"/>
        </w:rPr>
        <w:t>320</w:t>
      </w:r>
      <w:proofErr w:type="gramEnd"/>
      <w:r>
        <w:rPr>
          <w:rFonts w:eastAsiaTheme="minorEastAsia"/>
          <w:szCs w:val="24"/>
        </w:rPr>
        <w:t>(</w:t>
      </w:r>
      <w:r>
        <w:rPr>
          <w:rStyle w:val="bibissue"/>
          <w:rFonts w:eastAsiaTheme="minorEastAsia"/>
          <w:szCs w:val="24"/>
        </w:rPr>
        <w:t>7245</w:t>
      </w:r>
      <w:r>
        <w:rPr>
          <w:rFonts w:eastAsiaTheme="minorEastAsia"/>
          <w:szCs w:val="24"/>
        </w:rPr>
        <w:t>):</w:t>
      </w:r>
      <w:r>
        <w:rPr>
          <w:rStyle w:val="bibfpage"/>
          <w:rFonts w:eastAsiaTheme="minorEastAsia"/>
          <w:szCs w:val="24"/>
        </w:rPr>
        <w:t>1335</w:t>
      </w:r>
      <w:r>
        <w:rPr>
          <w:rFonts w:eastAsiaTheme="minorEastAsia"/>
          <w:szCs w:val="24"/>
        </w:rPr>
        <w:t xml:space="preserve">. </w:t>
      </w:r>
      <w:hyperlink r:id="rId46" w:history="1">
        <w:r>
          <w:rPr>
            <w:rStyle w:val="bibdoi"/>
            <w:rFonts w:eastAsiaTheme="minorEastAsia"/>
            <w:color w:val="0000FF"/>
            <w:szCs w:val="24"/>
            <w:u w:val="single"/>
          </w:rPr>
          <w:t>http://dx.doi.org/10.1136/bmj.320.7245.1335</w:t>
        </w:r>
      </w:hyperlink>
      <w:hyperlink r:id="rId47"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:10807635</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0954BA2F"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instrText>bok</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_id=\"b17\""</w:instrText>
      </w:r>
      <w:r>
        <w:rPr>
          <w:rFonts w:eastAsiaTheme="minorEastAsia"/>
          <w:szCs w:val="24"/>
        </w:rPr>
        <w:fldChar w:fldCharType="separate"/>
      </w:r>
      <w:r>
        <w:rPr>
          <w:rFonts w:eastAsiaTheme="minorEastAsia"/>
          <w:szCs w:val="24"/>
        </w:rPr>
        <w:instrText xml:space="preserve"> _id="b17"</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t>bok</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17</w:t>
      </w:r>
      <w:r>
        <w:rPr>
          <w:rFonts w:eastAsiaTheme="minorEastAsia"/>
          <w:szCs w:val="24"/>
        </w:rPr>
        <w:t xml:space="preserve">. </w:t>
      </w:r>
      <w:r>
        <w:rPr>
          <w:rStyle w:val="biborganization"/>
          <w:rFonts w:eastAsiaTheme="minorEastAsia"/>
          <w:szCs w:val="24"/>
        </w:rPr>
        <w:t>European Environment Agency (EEA)</w:t>
      </w:r>
      <w:r>
        <w:rPr>
          <w:rFonts w:eastAsiaTheme="minorEastAsia"/>
          <w:szCs w:val="24"/>
        </w:rPr>
        <w:t xml:space="preserve">. CLC2006 technical guidelines. No 17/2007. Copenhagen: EEA; </w:t>
      </w:r>
      <w:r>
        <w:rPr>
          <w:rStyle w:val="bibyear"/>
          <w:rFonts w:eastAsiaTheme="minorEastAsia"/>
          <w:szCs w:val="24"/>
        </w:rPr>
        <w:t>2007</w:t>
      </w:r>
      <w:r>
        <w:rPr>
          <w:rFonts w:eastAsiaTheme="minorEastAsia"/>
          <w:szCs w:val="24"/>
        </w:rPr>
        <w:t>. Available from: http://www.eea.europa.eu/publications/technical_report_2007_17</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instrText>bok</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t>bok</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12774730"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_doi=\"10.1371/journal.pone.0070000\" _id=\"b18\" _issn=\"1932-6203\" _pubmed=\"23894573\""</w:instrText>
      </w:r>
      <w:r>
        <w:rPr>
          <w:rFonts w:eastAsiaTheme="minorEastAsia"/>
          <w:szCs w:val="24"/>
        </w:rPr>
        <w:fldChar w:fldCharType="separate"/>
      </w:r>
      <w:r>
        <w:rPr>
          <w:rFonts w:eastAsiaTheme="minorEastAsia"/>
          <w:szCs w:val="24"/>
        </w:rPr>
        <w:instrText xml:space="preserve"> _doi="10.1371/journal.pone.0070000" _id="b18" _issn="1932-6203" _pubmed="23894573"</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18</w:t>
      </w:r>
      <w:r>
        <w:rPr>
          <w:rFonts w:eastAsiaTheme="minorEastAsia"/>
          <w:szCs w:val="24"/>
        </w:rPr>
        <w:t xml:space="preserve">. </w:t>
      </w:r>
      <w:r>
        <w:rPr>
          <w:rStyle w:val="bibsurname"/>
          <w:rFonts w:eastAsiaTheme="minorEastAsia"/>
          <w:szCs w:val="24"/>
        </w:rPr>
        <w:t>Durand</w:t>
      </w:r>
      <w:r>
        <w:rPr>
          <w:rFonts w:eastAsiaTheme="minorEastAsia"/>
          <w:szCs w:val="24"/>
        </w:rPr>
        <w:t xml:space="preserve"> </w:t>
      </w:r>
      <w:r>
        <w:rPr>
          <w:rStyle w:val="bibfname"/>
          <w:rFonts w:eastAsiaTheme="minorEastAsia"/>
          <w:szCs w:val="24"/>
        </w:rPr>
        <w:t>B</w:t>
      </w:r>
      <w:r>
        <w:rPr>
          <w:rFonts w:eastAsiaTheme="minorEastAsia"/>
          <w:szCs w:val="24"/>
        </w:rPr>
        <w:t xml:space="preserve">, </w:t>
      </w:r>
      <w:proofErr w:type="spellStart"/>
      <w:r>
        <w:rPr>
          <w:rStyle w:val="bibsurname"/>
          <w:rFonts w:eastAsiaTheme="minorEastAsia"/>
          <w:szCs w:val="24"/>
        </w:rPr>
        <w:t>Lecollinet</w:t>
      </w:r>
      <w:proofErr w:type="spellEnd"/>
      <w:r>
        <w:rPr>
          <w:rFonts w:eastAsiaTheme="minorEastAsia"/>
          <w:szCs w:val="24"/>
        </w:rPr>
        <w:t xml:space="preserve"> </w:t>
      </w:r>
      <w:r>
        <w:rPr>
          <w:rStyle w:val="bibfname"/>
          <w:rFonts w:eastAsiaTheme="minorEastAsia"/>
          <w:szCs w:val="24"/>
        </w:rPr>
        <w:t>S</w:t>
      </w:r>
      <w:r>
        <w:rPr>
          <w:rFonts w:eastAsiaTheme="minorEastAsia"/>
          <w:szCs w:val="24"/>
        </w:rPr>
        <w:t xml:space="preserve">, </w:t>
      </w:r>
      <w:r>
        <w:rPr>
          <w:rStyle w:val="bibsurname"/>
          <w:rFonts w:eastAsiaTheme="minorEastAsia"/>
          <w:szCs w:val="24"/>
        </w:rPr>
        <w:t>Beck</w:t>
      </w:r>
      <w:r>
        <w:rPr>
          <w:rFonts w:eastAsiaTheme="minorEastAsia"/>
          <w:szCs w:val="24"/>
        </w:rPr>
        <w:t xml:space="preserve"> </w:t>
      </w:r>
      <w:r>
        <w:rPr>
          <w:rStyle w:val="bibfname"/>
          <w:rFonts w:eastAsiaTheme="minorEastAsia"/>
          <w:szCs w:val="24"/>
        </w:rPr>
        <w:t>C</w:t>
      </w:r>
      <w:r>
        <w:rPr>
          <w:rFonts w:eastAsiaTheme="minorEastAsia"/>
          <w:szCs w:val="24"/>
        </w:rPr>
        <w:t xml:space="preserve">, </w:t>
      </w:r>
      <w:proofErr w:type="spellStart"/>
      <w:r>
        <w:rPr>
          <w:rStyle w:val="bibsurname"/>
          <w:rFonts w:eastAsiaTheme="minorEastAsia"/>
          <w:szCs w:val="24"/>
        </w:rPr>
        <w:t>Martínez-López</w:t>
      </w:r>
      <w:proofErr w:type="spellEnd"/>
      <w:r>
        <w:rPr>
          <w:rFonts w:eastAsiaTheme="minorEastAsia"/>
          <w:szCs w:val="24"/>
        </w:rPr>
        <w:t xml:space="preserve"> </w:t>
      </w:r>
      <w:r>
        <w:rPr>
          <w:rStyle w:val="bibfname"/>
          <w:rFonts w:eastAsiaTheme="minorEastAsia"/>
          <w:szCs w:val="24"/>
        </w:rPr>
        <w:t>B</w:t>
      </w:r>
      <w:r>
        <w:rPr>
          <w:rFonts w:eastAsiaTheme="minorEastAsia"/>
          <w:szCs w:val="24"/>
        </w:rPr>
        <w:t xml:space="preserve">, </w:t>
      </w:r>
      <w:proofErr w:type="spellStart"/>
      <w:r>
        <w:rPr>
          <w:rStyle w:val="bibsurname"/>
          <w:rFonts w:eastAsiaTheme="minorEastAsia"/>
          <w:szCs w:val="24"/>
        </w:rPr>
        <w:t>Balenghien</w:t>
      </w:r>
      <w:proofErr w:type="spellEnd"/>
      <w:r>
        <w:rPr>
          <w:rFonts w:eastAsiaTheme="minorEastAsia"/>
          <w:szCs w:val="24"/>
        </w:rPr>
        <w:t xml:space="preserve"> </w:t>
      </w:r>
      <w:r>
        <w:rPr>
          <w:rStyle w:val="bibfname"/>
          <w:rFonts w:eastAsiaTheme="minorEastAsia"/>
          <w:szCs w:val="24"/>
        </w:rPr>
        <w:t>T</w:t>
      </w:r>
      <w:r>
        <w:rPr>
          <w:rFonts w:eastAsiaTheme="minorEastAsia"/>
          <w:szCs w:val="24"/>
        </w:rPr>
        <w:t xml:space="preserve">, </w:t>
      </w:r>
      <w:r>
        <w:rPr>
          <w:rStyle w:val="bibsurname"/>
          <w:rFonts w:eastAsiaTheme="minorEastAsia"/>
          <w:szCs w:val="24"/>
        </w:rPr>
        <w:t>Chevalier</w:t>
      </w:r>
      <w:r>
        <w:rPr>
          <w:rFonts w:eastAsiaTheme="minorEastAsia"/>
          <w:szCs w:val="24"/>
        </w:rPr>
        <w:t xml:space="preserve"> </w:t>
      </w:r>
      <w:r>
        <w:rPr>
          <w:rStyle w:val="bibfname"/>
          <w:rFonts w:eastAsiaTheme="minorEastAsia"/>
          <w:szCs w:val="24"/>
        </w:rPr>
        <w:t>V</w:t>
      </w:r>
      <w:r>
        <w:rPr>
          <w:rFonts w:eastAsiaTheme="minorEastAsia"/>
          <w:szCs w:val="24"/>
        </w:rPr>
        <w:t xml:space="preserve">. </w:t>
      </w:r>
      <w:r>
        <w:rPr>
          <w:rStyle w:val="bibarticle"/>
          <w:rFonts w:eastAsiaTheme="minorEastAsia"/>
          <w:szCs w:val="24"/>
        </w:rPr>
        <w:t xml:space="preserve">Identification of hotspots in the European </w:t>
      </w:r>
      <w:proofErr w:type="gramStart"/>
      <w:r>
        <w:rPr>
          <w:rStyle w:val="bibarticle"/>
          <w:rFonts w:eastAsiaTheme="minorEastAsia"/>
          <w:szCs w:val="24"/>
        </w:rPr>
        <w:t>union</w:t>
      </w:r>
      <w:proofErr w:type="gramEnd"/>
      <w:r>
        <w:rPr>
          <w:rStyle w:val="bibarticle"/>
          <w:rFonts w:eastAsiaTheme="minorEastAsia"/>
          <w:szCs w:val="24"/>
        </w:rPr>
        <w:t xml:space="preserve"> for the introduction of four zoonotic </w:t>
      </w:r>
      <w:proofErr w:type="spellStart"/>
      <w:r>
        <w:rPr>
          <w:rStyle w:val="bibarticle"/>
          <w:rFonts w:eastAsiaTheme="minorEastAsia"/>
          <w:szCs w:val="24"/>
        </w:rPr>
        <w:t>arboviroses</w:t>
      </w:r>
      <w:proofErr w:type="spellEnd"/>
      <w:r>
        <w:rPr>
          <w:rStyle w:val="bibarticle"/>
          <w:rFonts w:eastAsiaTheme="minorEastAsia"/>
          <w:szCs w:val="24"/>
        </w:rPr>
        <w:t xml:space="preserve"> by live animal trade.</w:t>
      </w:r>
      <w:r>
        <w:rPr>
          <w:rFonts w:eastAsiaTheme="minorEastAsia"/>
          <w:szCs w:val="24"/>
        </w:rPr>
        <w:t xml:space="preserve"> </w:t>
      </w:r>
      <w:proofErr w:type="spellStart"/>
      <w:r>
        <w:rPr>
          <w:rStyle w:val="bibjournal"/>
          <w:rFonts w:eastAsiaTheme="minorEastAsia"/>
          <w:szCs w:val="24"/>
        </w:rPr>
        <w:t>PLoS</w:t>
      </w:r>
      <w:proofErr w:type="spellEnd"/>
      <w:r>
        <w:rPr>
          <w:rStyle w:val="bibjournal"/>
          <w:rFonts w:eastAsiaTheme="minorEastAsia"/>
          <w:szCs w:val="24"/>
        </w:rPr>
        <w:t xml:space="preserve"> One</w:t>
      </w:r>
      <w:r>
        <w:rPr>
          <w:rFonts w:eastAsiaTheme="minorEastAsia"/>
          <w:szCs w:val="24"/>
        </w:rPr>
        <w:t xml:space="preserve">. </w:t>
      </w:r>
      <w:r>
        <w:rPr>
          <w:rStyle w:val="bibyear"/>
          <w:rFonts w:eastAsiaTheme="minorEastAsia"/>
          <w:szCs w:val="24"/>
        </w:rPr>
        <w:t>2013</w:t>
      </w:r>
      <w:proofErr w:type="gramStart"/>
      <w:r>
        <w:rPr>
          <w:rFonts w:eastAsiaTheme="minorEastAsia"/>
          <w:szCs w:val="24"/>
        </w:rPr>
        <w:t>;</w:t>
      </w:r>
      <w:r>
        <w:rPr>
          <w:rStyle w:val="bibvolume"/>
          <w:rFonts w:eastAsiaTheme="minorEastAsia"/>
          <w:szCs w:val="24"/>
        </w:rPr>
        <w:t>8</w:t>
      </w:r>
      <w:proofErr w:type="gramEnd"/>
      <w:r>
        <w:rPr>
          <w:rFonts w:eastAsiaTheme="minorEastAsia"/>
          <w:szCs w:val="24"/>
        </w:rPr>
        <w:t>(</w:t>
      </w:r>
      <w:r>
        <w:rPr>
          <w:rStyle w:val="bibissue"/>
          <w:rFonts w:eastAsiaTheme="minorEastAsia"/>
          <w:szCs w:val="24"/>
        </w:rPr>
        <w:t>7</w:t>
      </w:r>
      <w:r>
        <w:rPr>
          <w:rFonts w:eastAsiaTheme="minorEastAsia"/>
          <w:szCs w:val="24"/>
        </w:rPr>
        <w:t>):</w:t>
      </w:r>
      <w:r>
        <w:rPr>
          <w:rStyle w:val="bibfpage"/>
          <w:rFonts w:eastAsiaTheme="minorEastAsia"/>
          <w:szCs w:val="24"/>
        </w:rPr>
        <w:t>e70000</w:t>
      </w:r>
      <w:r>
        <w:rPr>
          <w:rFonts w:eastAsiaTheme="minorEastAsia"/>
          <w:szCs w:val="24"/>
        </w:rPr>
        <w:t xml:space="preserve">. </w:t>
      </w:r>
      <w:hyperlink r:id="rId48" w:history="1">
        <w:r>
          <w:rPr>
            <w:rStyle w:val="bibdoi"/>
            <w:rFonts w:eastAsiaTheme="minorEastAsia"/>
            <w:color w:val="0000FF"/>
            <w:szCs w:val="24"/>
            <w:u w:val="single"/>
          </w:rPr>
          <w:t>http://dx.doi.org/10.1371/journal.pone.0070000</w:t>
        </w:r>
      </w:hyperlink>
      <w:hyperlink r:id="rId49" w:history="1">
        <w:r w:rsidRPr="003D2B8C">
          <w:rPr>
            <w:rStyle w:val="Lienhypertexte"/>
            <w:sz w:val="22"/>
            <w:szCs w:val="24"/>
            <w:lang w:val="en-US"/>
          </w:rPr>
          <w:t>http://www.ncbi.nlm.nih.gov/pubmed/23894573</w:t>
        </w:r>
      </w:hyperlink>
      <w:hyperlink r:id="rId50" w:history="1">
        <w:r>
          <w:rPr>
            <w:rStyle w:val="bibmedline"/>
            <w:rFonts w:eastAsiaTheme="minorEastAsia"/>
            <w:color w:val="0000FF"/>
            <w:szCs w:val="24"/>
            <w:u w:val="words"/>
          </w:rPr>
          <w:t xml:space="preserve"> PMID:23894573</w:t>
        </w:r>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04F2B310"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_id=\"b19\""</w:instrText>
      </w:r>
      <w:r>
        <w:rPr>
          <w:rFonts w:eastAsiaTheme="minorEastAsia"/>
          <w:szCs w:val="24"/>
        </w:rPr>
        <w:fldChar w:fldCharType="separate"/>
      </w:r>
      <w:r>
        <w:rPr>
          <w:rFonts w:eastAsiaTheme="minorEastAsia"/>
          <w:szCs w:val="24"/>
        </w:rPr>
        <w:instrText xml:space="preserve"> _id="b19"</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19</w:t>
      </w:r>
      <w:r>
        <w:rPr>
          <w:rFonts w:eastAsiaTheme="minorEastAsia"/>
          <w:szCs w:val="24"/>
        </w:rPr>
        <w:t xml:space="preserve">. </w:t>
      </w:r>
      <w:r>
        <w:rPr>
          <w:rStyle w:val="biborganization"/>
          <w:rFonts w:eastAsiaTheme="minorEastAsia"/>
          <w:szCs w:val="24"/>
        </w:rPr>
        <w:t>Federal Public Service (FPS) of Economy</w:t>
      </w:r>
      <w:r>
        <w:rPr>
          <w:rFonts w:eastAsiaTheme="minorEastAsia"/>
          <w:szCs w:val="24"/>
        </w:rPr>
        <w:t xml:space="preserve">, Small and Medium Enterprises (SMEs), Self-employed and Energy. Population, </w:t>
      </w:r>
      <w:proofErr w:type="spellStart"/>
      <w:r>
        <w:rPr>
          <w:rFonts w:eastAsiaTheme="minorEastAsia"/>
          <w:szCs w:val="24"/>
        </w:rPr>
        <w:t>chiffres</w:t>
      </w:r>
      <w:proofErr w:type="spellEnd"/>
      <w:r>
        <w:rPr>
          <w:rFonts w:eastAsiaTheme="minorEastAsia"/>
          <w:szCs w:val="24"/>
        </w:rPr>
        <w:t xml:space="preserve"> population 2010-2014. [Population, Population figures 2010-2014]. Updated 17 Jul 2014. Belgium: </w:t>
      </w:r>
      <w:r>
        <w:rPr>
          <w:rStyle w:val="biborganization"/>
          <w:rFonts w:eastAsiaTheme="minorEastAsia"/>
          <w:szCs w:val="24"/>
        </w:rPr>
        <w:t>FPS Economy</w:t>
      </w:r>
      <w:r>
        <w:rPr>
          <w:rFonts w:eastAsiaTheme="minorEastAsia"/>
          <w:szCs w:val="24"/>
        </w:rPr>
        <w:t xml:space="preserve">, SMEs, Self-Employed and Energy. [Accessed 18 Dec 2014]. French. Available from: </w:t>
      </w:r>
      <w:hyperlink r:id="rId51" w:history="1">
        <w:r w:rsidRPr="00087B06">
          <w:rPr>
            <w:rStyle w:val="Lienhypertexte"/>
            <w:rFonts w:asciiTheme="minorHAnsi" w:eastAsiaTheme="minorEastAsia" w:hAnsiTheme="minorHAnsi"/>
            <w:color w:val="000000" w:themeColor="text1"/>
            <w:szCs w:val="24"/>
            <w:shd w:val="clear" w:color="auto" w:fill="CCFF66"/>
            <w:lang w:eastAsia="fr-FR"/>
          </w:rPr>
          <w:t>http://st</w:t>
        </w:r>
        <w:r w:rsidRPr="00087B06">
          <w:rPr>
            <w:rStyle w:val="biburl"/>
            <w:color w:val="000000"/>
            <w:szCs w:val="24"/>
          </w:rPr>
          <w:t>atbel.fgov.be/fr/modules/publications/statistiques/population/population_-_chiffres_population_2010_-_2012.jsp</w:t>
        </w:r>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6DCC303F"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_doi=\"10.1007/s11250-007-9055-8\" _id=\"b20\" _issn=\"0049-4747\" _pubmed=\"18551781\""</w:instrText>
      </w:r>
      <w:r>
        <w:rPr>
          <w:rFonts w:eastAsiaTheme="minorEastAsia"/>
          <w:szCs w:val="24"/>
        </w:rPr>
        <w:fldChar w:fldCharType="separate"/>
      </w:r>
      <w:r>
        <w:rPr>
          <w:rFonts w:eastAsiaTheme="minorEastAsia"/>
          <w:szCs w:val="24"/>
        </w:rPr>
        <w:instrText xml:space="preserve"> _doi="10.1007/s11250-007-9055-8" _id="b20" _issn="0049-4747" _pubmed="18551781"</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20</w:t>
      </w:r>
      <w:r>
        <w:rPr>
          <w:rFonts w:eastAsiaTheme="minorEastAsia"/>
          <w:szCs w:val="24"/>
        </w:rPr>
        <w:t xml:space="preserve">. </w:t>
      </w:r>
      <w:proofErr w:type="spellStart"/>
      <w:r>
        <w:rPr>
          <w:rStyle w:val="bibsurname"/>
          <w:rFonts w:eastAsiaTheme="minorEastAsia"/>
          <w:szCs w:val="24"/>
        </w:rPr>
        <w:t>Ndiva</w:t>
      </w:r>
      <w:proofErr w:type="spellEnd"/>
      <w:r>
        <w:rPr>
          <w:rStyle w:val="bibsurname"/>
          <w:rFonts w:eastAsiaTheme="minorEastAsia"/>
          <w:szCs w:val="24"/>
        </w:rPr>
        <w:t xml:space="preserve"> </w:t>
      </w:r>
      <w:proofErr w:type="spellStart"/>
      <w:r>
        <w:rPr>
          <w:rStyle w:val="bibsurname"/>
          <w:rFonts w:eastAsiaTheme="minorEastAsia"/>
          <w:szCs w:val="24"/>
        </w:rPr>
        <w:t>Mongoh</w:t>
      </w:r>
      <w:proofErr w:type="spellEnd"/>
      <w:r>
        <w:rPr>
          <w:rFonts w:eastAsiaTheme="minorEastAsia"/>
          <w:szCs w:val="24"/>
        </w:rPr>
        <w:t xml:space="preserve"> </w:t>
      </w:r>
      <w:r>
        <w:rPr>
          <w:rStyle w:val="bibfname"/>
          <w:rFonts w:eastAsiaTheme="minorEastAsia"/>
          <w:szCs w:val="24"/>
        </w:rPr>
        <w:t>M</w:t>
      </w:r>
      <w:r>
        <w:rPr>
          <w:rFonts w:eastAsiaTheme="minorEastAsia"/>
          <w:szCs w:val="24"/>
        </w:rPr>
        <w:t xml:space="preserve">, </w:t>
      </w:r>
      <w:r>
        <w:rPr>
          <w:rStyle w:val="bibsurname"/>
          <w:rFonts w:eastAsiaTheme="minorEastAsia"/>
          <w:szCs w:val="24"/>
        </w:rPr>
        <w:t>Hearne</w:t>
      </w:r>
      <w:r>
        <w:rPr>
          <w:rFonts w:eastAsiaTheme="minorEastAsia"/>
          <w:szCs w:val="24"/>
        </w:rPr>
        <w:t xml:space="preserve"> </w:t>
      </w:r>
      <w:r>
        <w:rPr>
          <w:rStyle w:val="bibfname"/>
          <w:rFonts w:eastAsiaTheme="minorEastAsia"/>
          <w:szCs w:val="24"/>
        </w:rPr>
        <w:t>R</w:t>
      </w:r>
      <w:r>
        <w:rPr>
          <w:rFonts w:eastAsiaTheme="minorEastAsia"/>
          <w:szCs w:val="24"/>
        </w:rPr>
        <w:t xml:space="preserve">, </w:t>
      </w:r>
      <w:r>
        <w:rPr>
          <w:rStyle w:val="bibsurname"/>
          <w:rFonts w:eastAsiaTheme="minorEastAsia"/>
          <w:szCs w:val="24"/>
        </w:rPr>
        <w:t>Dyer</w:t>
      </w:r>
      <w:r>
        <w:rPr>
          <w:rFonts w:eastAsiaTheme="minorEastAsia"/>
          <w:szCs w:val="24"/>
        </w:rPr>
        <w:t xml:space="preserve"> </w:t>
      </w:r>
      <w:r>
        <w:rPr>
          <w:rStyle w:val="bibfname"/>
          <w:rFonts w:eastAsiaTheme="minorEastAsia"/>
          <w:szCs w:val="24"/>
        </w:rPr>
        <w:t>NW</w:t>
      </w:r>
      <w:r>
        <w:rPr>
          <w:rFonts w:eastAsiaTheme="minorEastAsia"/>
          <w:szCs w:val="24"/>
        </w:rPr>
        <w:t xml:space="preserve">, </w:t>
      </w:r>
      <w:proofErr w:type="spellStart"/>
      <w:r>
        <w:rPr>
          <w:rStyle w:val="bibsurname"/>
          <w:rFonts w:eastAsiaTheme="minorEastAsia"/>
          <w:szCs w:val="24"/>
        </w:rPr>
        <w:t>Khaitsa</w:t>
      </w:r>
      <w:proofErr w:type="spellEnd"/>
      <w:r>
        <w:rPr>
          <w:rFonts w:eastAsiaTheme="minorEastAsia"/>
          <w:szCs w:val="24"/>
        </w:rPr>
        <w:t xml:space="preserve"> </w:t>
      </w:r>
      <w:r>
        <w:rPr>
          <w:rStyle w:val="bibfname"/>
          <w:rFonts w:eastAsiaTheme="minorEastAsia"/>
          <w:szCs w:val="24"/>
        </w:rPr>
        <w:t>ML</w:t>
      </w:r>
      <w:r>
        <w:rPr>
          <w:rFonts w:eastAsiaTheme="minorEastAsia"/>
          <w:szCs w:val="24"/>
        </w:rPr>
        <w:t xml:space="preserve">. </w:t>
      </w:r>
      <w:r>
        <w:rPr>
          <w:rStyle w:val="bibarticle"/>
          <w:rFonts w:eastAsiaTheme="minorEastAsia"/>
          <w:szCs w:val="24"/>
        </w:rPr>
        <w:t>The economic impact of West Nile virus infection in horses in the North Dakota equine industry in 2002.</w:t>
      </w:r>
      <w:r>
        <w:rPr>
          <w:rFonts w:eastAsiaTheme="minorEastAsia"/>
          <w:szCs w:val="24"/>
        </w:rPr>
        <w:t xml:space="preserve"> </w:t>
      </w:r>
      <w:r>
        <w:rPr>
          <w:rStyle w:val="bibjournal"/>
          <w:rFonts w:eastAsiaTheme="minorEastAsia"/>
          <w:szCs w:val="24"/>
        </w:rPr>
        <w:t xml:space="preserve">Trop </w:t>
      </w:r>
      <w:proofErr w:type="spellStart"/>
      <w:r>
        <w:rPr>
          <w:rStyle w:val="bibjournal"/>
          <w:rFonts w:eastAsiaTheme="minorEastAsia"/>
          <w:szCs w:val="24"/>
        </w:rPr>
        <w:t>Anim</w:t>
      </w:r>
      <w:proofErr w:type="spellEnd"/>
      <w:r>
        <w:rPr>
          <w:rStyle w:val="bibjournal"/>
          <w:rFonts w:eastAsiaTheme="minorEastAsia"/>
          <w:szCs w:val="24"/>
        </w:rPr>
        <w:t xml:space="preserve"> Health Prod</w:t>
      </w:r>
      <w:r>
        <w:rPr>
          <w:rFonts w:eastAsiaTheme="minorEastAsia"/>
          <w:szCs w:val="24"/>
        </w:rPr>
        <w:t xml:space="preserve">. </w:t>
      </w:r>
      <w:r>
        <w:rPr>
          <w:rStyle w:val="bibyear"/>
          <w:rFonts w:eastAsiaTheme="minorEastAsia"/>
          <w:szCs w:val="24"/>
        </w:rPr>
        <w:t>2008</w:t>
      </w:r>
      <w:proofErr w:type="gramStart"/>
      <w:r>
        <w:rPr>
          <w:rFonts w:eastAsiaTheme="minorEastAsia"/>
          <w:szCs w:val="24"/>
        </w:rPr>
        <w:t>;</w:t>
      </w:r>
      <w:r>
        <w:rPr>
          <w:rStyle w:val="bibvolume"/>
          <w:rFonts w:eastAsiaTheme="minorEastAsia"/>
          <w:szCs w:val="24"/>
        </w:rPr>
        <w:t>40</w:t>
      </w:r>
      <w:proofErr w:type="gramEnd"/>
      <w:r>
        <w:rPr>
          <w:rFonts w:eastAsiaTheme="minorEastAsia"/>
          <w:szCs w:val="24"/>
        </w:rPr>
        <w:t>(</w:t>
      </w:r>
      <w:r>
        <w:rPr>
          <w:rStyle w:val="bibissue"/>
          <w:rFonts w:eastAsiaTheme="minorEastAsia"/>
          <w:szCs w:val="24"/>
        </w:rPr>
        <w:t>1</w:t>
      </w:r>
      <w:r>
        <w:rPr>
          <w:rFonts w:eastAsiaTheme="minorEastAsia"/>
          <w:szCs w:val="24"/>
        </w:rPr>
        <w:t>):</w:t>
      </w:r>
      <w:r>
        <w:rPr>
          <w:rStyle w:val="bibfpage"/>
          <w:rFonts w:eastAsiaTheme="minorEastAsia"/>
          <w:szCs w:val="24"/>
        </w:rPr>
        <w:t>69</w:t>
      </w:r>
      <w:r>
        <w:rPr>
          <w:rFonts w:eastAsiaTheme="minorEastAsia"/>
          <w:szCs w:val="24"/>
        </w:rPr>
        <w:t>-</w:t>
      </w:r>
      <w:r>
        <w:rPr>
          <w:rStyle w:val="biblpage"/>
          <w:rFonts w:eastAsiaTheme="minorEastAsia"/>
          <w:szCs w:val="24"/>
        </w:rPr>
        <w:t>76</w:t>
      </w:r>
      <w:r>
        <w:rPr>
          <w:rFonts w:eastAsiaTheme="minorEastAsia"/>
          <w:szCs w:val="24"/>
        </w:rPr>
        <w:t xml:space="preserve">. </w:t>
      </w:r>
      <w:hyperlink r:id="rId52" w:history="1">
        <w:r>
          <w:rPr>
            <w:rStyle w:val="bibdoi"/>
            <w:rFonts w:eastAsiaTheme="minorEastAsia"/>
            <w:color w:val="0000FF"/>
            <w:szCs w:val="24"/>
            <w:u w:val="single"/>
          </w:rPr>
          <w:t>http://dx.doi.org/10.1007/s11250-007-9055-8</w:t>
        </w:r>
      </w:hyperlink>
      <w:hyperlink r:id="rId53"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:18551781</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4D63CD02"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"unknown"</w:instrText>
      </w:r>
      <w:r>
        <w:rPr>
          <w:rFonts w:eastAsiaTheme="minorEastAsia"/>
          <w:szCs w:val="24"/>
        </w:rPr>
        <w:fldChar w:fldCharType="separate"/>
      </w:r>
      <w:r>
        <w:rPr>
          <w:rFonts w:eastAsiaTheme="minorEastAsia"/>
          <w:szCs w:val="24"/>
        </w:rPr>
        <w:instrText>unknown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"unknown"</w:instrText>
      </w:r>
      <w:r>
        <w:rPr>
          <w:rFonts w:eastAsiaTheme="minorEastAsia"/>
          <w:szCs w:val="24"/>
        </w:rPr>
        <w:fldChar w:fldCharType="separate"/>
      </w:r>
      <w:r>
        <w:rPr>
          <w:rFonts w:eastAsiaTheme="minorEastAsia"/>
          <w:szCs w:val="24"/>
        </w:rPr>
        <w:instrText>unknown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_id=\"b21\""</w:instrText>
      </w:r>
      <w:r>
        <w:rPr>
          <w:rFonts w:eastAsiaTheme="minorEastAsia"/>
          <w:szCs w:val="24"/>
        </w:rPr>
        <w:fldChar w:fldCharType="separate"/>
      </w:r>
      <w:r>
        <w:rPr>
          <w:rFonts w:eastAsiaTheme="minorEastAsia"/>
          <w:szCs w:val="24"/>
        </w:rPr>
        <w:instrText xml:space="preserve"> _id="b21"</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"unknown"</w:instrText>
      </w:r>
      <w:r>
        <w:rPr>
          <w:rFonts w:eastAsiaTheme="minorEastAsia"/>
          <w:szCs w:val="24"/>
        </w:rPr>
        <w:fldChar w:fldCharType="separate"/>
      </w:r>
      <w:r>
        <w:rPr>
          <w:rFonts w:eastAsiaTheme="minorEastAsia"/>
          <w:szCs w:val="24"/>
        </w:rPr>
        <w:instrText>unknown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"unknown"</w:instrText>
      </w:r>
      <w:r>
        <w:rPr>
          <w:rFonts w:eastAsiaTheme="minorEastAsia"/>
          <w:szCs w:val="24"/>
        </w:rPr>
        <w:fldChar w:fldCharType="separate"/>
      </w:r>
      <w:r>
        <w:rPr>
          <w:rFonts w:eastAsiaTheme="minorEastAsia"/>
          <w:szCs w:val="24"/>
        </w:rPr>
        <w:t>unknown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21</w:t>
      </w:r>
      <w:r>
        <w:rPr>
          <w:rFonts w:eastAsiaTheme="minorEastAsia"/>
          <w:szCs w:val="24"/>
        </w:rPr>
        <w:t xml:space="preserve">. </w:t>
      </w:r>
      <w:r>
        <w:rPr>
          <w:rStyle w:val="biborganization"/>
          <w:rFonts w:eastAsiaTheme="minorEastAsia"/>
          <w:szCs w:val="24"/>
        </w:rPr>
        <w:t>Mont-le-</w:t>
      </w:r>
      <w:proofErr w:type="spellStart"/>
      <w:r>
        <w:rPr>
          <w:rStyle w:val="biborganization"/>
          <w:rFonts w:eastAsiaTheme="minorEastAsia"/>
          <w:szCs w:val="24"/>
        </w:rPr>
        <w:t>Soie</w:t>
      </w:r>
      <w:proofErr w:type="spellEnd"/>
      <w:r>
        <w:rPr>
          <w:rStyle w:val="biborganization"/>
          <w:rFonts w:eastAsiaTheme="minorEastAsia"/>
          <w:szCs w:val="24"/>
        </w:rPr>
        <w:t xml:space="preserve"> European Horse Centre, Department of Rural Economy</w:t>
      </w:r>
      <w:r>
        <w:rPr>
          <w:rFonts w:eastAsiaTheme="minorEastAsia"/>
          <w:szCs w:val="24"/>
        </w:rPr>
        <w:t xml:space="preserve"> (University of Liege) and Unit of Economy and Rural Development, Gembloux Agro-Bio Tech (University of Liege). </w:t>
      </w:r>
      <w:r w:rsidRPr="006630DA">
        <w:rPr>
          <w:rFonts w:eastAsiaTheme="minorEastAsia"/>
          <w:szCs w:val="24"/>
          <w:lang w:val="fr-CH"/>
        </w:rPr>
        <w:t xml:space="preserve">Le poids </w:t>
      </w:r>
      <w:r w:rsidRPr="006630DA">
        <w:rPr>
          <w:rFonts w:eastAsiaTheme="minorEastAsia"/>
          <w:szCs w:val="24"/>
          <w:lang w:val="fr-CH"/>
        </w:rPr>
        <w:lastRenderedPageBreak/>
        <w:t xml:space="preserve">socio-économique de la filière équine en Wallonie. </w:t>
      </w:r>
      <w:r>
        <w:rPr>
          <w:rFonts w:eastAsiaTheme="minorEastAsia"/>
          <w:szCs w:val="24"/>
        </w:rPr>
        <w:t xml:space="preserve">[The socio-economic importance of equine industry in Wallonia]. Grand </w:t>
      </w:r>
      <w:proofErr w:type="spellStart"/>
      <w:r>
        <w:rPr>
          <w:rFonts w:eastAsiaTheme="minorEastAsia"/>
          <w:szCs w:val="24"/>
        </w:rPr>
        <w:t>Halleux</w:t>
      </w:r>
      <w:proofErr w:type="spellEnd"/>
      <w:r>
        <w:rPr>
          <w:rFonts w:eastAsiaTheme="minorEastAsia"/>
          <w:szCs w:val="24"/>
        </w:rPr>
        <w:t xml:space="preserve">: Centre </w:t>
      </w:r>
      <w:proofErr w:type="spellStart"/>
      <w:r>
        <w:rPr>
          <w:rFonts w:eastAsiaTheme="minorEastAsia"/>
          <w:szCs w:val="24"/>
        </w:rPr>
        <w:t>Européen</w:t>
      </w:r>
      <w:proofErr w:type="spellEnd"/>
      <w:r>
        <w:rPr>
          <w:rFonts w:eastAsiaTheme="minorEastAsia"/>
          <w:szCs w:val="24"/>
        </w:rPr>
        <w:t xml:space="preserve"> du Cheval; </w:t>
      </w:r>
      <w:r>
        <w:rPr>
          <w:rStyle w:val="bibmonth"/>
          <w:rFonts w:eastAsiaTheme="minorEastAsia"/>
          <w:szCs w:val="24"/>
        </w:rPr>
        <w:t>March</w:t>
      </w:r>
      <w:r>
        <w:rPr>
          <w:rFonts w:eastAsiaTheme="minorEastAsia"/>
          <w:szCs w:val="24"/>
        </w:rPr>
        <w:t xml:space="preserve"> </w:t>
      </w:r>
      <w:r>
        <w:rPr>
          <w:rStyle w:val="bibyear"/>
          <w:rFonts w:eastAsiaTheme="minorEastAsia"/>
          <w:szCs w:val="24"/>
        </w:rPr>
        <w:t>2010.</w:t>
      </w:r>
      <w:r>
        <w:rPr>
          <w:rFonts w:eastAsiaTheme="minorEastAsia"/>
          <w:szCs w:val="24"/>
        </w:rPr>
        <w:t xml:space="preserve"> [Accessed 18 Dec 2014]. [Accessed 1 Jul 2016]. French.</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"unknown"</w:instrText>
      </w:r>
      <w:r>
        <w:rPr>
          <w:rFonts w:eastAsiaTheme="minorEastAsia"/>
          <w:szCs w:val="24"/>
        </w:rPr>
        <w:fldChar w:fldCharType="separate"/>
      </w:r>
      <w:r>
        <w:rPr>
          <w:rFonts w:eastAsiaTheme="minorEastAsia"/>
          <w:szCs w:val="24"/>
        </w:rPr>
        <w:instrText>unknown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"unknown"</w:instrText>
      </w:r>
      <w:r>
        <w:rPr>
          <w:rFonts w:eastAsiaTheme="minorEastAsia"/>
          <w:szCs w:val="24"/>
        </w:rPr>
        <w:fldChar w:fldCharType="separate"/>
      </w:r>
      <w:r>
        <w:rPr>
          <w:rFonts w:eastAsiaTheme="minorEastAsia"/>
          <w:szCs w:val="24"/>
        </w:rPr>
        <w:instrText>unknown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"unknown"</w:instrText>
      </w:r>
      <w:r>
        <w:rPr>
          <w:rFonts w:eastAsiaTheme="minorEastAsia"/>
          <w:szCs w:val="24"/>
        </w:rPr>
        <w:fldChar w:fldCharType="separate"/>
      </w:r>
      <w:r>
        <w:rPr>
          <w:rFonts w:eastAsiaTheme="minorEastAsia"/>
          <w:szCs w:val="24"/>
        </w:rPr>
        <w:instrText>unknown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"unknown"</w:instrText>
      </w:r>
      <w:r>
        <w:rPr>
          <w:rFonts w:eastAsiaTheme="minorEastAsia"/>
          <w:szCs w:val="24"/>
        </w:rPr>
        <w:fldChar w:fldCharType="separate"/>
      </w:r>
      <w:r>
        <w:rPr>
          <w:rFonts w:eastAsiaTheme="minorEastAsia"/>
          <w:szCs w:val="24"/>
        </w:rPr>
        <w:t>unknown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Fonts w:eastAsiaTheme="minorEastAsia"/>
          <w:szCs w:val="24"/>
        </w:rPr>
        <w:t>: Available from: www.linalux-montlesoie.com/images/stories/fiilereEquine/poids-socio-eco.pdf</w:t>
      </w:r>
    </w:p>
    <w:p w14:paraId="08BCA3C4"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sidRPr="006630DA">
        <w:rPr>
          <w:rFonts w:eastAsiaTheme="minorEastAsia"/>
          <w:szCs w:val="24"/>
          <w:lang w:val="fr-CH"/>
        </w:rPr>
        <w:instrText>IF "x_+3" "</w:instrText>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instrText>jrn</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&lt;</w:instrTex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instrText>&gt;</w:instrText>
      </w:r>
      <w:r>
        <w:rPr>
          <w:rFonts w:eastAsiaTheme="minorEastAsia"/>
          <w:szCs w:val="24"/>
        </w:rPr>
        <w:fldChar w:fldCharType="end"/>
      </w:r>
      <w:r w:rsidRPr="006630DA">
        <w:rPr>
          <w:rFonts w:eastAsiaTheme="minorEastAsia"/>
          <w:szCs w:val="24"/>
          <w:lang w:val="fr-CH"/>
        </w:rPr>
        <w:instrText>" "</w:instrText>
      </w:r>
      <w:r>
        <w:rPr>
          <w:rFonts w:eastAsiaTheme="minorEastAsia"/>
          <w:szCs w:val="24"/>
        </w:rPr>
        <w:fldChar w:fldCharType="begin"/>
      </w:r>
      <w:r w:rsidRPr="006630DA">
        <w:rPr>
          <w:rFonts w:eastAsiaTheme="minorEastAsia"/>
          <w:szCs w:val="24"/>
          <w:lang w:val="fr-CH"/>
        </w:rPr>
        <w:instrText>QUOTE " _doi=\"10.3201/eid0808.010486\" _id=\"b22\" _issn=\"1080-6040\" _pubmed=\"12141961\""</w:instrText>
      </w:r>
      <w:r>
        <w:rPr>
          <w:rFonts w:eastAsiaTheme="minorEastAsia"/>
          <w:szCs w:val="24"/>
        </w:rPr>
        <w:fldChar w:fldCharType="separate"/>
      </w:r>
      <w:r w:rsidRPr="006630DA">
        <w:rPr>
          <w:rFonts w:eastAsiaTheme="minorEastAsia"/>
          <w:szCs w:val="24"/>
          <w:lang w:val="fr-CH"/>
        </w:rPr>
        <w:instrText xml:space="preserve"> _doi="10.3201/eid0808.010486" _id="b22" _issn="1080-6040" _pubmed="12141961"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instrText>jrn</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t>&lt;</w: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t>&gt;</w:t>
      </w:r>
      <w:r>
        <w:rPr>
          <w:rFonts w:eastAsiaTheme="minorEastAsia"/>
          <w:szCs w:val="24"/>
        </w:rPr>
        <w:fldChar w:fldCharType="end"/>
      </w:r>
      <w:r>
        <w:rPr>
          <w:rFonts w:eastAsiaTheme="minorEastAsia"/>
          <w:szCs w:val="24"/>
        </w:rPr>
        <w:fldChar w:fldCharType="end"/>
      </w:r>
      <w:r w:rsidRPr="006630DA">
        <w:rPr>
          <w:rStyle w:val="bibnumber"/>
          <w:szCs w:val="24"/>
          <w:lang w:val="fr-CH"/>
        </w:rPr>
        <w:t>22</w:t>
      </w:r>
      <w:r w:rsidRPr="006630DA">
        <w:rPr>
          <w:rFonts w:eastAsiaTheme="minorEastAsia"/>
          <w:szCs w:val="24"/>
          <w:lang w:val="fr-CH"/>
        </w:rPr>
        <w:t xml:space="preserve">. </w:t>
      </w:r>
      <w:r w:rsidRPr="006630DA">
        <w:rPr>
          <w:rStyle w:val="bibsurname"/>
          <w:rFonts w:eastAsiaTheme="minorEastAsia"/>
          <w:szCs w:val="24"/>
          <w:lang w:val="fr-CH"/>
        </w:rPr>
        <w:t>Durand</w:t>
      </w:r>
      <w:r w:rsidRPr="006630DA">
        <w:rPr>
          <w:rFonts w:eastAsiaTheme="minorEastAsia"/>
          <w:szCs w:val="24"/>
          <w:lang w:val="fr-CH"/>
        </w:rPr>
        <w:t xml:space="preserve"> </w:t>
      </w:r>
      <w:r w:rsidRPr="006630DA">
        <w:rPr>
          <w:rStyle w:val="bibfname"/>
          <w:rFonts w:eastAsiaTheme="minorEastAsia"/>
          <w:szCs w:val="24"/>
          <w:lang w:val="fr-CH"/>
        </w:rPr>
        <w:t>B</w:t>
      </w:r>
      <w:r w:rsidRPr="006630DA">
        <w:rPr>
          <w:rFonts w:eastAsiaTheme="minorEastAsia"/>
          <w:szCs w:val="24"/>
          <w:lang w:val="fr-CH"/>
        </w:rPr>
        <w:t xml:space="preserve">, </w:t>
      </w:r>
      <w:r w:rsidRPr="006630DA">
        <w:rPr>
          <w:rStyle w:val="bibsurname"/>
          <w:rFonts w:eastAsiaTheme="minorEastAsia"/>
          <w:szCs w:val="24"/>
          <w:lang w:val="fr-CH"/>
        </w:rPr>
        <w:t>Chevalier</w:t>
      </w:r>
      <w:r w:rsidRPr="006630DA">
        <w:rPr>
          <w:rFonts w:eastAsiaTheme="minorEastAsia"/>
          <w:szCs w:val="24"/>
          <w:lang w:val="fr-CH"/>
        </w:rPr>
        <w:t xml:space="preserve"> </w:t>
      </w:r>
      <w:r w:rsidRPr="006630DA">
        <w:rPr>
          <w:rStyle w:val="bibfname"/>
          <w:rFonts w:eastAsiaTheme="minorEastAsia"/>
          <w:szCs w:val="24"/>
          <w:lang w:val="fr-CH"/>
        </w:rPr>
        <w:t>V</w:t>
      </w:r>
      <w:r w:rsidRPr="006630DA">
        <w:rPr>
          <w:rFonts w:eastAsiaTheme="minorEastAsia"/>
          <w:szCs w:val="24"/>
          <w:lang w:val="fr-CH"/>
        </w:rPr>
        <w:t xml:space="preserve">, </w:t>
      </w:r>
      <w:r w:rsidRPr="006630DA">
        <w:rPr>
          <w:rStyle w:val="bibsurname"/>
          <w:rFonts w:eastAsiaTheme="minorEastAsia"/>
          <w:szCs w:val="24"/>
          <w:lang w:val="fr-CH"/>
        </w:rPr>
        <w:t>Pouillot</w:t>
      </w:r>
      <w:r w:rsidRPr="006630DA">
        <w:rPr>
          <w:rFonts w:eastAsiaTheme="minorEastAsia"/>
          <w:szCs w:val="24"/>
          <w:lang w:val="fr-CH"/>
        </w:rPr>
        <w:t xml:space="preserve"> </w:t>
      </w:r>
      <w:r w:rsidRPr="006630DA">
        <w:rPr>
          <w:rStyle w:val="bibfname"/>
          <w:rFonts w:eastAsiaTheme="minorEastAsia"/>
          <w:szCs w:val="24"/>
          <w:lang w:val="fr-CH"/>
        </w:rPr>
        <w:t>R</w:t>
      </w:r>
      <w:r w:rsidRPr="006630DA">
        <w:rPr>
          <w:rFonts w:eastAsiaTheme="minorEastAsia"/>
          <w:szCs w:val="24"/>
          <w:lang w:val="fr-CH"/>
        </w:rPr>
        <w:t xml:space="preserve">, </w:t>
      </w:r>
      <w:r w:rsidRPr="006630DA">
        <w:rPr>
          <w:rStyle w:val="bibsurname"/>
          <w:rFonts w:eastAsiaTheme="minorEastAsia"/>
          <w:szCs w:val="24"/>
          <w:lang w:val="fr-CH"/>
        </w:rPr>
        <w:t>Labie</w:t>
      </w:r>
      <w:r w:rsidRPr="006630DA">
        <w:rPr>
          <w:rFonts w:eastAsiaTheme="minorEastAsia"/>
          <w:szCs w:val="24"/>
          <w:lang w:val="fr-CH"/>
        </w:rPr>
        <w:t xml:space="preserve"> </w:t>
      </w:r>
      <w:r w:rsidRPr="006630DA">
        <w:rPr>
          <w:rStyle w:val="bibfname"/>
          <w:rFonts w:eastAsiaTheme="minorEastAsia"/>
          <w:szCs w:val="24"/>
          <w:lang w:val="fr-CH"/>
        </w:rPr>
        <w:t>J</w:t>
      </w:r>
      <w:r w:rsidRPr="006630DA">
        <w:rPr>
          <w:rFonts w:eastAsiaTheme="minorEastAsia"/>
          <w:szCs w:val="24"/>
          <w:lang w:val="fr-CH"/>
        </w:rPr>
        <w:t xml:space="preserve">, </w:t>
      </w:r>
      <w:proofErr w:type="spellStart"/>
      <w:r w:rsidRPr="006630DA">
        <w:rPr>
          <w:rStyle w:val="bibsurname"/>
          <w:rFonts w:eastAsiaTheme="minorEastAsia"/>
          <w:szCs w:val="24"/>
          <w:lang w:val="fr-CH"/>
        </w:rPr>
        <w:t>Marendat</w:t>
      </w:r>
      <w:proofErr w:type="spellEnd"/>
      <w:r w:rsidRPr="006630DA">
        <w:rPr>
          <w:rFonts w:eastAsiaTheme="minorEastAsia"/>
          <w:szCs w:val="24"/>
          <w:lang w:val="fr-CH"/>
        </w:rPr>
        <w:t xml:space="preserve"> </w:t>
      </w:r>
      <w:r w:rsidRPr="006630DA">
        <w:rPr>
          <w:rStyle w:val="bibfname"/>
          <w:rFonts w:eastAsiaTheme="minorEastAsia"/>
          <w:szCs w:val="24"/>
          <w:lang w:val="fr-CH"/>
        </w:rPr>
        <w:t>I</w:t>
      </w:r>
      <w:r w:rsidRPr="006630DA">
        <w:rPr>
          <w:rFonts w:eastAsiaTheme="minorEastAsia"/>
          <w:szCs w:val="24"/>
          <w:lang w:val="fr-CH"/>
        </w:rPr>
        <w:t xml:space="preserve">, </w:t>
      </w:r>
      <w:proofErr w:type="spellStart"/>
      <w:r w:rsidRPr="006630DA">
        <w:rPr>
          <w:rStyle w:val="bibsurname"/>
          <w:rFonts w:eastAsiaTheme="minorEastAsia"/>
          <w:szCs w:val="24"/>
          <w:lang w:val="fr-CH"/>
        </w:rPr>
        <w:t>Murgue</w:t>
      </w:r>
      <w:proofErr w:type="spellEnd"/>
      <w:r w:rsidRPr="006630DA">
        <w:rPr>
          <w:rFonts w:eastAsiaTheme="minorEastAsia"/>
          <w:szCs w:val="24"/>
          <w:lang w:val="fr-CH"/>
        </w:rPr>
        <w:t xml:space="preserve"> </w:t>
      </w:r>
      <w:r w:rsidRPr="006630DA">
        <w:rPr>
          <w:rStyle w:val="bibfname"/>
          <w:rFonts w:eastAsiaTheme="minorEastAsia"/>
          <w:szCs w:val="24"/>
          <w:lang w:val="fr-CH"/>
        </w:rPr>
        <w:t>B</w:t>
      </w:r>
      <w:r w:rsidRPr="006630DA">
        <w:rPr>
          <w:rFonts w:eastAsiaTheme="minorEastAsia"/>
          <w:szCs w:val="24"/>
          <w:lang w:val="fr-CH"/>
        </w:rPr>
        <w:t xml:space="preserve">, </w:t>
      </w:r>
      <w:r w:rsidRPr="006630DA">
        <w:rPr>
          <w:rStyle w:val="bibetal"/>
          <w:rFonts w:eastAsiaTheme="minorEastAsia"/>
          <w:szCs w:val="24"/>
          <w:lang w:val="fr-CH"/>
        </w:rPr>
        <w:t>et al.</w:t>
      </w:r>
      <w:r w:rsidRPr="006630DA">
        <w:rPr>
          <w:rFonts w:eastAsiaTheme="minorEastAsia"/>
          <w:szCs w:val="24"/>
          <w:lang w:val="fr-CH"/>
        </w:rPr>
        <w:t xml:space="preserve"> </w:t>
      </w:r>
      <w:r>
        <w:rPr>
          <w:rStyle w:val="bibarticle"/>
          <w:rFonts w:eastAsiaTheme="minorEastAsia"/>
          <w:szCs w:val="24"/>
        </w:rPr>
        <w:t xml:space="preserve">West Nile virus outbreak in horses, southern France, 2000: results of a </w:t>
      </w:r>
      <w:proofErr w:type="spellStart"/>
      <w:r>
        <w:rPr>
          <w:rStyle w:val="bibarticle"/>
          <w:rFonts w:eastAsiaTheme="minorEastAsia"/>
          <w:szCs w:val="24"/>
        </w:rPr>
        <w:t>serosurvey</w:t>
      </w:r>
      <w:proofErr w:type="spellEnd"/>
      <w:r>
        <w:rPr>
          <w:rStyle w:val="bibarticle"/>
          <w:rFonts w:eastAsiaTheme="minorEastAsia"/>
          <w:szCs w:val="24"/>
        </w:rPr>
        <w:t>.</w:t>
      </w:r>
      <w:r>
        <w:rPr>
          <w:rFonts w:eastAsiaTheme="minorEastAsia"/>
          <w:szCs w:val="24"/>
        </w:rPr>
        <w:t xml:space="preserve"> </w:t>
      </w:r>
      <w:proofErr w:type="spellStart"/>
      <w:r>
        <w:rPr>
          <w:rStyle w:val="bibjournal"/>
          <w:rFonts w:eastAsiaTheme="minorEastAsia"/>
          <w:szCs w:val="24"/>
        </w:rPr>
        <w:t>Emerg</w:t>
      </w:r>
      <w:proofErr w:type="spellEnd"/>
      <w:r>
        <w:rPr>
          <w:rStyle w:val="bibjournal"/>
          <w:rFonts w:eastAsiaTheme="minorEastAsia"/>
          <w:szCs w:val="24"/>
        </w:rPr>
        <w:t xml:space="preserve"> Infect Dis</w:t>
      </w:r>
      <w:r>
        <w:rPr>
          <w:rFonts w:eastAsiaTheme="minorEastAsia"/>
          <w:szCs w:val="24"/>
        </w:rPr>
        <w:t xml:space="preserve">. </w:t>
      </w:r>
      <w:r>
        <w:rPr>
          <w:rStyle w:val="bibyear"/>
          <w:rFonts w:eastAsiaTheme="minorEastAsia"/>
          <w:szCs w:val="24"/>
        </w:rPr>
        <w:t>2002</w:t>
      </w:r>
      <w:proofErr w:type="gramStart"/>
      <w:r>
        <w:rPr>
          <w:rFonts w:eastAsiaTheme="minorEastAsia"/>
          <w:szCs w:val="24"/>
        </w:rPr>
        <w:t>;</w:t>
      </w:r>
      <w:r>
        <w:rPr>
          <w:rStyle w:val="bibvolume"/>
          <w:rFonts w:eastAsiaTheme="minorEastAsia"/>
          <w:szCs w:val="24"/>
        </w:rPr>
        <w:t>8</w:t>
      </w:r>
      <w:proofErr w:type="gramEnd"/>
      <w:r>
        <w:rPr>
          <w:rFonts w:eastAsiaTheme="minorEastAsia"/>
          <w:szCs w:val="24"/>
        </w:rPr>
        <w:t>(</w:t>
      </w:r>
      <w:r>
        <w:rPr>
          <w:rStyle w:val="bibissue"/>
          <w:rFonts w:eastAsiaTheme="minorEastAsia"/>
          <w:szCs w:val="24"/>
        </w:rPr>
        <w:t>8</w:t>
      </w:r>
      <w:r>
        <w:rPr>
          <w:rFonts w:eastAsiaTheme="minorEastAsia"/>
          <w:szCs w:val="24"/>
        </w:rPr>
        <w:t>):</w:t>
      </w:r>
      <w:r>
        <w:rPr>
          <w:rStyle w:val="bibfpage"/>
          <w:rFonts w:eastAsiaTheme="minorEastAsia"/>
          <w:szCs w:val="24"/>
        </w:rPr>
        <w:t>777</w:t>
      </w:r>
      <w:r>
        <w:rPr>
          <w:rFonts w:eastAsiaTheme="minorEastAsia"/>
          <w:szCs w:val="24"/>
        </w:rPr>
        <w:t>-</w:t>
      </w:r>
      <w:r>
        <w:rPr>
          <w:rStyle w:val="biblpage"/>
          <w:rFonts w:eastAsiaTheme="minorEastAsia"/>
          <w:szCs w:val="24"/>
        </w:rPr>
        <w:t>82</w:t>
      </w:r>
      <w:r>
        <w:rPr>
          <w:rFonts w:eastAsiaTheme="minorEastAsia"/>
          <w:szCs w:val="24"/>
        </w:rPr>
        <w:t xml:space="preserve">. </w:t>
      </w:r>
      <w:hyperlink r:id="rId54" w:history="1">
        <w:r>
          <w:rPr>
            <w:rStyle w:val="bibdoi"/>
            <w:rFonts w:eastAsiaTheme="minorEastAsia"/>
            <w:color w:val="0000FF"/>
            <w:szCs w:val="24"/>
            <w:u w:val="single"/>
          </w:rPr>
          <w:t>http://dx.doi.org/10.3201/eid0808.010486</w:t>
        </w:r>
      </w:hyperlink>
      <w:hyperlink r:id="rId55"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:12141961</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47E3481B"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_doi=\"10.1136/vr.157.22.711\" _id=\"b23\" _issn=\"0042-4900\" _pubmed=\"16311385\""</w:instrText>
      </w:r>
      <w:r>
        <w:rPr>
          <w:rFonts w:eastAsiaTheme="minorEastAsia"/>
          <w:szCs w:val="24"/>
        </w:rPr>
        <w:fldChar w:fldCharType="separate"/>
      </w:r>
      <w:r>
        <w:rPr>
          <w:rFonts w:eastAsiaTheme="minorEastAsia"/>
          <w:szCs w:val="24"/>
        </w:rPr>
        <w:instrText xml:space="preserve"> _doi="10.1136/vr.157.22.711" _id="b23" _issn="0042-4900" _pubmed="16311385"</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23</w:t>
      </w:r>
      <w:r>
        <w:rPr>
          <w:rFonts w:eastAsiaTheme="minorEastAsia"/>
          <w:szCs w:val="24"/>
        </w:rPr>
        <w:t xml:space="preserve">. </w:t>
      </w:r>
      <w:r>
        <w:rPr>
          <w:rStyle w:val="bibsurname"/>
          <w:rFonts w:eastAsiaTheme="minorEastAsia"/>
          <w:szCs w:val="24"/>
        </w:rPr>
        <w:t>Durand</w:t>
      </w:r>
      <w:r>
        <w:rPr>
          <w:rFonts w:eastAsiaTheme="minorEastAsia"/>
          <w:szCs w:val="24"/>
        </w:rPr>
        <w:t xml:space="preserve"> </w:t>
      </w:r>
      <w:r>
        <w:rPr>
          <w:rStyle w:val="bibfname"/>
          <w:rFonts w:eastAsiaTheme="minorEastAsia"/>
          <w:szCs w:val="24"/>
        </w:rPr>
        <w:t>B</w:t>
      </w:r>
      <w:r>
        <w:rPr>
          <w:rFonts w:eastAsiaTheme="minorEastAsia"/>
          <w:szCs w:val="24"/>
        </w:rPr>
        <w:t xml:space="preserve">, </w:t>
      </w:r>
      <w:r>
        <w:rPr>
          <w:rStyle w:val="bibsurname"/>
          <w:rFonts w:eastAsiaTheme="minorEastAsia"/>
          <w:szCs w:val="24"/>
        </w:rPr>
        <w:t>Dauphin</w:t>
      </w:r>
      <w:r>
        <w:rPr>
          <w:rFonts w:eastAsiaTheme="minorEastAsia"/>
          <w:szCs w:val="24"/>
        </w:rPr>
        <w:t xml:space="preserve"> </w:t>
      </w:r>
      <w:r>
        <w:rPr>
          <w:rStyle w:val="bibfname"/>
          <w:rFonts w:eastAsiaTheme="minorEastAsia"/>
          <w:szCs w:val="24"/>
        </w:rPr>
        <w:t>G</w:t>
      </w:r>
      <w:r>
        <w:rPr>
          <w:rFonts w:eastAsiaTheme="minorEastAsia"/>
          <w:szCs w:val="24"/>
        </w:rPr>
        <w:t xml:space="preserve">, </w:t>
      </w:r>
      <w:r>
        <w:rPr>
          <w:rStyle w:val="bibsurname"/>
          <w:rFonts w:eastAsiaTheme="minorEastAsia"/>
          <w:szCs w:val="24"/>
        </w:rPr>
        <w:t>Zeller</w:t>
      </w:r>
      <w:r>
        <w:rPr>
          <w:rFonts w:eastAsiaTheme="minorEastAsia"/>
          <w:szCs w:val="24"/>
        </w:rPr>
        <w:t xml:space="preserve"> </w:t>
      </w:r>
      <w:r>
        <w:rPr>
          <w:rStyle w:val="bibfname"/>
          <w:rFonts w:eastAsiaTheme="minorEastAsia"/>
          <w:szCs w:val="24"/>
        </w:rPr>
        <w:t>H</w:t>
      </w:r>
      <w:r>
        <w:rPr>
          <w:rFonts w:eastAsiaTheme="minorEastAsia"/>
          <w:szCs w:val="24"/>
        </w:rPr>
        <w:t xml:space="preserve">, </w:t>
      </w:r>
      <w:proofErr w:type="spellStart"/>
      <w:r>
        <w:rPr>
          <w:rStyle w:val="bibsurname"/>
          <w:rFonts w:eastAsiaTheme="minorEastAsia"/>
          <w:szCs w:val="24"/>
        </w:rPr>
        <w:t>Labie</w:t>
      </w:r>
      <w:proofErr w:type="spellEnd"/>
      <w:r>
        <w:rPr>
          <w:rFonts w:eastAsiaTheme="minorEastAsia"/>
          <w:szCs w:val="24"/>
        </w:rPr>
        <w:t xml:space="preserve"> </w:t>
      </w:r>
      <w:r>
        <w:rPr>
          <w:rStyle w:val="bibfname"/>
          <w:rFonts w:eastAsiaTheme="minorEastAsia"/>
          <w:szCs w:val="24"/>
        </w:rPr>
        <w:t>J</w:t>
      </w:r>
      <w:r>
        <w:rPr>
          <w:rFonts w:eastAsiaTheme="minorEastAsia"/>
          <w:szCs w:val="24"/>
        </w:rPr>
        <w:t xml:space="preserve">, </w:t>
      </w:r>
      <w:proofErr w:type="spellStart"/>
      <w:r>
        <w:rPr>
          <w:rStyle w:val="bibsurname"/>
          <w:rFonts w:eastAsiaTheme="minorEastAsia"/>
          <w:szCs w:val="24"/>
        </w:rPr>
        <w:t>Schuffenecker</w:t>
      </w:r>
      <w:proofErr w:type="spellEnd"/>
      <w:r>
        <w:rPr>
          <w:rFonts w:eastAsiaTheme="minorEastAsia"/>
          <w:szCs w:val="24"/>
        </w:rPr>
        <w:t xml:space="preserve"> </w:t>
      </w:r>
      <w:r>
        <w:rPr>
          <w:rStyle w:val="bibfname"/>
          <w:rFonts w:eastAsiaTheme="minorEastAsia"/>
          <w:szCs w:val="24"/>
        </w:rPr>
        <w:t>I</w:t>
      </w:r>
      <w:r>
        <w:rPr>
          <w:rFonts w:eastAsiaTheme="minorEastAsia"/>
          <w:szCs w:val="24"/>
        </w:rPr>
        <w:t xml:space="preserve">, </w:t>
      </w:r>
      <w:proofErr w:type="spellStart"/>
      <w:r>
        <w:rPr>
          <w:rStyle w:val="bibsurname"/>
          <w:rFonts w:eastAsiaTheme="minorEastAsia"/>
          <w:szCs w:val="24"/>
        </w:rPr>
        <w:t>Murri</w:t>
      </w:r>
      <w:proofErr w:type="spellEnd"/>
      <w:r>
        <w:rPr>
          <w:rFonts w:eastAsiaTheme="minorEastAsia"/>
          <w:szCs w:val="24"/>
        </w:rPr>
        <w:t xml:space="preserve"> </w:t>
      </w:r>
      <w:r>
        <w:rPr>
          <w:rStyle w:val="bibfname"/>
          <w:rFonts w:eastAsiaTheme="minorEastAsia"/>
          <w:szCs w:val="24"/>
        </w:rPr>
        <w:t>S</w:t>
      </w:r>
      <w:r>
        <w:rPr>
          <w:rFonts w:eastAsiaTheme="minorEastAsia"/>
          <w:szCs w:val="24"/>
        </w:rPr>
        <w:t xml:space="preserve">, </w:t>
      </w:r>
      <w:r>
        <w:rPr>
          <w:rStyle w:val="bibetal"/>
          <w:rFonts w:eastAsiaTheme="minorEastAsia"/>
          <w:szCs w:val="24"/>
        </w:rPr>
        <w:t>et al.</w:t>
      </w:r>
      <w:r>
        <w:rPr>
          <w:rFonts w:eastAsiaTheme="minorEastAsia"/>
          <w:szCs w:val="24"/>
        </w:rPr>
        <w:t xml:space="preserve"> </w:t>
      </w:r>
      <w:proofErr w:type="spellStart"/>
      <w:r>
        <w:rPr>
          <w:rStyle w:val="bibarticle"/>
          <w:rFonts w:eastAsiaTheme="minorEastAsia"/>
          <w:szCs w:val="24"/>
        </w:rPr>
        <w:t>Serosurvey</w:t>
      </w:r>
      <w:proofErr w:type="spellEnd"/>
      <w:r>
        <w:rPr>
          <w:rStyle w:val="bibarticle"/>
          <w:rFonts w:eastAsiaTheme="minorEastAsia"/>
          <w:szCs w:val="24"/>
        </w:rPr>
        <w:t xml:space="preserve"> for West Nile virus in horses in southern France.</w:t>
      </w:r>
      <w:r>
        <w:rPr>
          <w:rFonts w:eastAsiaTheme="minorEastAsia"/>
          <w:szCs w:val="24"/>
        </w:rPr>
        <w:t xml:space="preserve"> </w:t>
      </w:r>
      <w:r>
        <w:rPr>
          <w:rStyle w:val="bibjournal"/>
          <w:rFonts w:eastAsiaTheme="minorEastAsia"/>
          <w:szCs w:val="24"/>
        </w:rPr>
        <w:t>Vet Rec</w:t>
      </w:r>
      <w:r>
        <w:rPr>
          <w:rFonts w:eastAsiaTheme="minorEastAsia"/>
          <w:szCs w:val="24"/>
        </w:rPr>
        <w:t xml:space="preserve">. </w:t>
      </w:r>
      <w:r>
        <w:rPr>
          <w:rStyle w:val="bibyear"/>
          <w:rFonts w:eastAsiaTheme="minorEastAsia"/>
          <w:szCs w:val="24"/>
        </w:rPr>
        <w:t>2005</w:t>
      </w:r>
      <w:proofErr w:type="gramStart"/>
      <w:r>
        <w:rPr>
          <w:rFonts w:eastAsiaTheme="minorEastAsia"/>
          <w:szCs w:val="24"/>
        </w:rPr>
        <w:t>;</w:t>
      </w:r>
      <w:r>
        <w:rPr>
          <w:rStyle w:val="bibvolume"/>
          <w:rFonts w:eastAsiaTheme="minorEastAsia"/>
          <w:szCs w:val="24"/>
        </w:rPr>
        <w:t>157</w:t>
      </w:r>
      <w:proofErr w:type="gramEnd"/>
      <w:r>
        <w:rPr>
          <w:rFonts w:eastAsiaTheme="minorEastAsia"/>
          <w:szCs w:val="24"/>
        </w:rPr>
        <w:t>(</w:t>
      </w:r>
      <w:r>
        <w:rPr>
          <w:rStyle w:val="bibissue"/>
          <w:rFonts w:eastAsiaTheme="minorEastAsia"/>
          <w:szCs w:val="24"/>
        </w:rPr>
        <w:t>22</w:t>
      </w:r>
      <w:r>
        <w:rPr>
          <w:rFonts w:eastAsiaTheme="minorEastAsia"/>
          <w:szCs w:val="24"/>
        </w:rPr>
        <w:t>):</w:t>
      </w:r>
      <w:r>
        <w:rPr>
          <w:rStyle w:val="bibfpage"/>
          <w:rFonts w:eastAsiaTheme="minorEastAsia"/>
          <w:szCs w:val="24"/>
        </w:rPr>
        <w:t>711</w:t>
      </w:r>
      <w:r>
        <w:rPr>
          <w:rFonts w:eastAsiaTheme="minorEastAsia"/>
          <w:szCs w:val="24"/>
        </w:rPr>
        <w:t>-</w:t>
      </w:r>
      <w:r>
        <w:rPr>
          <w:rStyle w:val="biblpage"/>
          <w:rFonts w:eastAsiaTheme="minorEastAsia"/>
          <w:szCs w:val="24"/>
        </w:rPr>
        <w:t>3</w:t>
      </w:r>
      <w:r>
        <w:rPr>
          <w:rFonts w:eastAsiaTheme="minorEastAsia"/>
          <w:szCs w:val="24"/>
        </w:rPr>
        <w:t xml:space="preserve">. </w:t>
      </w:r>
      <w:hyperlink r:id="rId56" w:history="1">
        <w:r>
          <w:rPr>
            <w:rStyle w:val="bibdoi"/>
            <w:rFonts w:eastAsiaTheme="minorEastAsia"/>
            <w:color w:val="0000FF"/>
            <w:szCs w:val="24"/>
            <w:u w:val="single"/>
          </w:rPr>
          <w:t>http://dx.doi.org/10.1136/vr.157.22.711</w:t>
        </w:r>
      </w:hyperlink>
      <w:hyperlink r:id="rId57"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:16311385</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75520C98"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_id=\"b24\" _issn=\"0008-5286\" _pubmed=\"12839240\""</w:instrText>
      </w:r>
      <w:r>
        <w:rPr>
          <w:rFonts w:eastAsiaTheme="minorEastAsia"/>
          <w:szCs w:val="24"/>
        </w:rPr>
        <w:fldChar w:fldCharType="separate"/>
      </w:r>
      <w:r>
        <w:rPr>
          <w:rFonts w:eastAsiaTheme="minorEastAsia"/>
          <w:szCs w:val="24"/>
        </w:rPr>
        <w:instrText xml:space="preserve"> _id="b24" _issn="0008-5286" _pubmed="12839240"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24</w:t>
      </w:r>
      <w:r>
        <w:rPr>
          <w:rFonts w:eastAsiaTheme="minorEastAsia"/>
          <w:szCs w:val="24"/>
        </w:rPr>
        <w:t xml:space="preserve">. </w:t>
      </w:r>
      <w:proofErr w:type="spellStart"/>
      <w:r>
        <w:rPr>
          <w:rStyle w:val="bibsurname"/>
          <w:rFonts w:eastAsiaTheme="minorEastAsia"/>
          <w:szCs w:val="24"/>
        </w:rPr>
        <w:t>Weese</w:t>
      </w:r>
      <w:proofErr w:type="spellEnd"/>
      <w:r>
        <w:rPr>
          <w:rFonts w:eastAsiaTheme="minorEastAsia"/>
          <w:szCs w:val="24"/>
        </w:rPr>
        <w:t xml:space="preserve"> </w:t>
      </w:r>
      <w:r>
        <w:rPr>
          <w:rStyle w:val="bibfname"/>
          <w:rFonts w:eastAsiaTheme="minorEastAsia"/>
          <w:szCs w:val="24"/>
        </w:rPr>
        <w:t>JS</w:t>
      </w:r>
      <w:r>
        <w:rPr>
          <w:rFonts w:eastAsiaTheme="minorEastAsia"/>
          <w:szCs w:val="24"/>
        </w:rPr>
        <w:t xml:space="preserve">, </w:t>
      </w:r>
      <w:r>
        <w:rPr>
          <w:rStyle w:val="bibsurname"/>
          <w:rFonts w:eastAsiaTheme="minorEastAsia"/>
          <w:szCs w:val="24"/>
        </w:rPr>
        <w:t>Baird</w:t>
      </w:r>
      <w:r>
        <w:rPr>
          <w:rFonts w:eastAsiaTheme="minorEastAsia"/>
          <w:szCs w:val="24"/>
        </w:rPr>
        <w:t xml:space="preserve"> </w:t>
      </w:r>
      <w:r>
        <w:rPr>
          <w:rStyle w:val="bibfname"/>
          <w:rFonts w:eastAsiaTheme="minorEastAsia"/>
          <w:szCs w:val="24"/>
        </w:rPr>
        <w:t>JD</w:t>
      </w:r>
      <w:r>
        <w:rPr>
          <w:rFonts w:eastAsiaTheme="minorEastAsia"/>
          <w:szCs w:val="24"/>
        </w:rPr>
        <w:t xml:space="preserve">, </w:t>
      </w:r>
      <w:r>
        <w:rPr>
          <w:rStyle w:val="bibsurname"/>
          <w:rFonts w:eastAsiaTheme="minorEastAsia"/>
          <w:szCs w:val="24"/>
        </w:rPr>
        <w:t>DeLay</w:t>
      </w:r>
      <w:r>
        <w:rPr>
          <w:rFonts w:eastAsiaTheme="minorEastAsia"/>
          <w:szCs w:val="24"/>
        </w:rPr>
        <w:t xml:space="preserve"> </w:t>
      </w:r>
      <w:r>
        <w:rPr>
          <w:rStyle w:val="bibfname"/>
          <w:rFonts w:eastAsiaTheme="minorEastAsia"/>
          <w:szCs w:val="24"/>
        </w:rPr>
        <w:t>J</w:t>
      </w:r>
      <w:r>
        <w:rPr>
          <w:rFonts w:eastAsiaTheme="minorEastAsia"/>
          <w:szCs w:val="24"/>
        </w:rPr>
        <w:t xml:space="preserve">, </w:t>
      </w:r>
      <w:r>
        <w:rPr>
          <w:rStyle w:val="bibsurname"/>
          <w:rFonts w:eastAsiaTheme="minorEastAsia"/>
          <w:szCs w:val="24"/>
        </w:rPr>
        <w:t>Kenney</w:t>
      </w:r>
      <w:r>
        <w:rPr>
          <w:rFonts w:eastAsiaTheme="minorEastAsia"/>
          <w:szCs w:val="24"/>
        </w:rPr>
        <w:t xml:space="preserve"> </w:t>
      </w:r>
      <w:r>
        <w:rPr>
          <w:rStyle w:val="bibfname"/>
          <w:rFonts w:eastAsiaTheme="minorEastAsia"/>
          <w:szCs w:val="24"/>
        </w:rPr>
        <w:t>DG</w:t>
      </w:r>
      <w:r>
        <w:rPr>
          <w:rFonts w:eastAsiaTheme="minorEastAsia"/>
          <w:szCs w:val="24"/>
        </w:rPr>
        <w:t xml:space="preserve">, </w:t>
      </w:r>
      <w:proofErr w:type="spellStart"/>
      <w:r>
        <w:rPr>
          <w:rStyle w:val="bibsurname"/>
          <w:rFonts w:eastAsiaTheme="minorEastAsia"/>
          <w:szCs w:val="24"/>
        </w:rPr>
        <w:t>Staempfli</w:t>
      </w:r>
      <w:proofErr w:type="spellEnd"/>
      <w:r>
        <w:rPr>
          <w:rFonts w:eastAsiaTheme="minorEastAsia"/>
          <w:szCs w:val="24"/>
        </w:rPr>
        <w:t xml:space="preserve"> </w:t>
      </w:r>
      <w:r>
        <w:rPr>
          <w:rStyle w:val="bibfname"/>
          <w:rFonts w:eastAsiaTheme="minorEastAsia"/>
          <w:szCs w:val="24"/>
        </w:rPr>
        <w:t>HR</w:t>
      </w:r>
      <w:r>
        <w:rPr>
          <w:rFonts w:eastAsiaTheme="minorEastAsia"/>
          <w:szCs w:val="24"/>
        </w:rPr>
        <w:t xml:space="preserve">, </w:t>
      </w:r>
      <w:proofErr w:type="spellStart"/>
      <w:r>
        <w:rPr>
          <w:rStyle w:val="bibsurname"/>
          <w:rFonts w:eastAsiaTheme="minorEastAsia"/>
          <w:szCs w:val="24"/>
        </w:rPr>
        <w:t>Viel</w:t>
      </w:r>
      <w:proofErr w:type="spellEnd"/>
      <w:r>
        <w:rPr>
          <w:rFonts w:eastAsiaTheme="minorEastAsia"/>
          <w:szCs w:val="24"/>
        </w:rPr>
        <w:t xml:space="preserve"> </w:t>
      </w:r>
      <w:r>
        <w:rPr>
          <w:rStyle w:val="bibfname"/>
          <w:rFonts w:eastAsiaTheme="minorEastAsia"/>
          <w:szCs w:val="24"/>
        </w:rPr>
        <w:t>L</w:t>
      </w:r>
      <w:r>
        <w:rPr>
          <w:rFonts w:eastAsiaTheme="minorEastAsia"/>
          <w:szCs w:val="24"/>
        </w:rPr>
        <w:t xml:space="preserve">, </w:t>
      </w:r>
      <w:r>
        <w:rPr>
          <w:rStyle w:val="bibetal"/>
          <w:rFonts w:eastAsiaTheme="minorEastAsia"/>
          <w:szCs w:val="24"/>
        </w:rPr>
        <w:t>et al.</w:t>
      </w:r>
      <w:r>
        <w:rPr>
          <w:rFonts w:eastAsiaTheme="minorEastAsia"/>
          <w:szCs w:val="24"/>
        </w:rPr>
        <w:t xml:space="preserve"> </w:t>
      </w:r>
      <w:r>
        <w:rPr>
          <w:rStyle w:val="bibarticle"/>
          <w:rFonts w:eastAsiaTheme="minorEastAsia"/>
          <w:szCs w:val="24"/>
        </w:rPr>
        <w:t>West Nile virus encephalomyelitis in horses in Ontario: 28 cases.</w:t>
      </w:r>
      <w:r>
        <w:rPr>
          <w:rFonts w:eastAsiaTheme="minorEastAsia"/>
          <w:szCs w:val="24"/>
        </w:rPr>
        <w:t xml:space="preserve"> </w:t>
      </w:r>
      <w:r>
        <w:rPr>
          <w:rStyle w:val="bibjournal"/>
          <w:rFonts w:eastAsiaTheme="minorEastAsia"/>
          <w:szCs w:val="24"/>
        </w:rPr>
        <w:t>Can Vet J</w:t>
      </w:r>
      <w:r>
        <w:rPr>
          <w:rFonts w:eastAsiaTheme="minorEastAsia"/>
          <w:szCs w:val="24"/>
        </w:rPr>
        <w:t xml:space="preserve">. </w:t>
      </w:r>
      <w:r>
        <w:rPr>
          <w:rStyle w:val="bibyear"/>
          <w:rFonts w:eastAsiaTheme="minorEastAsia"/>
          <w:szCs w:val="24"/>
        </w:rPr>
        <w:t>2003</w:t>
      </w:r>
      <w:proofErr w:type="gramStart"/>
      <w:r>
        <w:rPr>
          <w:rFonts w:eastAsiaTheme="minorEastAsia"/>
          <w:szCs w:val="24"/>
        </w:rPr>
        <w:t>;</w:t>
      </w:r>
      <w:r>
        <w:rPr>
          <w:rStyle w:val="bibvolume"/>
          <w:rFonts w:eastAsiaTheme="minorEastAsia"/>
          <w:szCs w:val="24"/>
        </w:rPr>
        <w:t>44</w:t>
      </w:r>
      <w:proofErr w:type="gramEnd"/>
      <w:r>
        <w:rPr>
          <w:rFonts w:eastAsiaTheme="minorEastAsia"/>
          <w:szCs w:val="24"/>
        </w:rPr>
        <w:t>(</w:t>
      </w:r>
      <w:r>
        <w:rPr>
          <w:rStyle w:val="bibissue"/>
          <w:rFonts w:eastAsiaTheme="minorEastAsia"/>
          <w:szCs w:val="24"/>
        </w:rPr>
        <w:t>6</w:t>
      </w:r>
      <w:r>
        <w:rPr>
          <w:rFonts w:eastAsiaTheme="minorEastAsia"/>
          <w:szCs w:val="24"/>
        </w:rPr>
        <w:t>):</w:t>
      </w:r>
      <w:r>
        <w:rPr>
          <w:rStyle w:val="bibfpage"/>
          <w:rFonts w:eastAsiaTheme="minorEastAsia"/>
          <w:szCs w:val="24"/>
        </w:rPr>
        <w:t>469</w:t>
      </w:r>
      <w:r>
        <w:rPr>
          <w:rFonts w:eastAsiaTheme="minorEastAsia"/>
          <w:szCs w:val="24"/>
        </w:rPr>
        <w:t>-</w:t>
      </w:r>
      <w:r>
        <w:rPr>
          <w:rStyle w:val="biblpage"/>
          <w:rFonts w:eastAsiaTheme="minorEastAsia"/>
          <w:szCs w:val="24"/>
        </w:rPr>
        <w:t>73</w:t>
      </w:r>
      <w:r>
        <w:rPr>
          <w:rFonts w:eastAsiaTheme="minorEastAsia"/>
          <w:szCs w:val="24"/>
        </w:rPr>
        <w:t>.</w:t>
      </w:r>
      <w:hyperlink r:id="rId58"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:12839240</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67BA2CC9"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_doi=\"10.3201/eid0704.017417\" _id=\"b25\" _issn=\"1080-6040\" _pubmed=\"11585534\""</w:instrText>
      </w:r>
      <w:r>
        <w:rPr>
          <w:rFonts w:eastAsiaTheme="minorEastAsia"/>
          <w:szCs w:val="24"/>
        </w:rPr>
        <w:fldChar w:fldCharType="separate"/>
      </w:r>
      <w:r>
        <w:rPr>
          <w:rFonts w:eastAsiaTheme="minorEastAsia"/>
          <w:szCs w:val="24"/>
        </w:rPr>
        <w:instrText xml:space="preserve"> _doi="10.3201/eid0704.017417" _id="b25" _issn="1080-6040" _pubmed="11585534"</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25</w:t>
      </w:r>
      <w:r>
        <w:rPr>
          <w:rFonts w:eastAsiaTheme="minorEastAsia"/>
          <w:szCs w:val="24"/>
        </w:rPr>
        <w:t xml:space="preserve">. </w:t>
      </w:r>
      <w:proofErr w:type="spellStart"/>
      <w:r>
        <w:rPr>
          <w:rStyle w:val="bibsurname"/>
          <w:rFonts w:eastAsiaTheme="minorEastAsia"/>
          <w:szCs w:val="24"/>
        </w:rPr>
        <w:t>Murgue</w:t>
      </w:r>
      <w:proofErr w:type="spellEnd"/>
      <w:r>
        <w:rPr>
          <w:rFonts w:eastAsiaTheme="minorEastAsia"/>
          <w:szCs w:val="24"/>
        </w:rPr>
        <w:t xml:space="preserve"> </w:t>
      </w:r>
      <w:r>
        <w:rPr>
          <w:rStyle w:val="bibfname"/>
          <w:rFonts w:eastAsiaTheme="minorEastAsia"/>
          <w:szCs w:val="24"/>
        </w:rPr>
        <w:t>B</w:t>
      </w:r>
      <w:r>
        <w:rPr>
          <w:rFonts w:eastAsiaTheme="minorEastAsia"/>
          <w:szCs w:val="24"/>
        </w:rPr>
        <w:t xml:space="preserve">, </w:t>
      </w:r>
      <w:proofErr w:type="spellStart"/>
      <w:r>
        <w:rPr>
          <w:rStyle w:val="bibsurname"/>
          <w:rFonts w:eastAsiaTheme="minorEastAsia"/>
          <w:szCs w:val="24"/>
        </w:rPr>
        <w:t>Murri</w:t>
      </w:r>
      <w:proofErr w:type="spellEnd"/>
      <w:r>
        <w:rPr>
          <w:rFonts w:eastAsiaTheme="minorEastAsia"/>
          <w:szCs w:val="24"/>
        </w:rPr>
        <w:t xml:space="preserve"> </w:t>
      </w:r>
      <w:r>
        <w:rPr>
          <w:rStyle w:val="bibfname"/>
          <w:rFonts w:eastAsiaTheme="minorEastAsia"/>
          <w:szCs w:val="24"/>
        </w:rPr>
        <w:t>S</w:t>
      </w:r>
      <w:r>
        <w:rPr>
          <w:rFonts w:eastAsiaTheme="minorEastAsia"/>
          <w:szCs w:val="24"/>
        </w:rPr>
        <w:t xml:space="preserve">, </w:t>
      </w:r>
      <w:proofErr w:type="spellStart"/>
      <w:r>
        <w:rPr>
          <w:rStyle w:val="bibsurname"/>
          <w:rFonts w:eastAsiaTheme="minorEastAsia"/>
          <w:szCs w:val="24"/>
        </w:rPr>
        <w:t>Zientara</w:t>
      </w:r>
      <w:proofErr w:type="spellEnd"/>
      <w:r>
        <w:rPr>
          <w:rFonts w:eastAsiaTheme="minorEastAsia"/>
          <w:szCs w:val="24"/>
        </w:rPr>
        <w:t xml:space="preserve"> </w:t>
      </w:r>
      <w:r>
        <w:rPr>
          <w:rStyle w:val="bibfname"/>
          <w:rFonts w:eastAsiaTheme="minorEastAsia"/>
          <w:szCs w:val="24"/>
        </w:rPr>
        <w:t>S</w:t>
      </w:r>
      <w:r>
        <w:rPr>
          <w:rFonts w:eastAsiaTheme="minorEastAsia"/>
          <w:szCs w:val="24"/>
        </w:rPr>
        <w:t xml:space="preserve">, </w:t>
      </w:r>
      <w:r>
        <w:rPr>
          <w:rStyle w:val="bibsurname"/>
          <w:rFonts w:eastAsiaTheme="minorEastAsia"/>
          <w:szCs w:val="24"/>
        </w:rPr>
        <w:t>Durand</w:t>
      </w:r>
      <w:r>
        <w:rPr>
          <w:rFonts w:eastAsiaTheme="minorEastAsia"/>
          <w:szCs w:val="24"/>
        </w:rPr>
        <w:t xml:space="preserve"> </w:t>
      </w:r>
      <w:r>
        <w:rPr>
          <w:rStyle w:val="bibfname"/>
          <w:rFonts w:eastAsiaTheme="minorEastAsia"/>
          <w:szCs w:val="24"/>
        </w:rPr>
        <w:t>B</w:t>
      </w:r>
      <w:r>
        <w:rPr>
          <w:rFonts w:eastAsiaTheme="minorEastAsia"/>
          <w:szCs w:val="24"/>
        </w:rPr>
        <w:t xml:space="preserve">, </w:t>
      </w:r>
      <w:r>
        <w:rPr>
          <w:rStyle w:val="bibsurname"/>
          <w:rFonts w:eastAsiaTheme="minorEastAsia"/>
          <w:szCs w:val="24"/>
        </w:rPr>
        <w:t>Durand</w:t>
      </w:r>
      <w:r>
        <w:rPr>
          <w:rFonts w:eastAsiaTheme="minorEastAsia"/>
          <w:szCs w:val="24"/>
        </w:rPr>
        <w:t xml:space="preserve"> </w:t>
      </w:r>
      <w:r>
        <w:rPr>
          <w:rStyle w:val="bibfname"/>
          <w:rFonts w:eastAsiaTheme="minorEastAsia"/>
          <w:szCs w:val="24"/>
        </w:rPr>
        <w:t>JP</w:t>
      </w:r>
      <w:r>
        <w:rPr>
          <w:rFonts w:eastAsiaTheme="minorEastAsia"/>
          <w:szCs w:val="24"/>
        </w:rPr>
        <w:t xml:space="preserve">, </w:t>
      </w:r>
      <w:r>
        <w:rPr>
          <w:rStyle w:val="bibsurname"/>
          <w:rFonts w:eastAsiaTheme="minorEastAsia"/>
          <w:szCs w:val="24"/>
        </w:rPr>
        <w:t>Zeller</w:t>
      </w:r>
      <w:r>
        <w:rPr>
          <w:rFonts w:eastAsiaTheme="minorEastAsia"/>
          <w:szCs w:val="24"/>
        </w:rPr>
        <w:t xml:space="preserve"> </w:t>
      </w:r>
      <w:r>
        <w:rPr>
          <w:rStyle w:val="bibfname"/>
          <w:rFonts w:eastAsiaTheme="minorEastAsia"/>
          <w:szCs w:val="24"/>
        </w:rPr>
        <w:t>H</w:t>
      </w:r>
      <w:r>
        <w:rPr>
          <w:rFonts w:eastAsiaTheme="minorEastAsia"/>
          <w:szCs w:val="24"/>
        </w:rPr>
        <w:t xml:space="preserve">. </w:t>
      </w:r>
      <w:r>
        <w:rPr>
          <w:rStyle w:val="bibarticle"/>
          <w:rFonts w:eastAsiaTheme="minorEastAsia"/>
          <w:szCs w:val="24"/>
        </w:rPr>
        <w:t>West Nile outbreak in horses in southern France, 2000: the return after 35 years.</w:t>
      </w:r>
      <w:r>
        <w:rPr>
          <w:rFonts w:eastAsiaTheme="minorEastAsia"/>
          <w:szCs w:val="24"/>
        </w:rPr>
        <w:t xml:space="preserve"> </w:t>
      </w:r>
      <w:proofErr w:type="spellStart"/>
      <w:r>
        <w:rPr>
          <w:rStyle w:val="bibjournal"/>
          <w:rFonts w:eastAsiaTheme="minorEastAsia"/>
          <w:szCs w:val="24"/>
        </w:rPr>
        <w:t>Emerg</w:t>
      </w:r>
      <w:proofErr w:type="spellEnd"/>
      <w:r>
        <w:rPr>
          <w:rStyle w:val="bibjournal"/>
          <w:rFonts w:eastAsiaTheme="minorEastAsia"/>
          <w:szCs w:val="24"/>
        </w:rPr>
        <w:t xml:space="preserve"> Infect Dis</w:t>
      </w:r>
      <w:r>
        <w:rPr>
          <w:rFonts w:eastAsiaTheme="minorEastAsia"/>
          <w:szCs w:val="24"/>
        </w:rPr>
        <w:t xml:space="preserve">. </w:t>
      </w:r>
      <w:r>
        <w:rPr>
          <w:rStyle w:val="bibyear"/>
          <w:rFonts w:eastAsiaTheme="minorEastAsia"/>
          <w:szCs w:val="24"/>
        </w:rPr>
        <w:t>2001</w:t>
      </w:r>
      <w:proofErr w:type="gramStart"/>
      <w:r>
        <w:rPr>
          <w:rFonts w:eastAsiaTheme="minorEastAsia"/>
          <w:szCs w:val="24"/>
        </w:rPr>
        <w:t>;</w:t>
      </w:r>
      <w:r>
        <w:rPr>
          <w:rStyle w:val="bibvolume"/>
          <w:rFonts w:eastAsiaTheme="minorEastAsia"/>
          <w:szCs w:val="24"/>
        </w:rPr>
        <w:t>7</w:t>
      </w:r>
      <w:proofErr w:type="gramEnd"/>
      <w:r>
        <w:rPr>
          <w:rFonts w:eastAsiaTheme="minorEastAsia"/>
          <w:szCs w:val="24"/>
        </w:rPr>
        <w:t>(</w:t>
      </w:r>
      <w:r>
        <w:rPr>
          <w:rStyle w:val="bibissue"/>
          <w:rFonts w:eastAsiaTheme="minorEastAsia"/>
          <w:szCs w:val="24"/>
        </w:rPr>
        <w:t>4</w:t>
      </w:r>
      <w:r>
        <w:rPr>
          <w:rFonts w:eastAsiaTheme="minorEastAsia"/>
          <w:szCs w:val="24"/>
        </w:rPr>
        <w:t>):</w:t>
      </w:r>
      <w:r>
        <w:rPr>
          <w:rStyle w:val="bibfpage"/>
          <w:rFonts w:eastAsiaTheme="minorEastAsia"/>
          <w:szCs w:val="24"/>
        </w:rPr>
        <w:t>692</w:t>
      </w:r>
      <w:r>
        <w:rPr>
          <w:rFonts w:eastAsiaTheme="minorEastAsia"/>
          <w:szCs w:val="24"/>
        </w:rPr>
        <w:t>-</w:t>
      </w:r>
      <w:r>
        <w:rPr>
          <w:rStyle w:val="biblpage"/>
          <w:rFonts w:eastAsiaTheme="minorEastAsia"/>
          <w:szCs w:val="24"/>
        </w:rPr>
        <w:t>6</w:t>
      </w:r>
      <w:r>
        <w:rPr>
          <w:rFonts w:eastAsiaTheme="minorEastAsia"/>
          <w:szCs w:val="24"/>
        </w:rPr>
        <w:t xml:space="preserve">. </w:t>
      </w:r>
      <w:hyperlink r:id="rId59" w:history="1">
        <w:r>
          <w:rPr>
            <w:rStyle w:val="bibdoi"/>
            <w:rFonts w:eastAsiaTheme="minorEastAsia"/>
            <w:color w:val="0000FF"/>
            <w:szCs w:val="24"/>
            <w:u w:val="single"/>
          </w:rPr>
          <w:t>http://dx.doi.org/10.3201/eid0704.017417</w:t>
        </w:r>
      </w:hyperlink>
      <w:hyperlink r:id="rId60"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:11585534</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6C5507BD"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_id=\"b26\""</w:instrText>
      </w:r>
      <w:r>
        <w:rPr>
          <w:rFonts w:eastAsiaTheme="minorEastAsia"/>
          <w:szCs w:val="24"/>
        </w:rPr>
        <w:fldChar w:fldCharType="separate"/>
      </w:r>
      <w:r>
        <w:rPr>
          <w:rFonts w:eastAsiaTheme="minorEastAsia"/>
          <w:szCs w:val="24"/>
        </w:rPr>
        <w:instrText xml:space="preserve"> _id="b26"</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26</w:t>
      </w:r>
      <w:r>
        <w:rPr>
          <w:rFonts w:eastAsiaTheme="minorEastAsia"/>
          <w:szCs w:val="24"/>
        </w:rPr>
        <w:t xml:space="preserve">. </w:t>
      </w:r>
      <w:proofErr w:type="spellStart"/>
      <w:r>
        <w:rPr>
          <w:rStyle w:val="bibsurname"/>
          <w:rFonts w:eastAsiaTheme="minorEastAsia"/>
          <w:szCs w:val="24"/>
        </w:rPr>
        <w:t>Genain</w:t>
      </w:r>
      <w:proofErr w:type="spellEnd"/>
      <w:r>
        <w:rPr>
          <w:rFonts w:eastAsiaTheme="minorEastAsia"/>
          <w:szCs w:val="24"/>
        </w:rPr>
        <w:t xml:space="preserve"> </w:t>
      </w:r>
      <w:r>
        <w:rPr>
          <w:rStyle w:val="bibfname"/>
          <w:rFonts w:eastAsiaTheme="minorEastAsia"/>
          <w:szCs w:val="24"/>
        </w:rPr>
        <w:t>JL</w:t>
      </w:r>
      <w:r>
        <w:rPr>
          <w:rFonts w:eastAsiaTheme="minorEastAsia"/>
          <w:szCs w:val="24"/>
        </w:rPr>
        <w:t xml:space="preserve">, </w:t>
      </w:r>
      <w:proofErr w:type="spellStart"/>
      <w:r>
        <w:rPr>
          <w:rStyle w:val="bibsurname"/>
          <w:rFonts w:eastAsiaTheme="minorEastAsia"/>
          <w:szCs w:val="24"/>
        </w:rPr>
        <w:t>Grosbois</w:t>
      </w:r>
      <w:proofErr w:type="spellEnd"/>
      <w:r>
        <w:rPr>
          <w:rFonts w:eastAsiaTheme="minorEastAsia"/>
          <w:szCs w:val="24"/>
        </w:rPr>
        <w:t xml:space="preserve"> </w:t>
      </w:r>
      <w:r>
        <w:rPr>
          <w:rStyle w:val="bibfname"/>
          <w:rFonts w:eastAsiaTheme="minorEastAsia"/>
          <w:szCs w:val="24"/>
        </w:rPr>
        <w:t>F</w:t>
      </w:r>
      <w:r>
        <w:rPr>
          <w:rFonts w:eastAsiaTheme="minorEastAsia"/>
          <w:szCs w:val="24"/>
        </w:rPr>
        <w:t xml:space="preserve">, </w:t>
      </w:r>
      <w:proofErr w:type="spellStart"/>
      <w:r>
        <w:rPr>
          <w:rStyle w:val="bibsurname"/>
          <w:rFonts w:eastAsiaTheme="minorEastAsia"/>
          <w:szCs w:val="24"/>
        </w:rPr>
        <w:t>Zientara</w:t>
      </w:r>
      <w:proofErr w:type="spellEnd"/>
      <w:r>
        <w:rPr>
          <w:rFonts w:eastAsiaTheme="minorEastAsia"/>
          <w:szCs w:val="24"/>
        </w:rPr>
        <w:t xml:space="preserve"> </w:t>
      </w:r>
      <w:r>
        <w:rPr>
          <w:rStyle w:val="bibfname"/>
          <w:rFonts w:eastAsiaTheme="minorEastAsia"/>
          <w:szCs w:val="24"/>
        </w:rPr>
        <w:t>S</w:t>
      </w:r>
      <w:r>
        <w:rPr>
          <w:rFonts w:eastAsiaTheme="minorEastAsia"/>
          <w:szCs w:val="24"/>
        </w:rPr>
        <w:t xml:space="preserve">. </w:t>
      </w:r>
      <w:proofErr w:type="spellStart"/>
      <w:r>
        <w:rPr>
          <w:rFonts w:eastAsiaTheme="minorEastAsia"/>
          <w:szCs w:val="24"/>
        </w:rPr>
        <w:t>Fièvre</w:t>
      </w:r>
      <w:proofErr w:type="spellEnd"/>
      <w:r>
        <w:rPr>
          <w:rFonts w:eastAsiaTheme="minorEastAsia"/>
          <w:szCs w:val="24"/>
        </w:rPr>
        <w:t xml:space="preserve"> de West-Nile. [West Nile fever]. </w:t>
      </w:r>
      <w:r w:rsidRPr="006630DA">
        <w:rPr>
          <w:rFonts w:eastAsiaTheme="minorEastAsia"/>
          <w:szCs w:val="24"/>
          <w:lang w:val="fr-CH"/>
        </w:rPr>
        <w:t>Saint-</w:t>
      </w:r>
      <w:proofErr w:type="spellStart"/>
      <w:r w:rsidRPr="006630DA">
        <w:rPr>
          <w:rFonts w:eastAsiaTheme="minorEastAsia"/>
          <w:szCs w:val="24"/>
          <w:lang w:val="fr-CH"/>
        </w:rPr>
        <w:t>Contest</w:t>
      </w:r>
      <w:proofErr w:type="spellEnd"/>
      <w:r w:rsidRPr="006630DA">
        <w:rPr>
          <w:rFonts w:eastAsiaTheme="minorEastAsia"/>
          <w:szCs w:val="24"/>
          <w:lang w:val="fr-CH"/>
        </w:rPr>
        <w:t>: Réseau d’</w:t>
      </w:r>
      <w:proofErr w:type="spellStart"/>
      <w:r w:rsidRPr="006630DA">
        <w:rPr>
          <w:rFonts w:eastAsiaTheme="minorEastAsia"/>
          <w:szCs w:val="24"/>
          <w:lang w:val="fr-CH"/>
        </w:rPr>
        <w:t>Epidémio</w:t>
      </w:r>
      <w:proofErr w:type="spellEnd"/>
      <w:r w:rsidRPr="006630DA">
        <w:rPr>
          <w:rFonts w:eastAsiaTheme="minorEastAsia"/>
          <w:szCs w:val="24"/>
          <w:lang w:val="fr-CH"/>
        </w:rPr>
        <w:t xml:space="preserve">-Surveillance en Pathologie Equine (RESPE); </w:t>
      </w:r>
      <w:r w:rsidRPr="006630DA">
        <w:rPr>
          <w:rStyle w:val="bibyear"/>
          <w:rFonts w:eastAsiaTheme="minorEastAsia"/>
          <w:szCs w:val="24"/>
          <w:lang w:val="fr-CH"/>
        </w:rPr>
        <w:t>2010.</w:t>
      </w:r>
      <w:r w:rsidRPr="006630DA">
        <w:rPr>
          <w:rFonts w:eastAsiaTheme="minorEastAsia"/>
          <w:szCs w:val="24"/>
          <w:lang w:val="fr-CH"/>
        </w:rPr>
        <w:t xml:space="preserve"> [</w:t>
      </w:r>
      <w:proofErr w:type="spellStart"/>
      <w:r w:rsidRPr="006630DA">
        <w:rPr>
          <w:rFonts w:eastAsiaTheme="minorEastAsia"/>
          <w:szCs w:val="24"/>
          <w:lang w:val="fr-CH"/>
        </w:rPr>
        <w:t>Accessed</w:t>
      </w:r>
      <w:proofErr w:type="spellEnd"/>
      <w:r w:rsidRPr="006630DA">
        <w:rPr>
          <w:rFonts w:eastAsiaTheme="minorEastAsia"/>
          <w:szCs w:val="24"/>
          <w:lang w:val="fr-CH"/>
        </w:rPr>
        <w:t xml:space="preserve"> 18 </w:t>
      </w:r>
      <w:proofErr w:type="spellStart"/>
      <w:r w:rsidRPr="006630DA">
        <w:rPr>
          <w:rFonts w:eastAsiaTheme="minorEastAsia"/>
          <w:szCs w:val="24"/>
          <w:lang w:val="fr-CH"/>
        </w:rPr>
        <w:t>Dec</w:t>
      </w:r>
      <w:proofErr w:type="spellEnd"/>
      <w:r w:rsidRPr="006630DA">
        <w:rPr>
          <w:rFonts w:eastAsiaTheme="minorEastAsia"/>
          <w:szCs w:val="24"/>
          <w:lang w:val="fr-CH"/>
        </w:rPr>
        <w:t xml:space="preserve"> 2014]. </w:t>
      </w:r>
      <w:r>
        <w:rPr>
          <w:rFonts w:eastAsiaTheme="minorEastAsia"/>
          <w:szCs w:val="24"/>
        </w:rPr>
        <w:t xml:space="preserve">French. Available from: </w:t>
      </w:r>
      <w:r>
        <w:rPr>
          <w:rStyle w:val="biburl"/>
          <w:rFonts w:eastAsiaTheme="minorEastAsia"/>
          <w:szCs w:val="24"/>
        </w:rPr>
        <w:t>http://www.respe.net/system/files/20100614_N_WestNile-GP.pdf</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1516CD02"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"edb"</w:instrText>
      </w:r>
      <w:r>
        <w:rPr>
          <w:rFonts w:eastAsiaTheme="minorEastAsia"/>
          <w:szCs w:val="24"/>
        </w:rPr>
        <w:fldChar w:fldCharType="separate"/>
      </w:r>
      <w:r>
        <w:rPr>
          <w:rFonts w:eastAsiaTheme="minorEastAsia"/>
          <w:szCs w:val="24"/>
        </w:rPr>
        <w:instrText>edb</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"edb"</w:instrText>
      </w:r>
      <w:r>
        <w:rPr>
          <w:rFonts w:eastAsiaTheme="minorEastAsia"/>
          <w:szCs w:val="24"/>
        </w:rPr>
        <w:fldChar w:fldCharType="separate"/>
      </w:r>
      <w:r>
        <w:rPr>
          <w:rFonts w:eastAsiaTheme="minorEastAsia"/>
          <w:szCs w:val="24"/>
        </w:rPr>
        <w:instrText>edb</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_id=\"b27\""</w:instrText>
      </w:r>
      <w:r>
        <w:rPr>
          <w:rFonts w:eastAsiaTheme="minorEastAsia"/>
          <w:szCs w:val="24"/>
        </w:rPr>
        <w:fldChar w:fldCharType="separate"/>
      </w:r>
      <w:r>
        <w:rPr>
          <w:rFonts w:eastAsiaTheme="minorEastAsia"/>
          <w:szCs w:val="24"/>
        </w:rPr>
        <w:instrText xml:space="preserve"> _id="b27"</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"edb"</w:instrText>
      </w:r>
      <w:r>
        <w:rPr>
          <w:rFonts w:eastAsiaTheme="minorEastAsia"/>
          <w:szCs w:val="24"/>
        </w:rPr>
        <w:fldChar w:fldCharType="separate"/>
      </w:r>
      <w:r>
        <w:rPr>
          <w:rFonts w:eastAsiaTheme="minorEastAsia"/>
          <w:szCs w:val="24"/>
        </w:rPr>
        <w:instrText>edb</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"edb"</w:instrText>
      </w:r>
      <w:r>
        <w:rPr>
          <w:rFonts w:eastAsiaTheme="minorEastAsia"/>
          <w:szCs w:val="24"/>
        </w:rPr>
        <w:fldChar w:fldCharType="separate"/>
      </w:r>
      <w:r>
        <w:rPr>
          <w:rFonts w:eastAsiaTheme="minorEastAsia"/>
          <w:szCs w:val="24"/>
        </w:rPr>
        <w:t>edb</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27</w:t>
      </w:r>
      <w:r>
        <w:rPr>
          <w:rFonts w:eastAsiaTheme="minorEastAsia"/>
          <w:szCs w:val="24"/>
        </w:rPr>
        <w:t xml:space="preserve">. </w:t>
      </w:r>
      <w:r>
        <w:rPr>
          <w:rStyle w:val="biborganization"/>
          <w:rFonts w:eastAsiaTheme="minorEastAsia"/>
          <w:szCs w:val="24"/>
        </w:rPr>
        <w:t>European Centre for Disease Prevention and Control (ECDC)</w:t>
      </w:r>
      <w:r>
        <w:rPr>
          <w:rFonts w:eastAsiaTheme="minorEastAsia"/>
          <w:szCs w:val="24"/>
        </w:rPr>
        <w:t xml:space="preserve">. West Nile fever. In: Annual epidemiological report 2014 – emerging and vector-borne diseases. Stockholm: ECDC; </w:t>
      </w:r>
      <w:r>
        <w:rPr>
          <w:rStyle w:val="bibyear"/>
          <w:rFonts w:eastAsiaTheme="minorEastAsia"/>
          <w:szCs w:val="24"/>
        </w:rPr>
        <w:t>2014</w:t>
      </w:r>
      <w:r>
        <w:rPr>
          <w:rFonts w:eastAsiaTheme="minorEastAsia"/>
          <w:szCs w:val="24"/>
        </w:rPr>
        <w:t>. p. 45-50. Available from: http://ecdc.europa.eu/en/publications/_layouts/forms/Publication_DispForm.aspx?List=4f55ad51-4aed-4d32-b960-af70113dbb90&amp;ID=1196</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"edb"</w:instrText>
      </w:r>
      <w:r>
        <w:rPr>
          <w:rFonts w:eastAsiaTheme="minorEastAsia"/>
          <w:szCs w:val="24"/>
        </w:rPr>
        <w:fldChar w:fldCharType="separate"/>
      </w:r>
      <w:r>
        <w:rPr>
          <w:rFonts w:eastAsiaTheme="minorEastAsia"/>
          <w:szCs w:val="24"/>
        </w:rPr>
        <w:instrText>edb</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"edb"</w:instrText>
      </w:r>
      <w:r>
        <w:rPr>
          <w:rFonts w:eastAsiaTheme="minorEastAsia"/>
          <w:szCs w:val="24"/>
        </w:rPr>
        <w:fldChar w:fldCharType="separate"/>
      </w:r>
      <w:r>
        <w:rPr>
          <w:rFonts w:eastAsiaTheme="minorEastAsia"/>
          <w:szCs w:val="24"/>
        </w:rPr>
        <w:instrText>edb</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"edb"</w:instrText>
      </w:r>
      <w:r>
        <w:rPr>
          <w:rFonts w:eastAsiaTheme="minorEastAsia"/>
          <w:szCs w:val="24"/>
        </w:rPr>
        <w:fldChar w:fldCharType="separate"/>
      </w:r>
      <w:r>
        <w:rPr>
          <w:rFonts w:eastAsiaTheme="minorEastAsia"/>
          <w:szCs w:val="24"/>
        </w:rPr>
        <w:instrText>edb</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"edb"</w:instrText>
      </w:r>
      <w:r>
        <w:rPr>
          <w:rFonts w:eastAsiaTheme="minorEastAsia"/>
          <w:szCs w:val="24"/>
        </w:rPr>
        <w:fldChar w:fldCharType="separate"/>
      </w:r>
      <w:r>
        <w:rPr>
          <w:rFonts w:eastAsiaTheme="minorEastAsia"/>
          <w:szCs w:val="24"/>
        </w:rPr>
        <w:t>edb</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26C37635"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_id=\"b28\""</w:instrText>
      </w:r>
      <w:r>
        <w:rPr>
          <w:rFonts w:eastAsiaTheme="minorEastAsia"/>
          <w:szCs w:val="24"/>
        </w:rPr>
        <w:fldChar w:fldCharType="separate"/>
      </w:r>
      <w:r>
        <w:rPr>
          <w:rFonts w:eastAsiaTheme="minorEastAsia"/>
          <w:szCs w:val="24"/>
        </w:rPr>
        <w:instrText xml:space="preserve"> _id="b28"</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28</w:t>
      </w:r>
      <w:r>
        <w:rPr>
          <w:rFonts w:eastAsiaTheme="minorEastAsia"/>
          <w:szCs w:val="24"/>
        </w:rPr>
        <w:t xml:space="preserve">. </w:t>
      </w:r>
      <w:r>
        <w:rPr>
          <w:rStyle w:val="biborganization"/>
          <w:rFonts w:eastAsiaTheme="minorEastAsia"/>
          <w:szCs w:val="24"/>
        </w:rPr>
        <w:t>Federal Agency for the Safety of the Food Chain (AFSCA)</w:t>
      </w:r>
      <w:r>
        <w:rPr>
          <w:rFonts w:eastAsiaTheme="minorEastAsia"/>
          <w:szCs w:val="24"/>
        </w:rPr>
        <w:t xml:space="preserve">. </w:t>
      </w:r>
      <w:r w:rsidRPr="006630DA">
        <w:rPr>
          <w:rFonts w:eastAsiaTheme="minorEastAsia"/>
          <w:szCs w:val="24"/>
          <w:lang w:val="fr-CH"/>
        </w:rPr>
        <w:t xml:space="preserve">Scénario opérationnel pour la maladie due au virus West Nile ou fièvre du Nil Occidental. </w:t>
      </w:r>
      <w:r>
        <w:rPr>
          <w:rFonts w:eastAsiaTheme="minorEastAsia"/>
          <w:szCs w:val="24"/>
        </w:rPr>
        <w:t>[Operatio</w:t>
      </w:r>
      <w:bookmarkStart w:id="0" w:name="_GoBack"/>
      <w:bookmarkEnd w:id="0"/>
      <w:r>
        <w:rPr>
          <w:rFonts w:eastAsiaTheme="minorEastAsia"/>
          <w:szCs w:val="24"/>
        </w:rPr>
        <w:t xml:space="preserve">nal scenario for West Nile virus disease or West Nile Fever]. Brussels: </w:t>
      </w:r>
      <w:r>
        <w:rPr>
          <w:rStyle w:val="biborganization"/>
          <w:rFonts w:eastAsiaTheme="minorEastAsia"/>
          <w:szCs w:val="24"/>
        </w:rPr>
        <w:t>AFSCA</w:t>
      </w:r>
      <w:r>
        <w:rPr>
          <w:rFonts w:eastAsiaTheme="minorEastAsia"/>
          <w:szCs w:val="24"/>
        </w:rPr>
        <w:t xml:space="preserve">; </w:t>
      </w:r>
      <w:r>
        <w:rPr>
          <w:rStyle w:val="bibyear"/>
          <w:rFonts w:eastAsiaTheme="minorEastAsia"/>
          <w:szCs w:val="24"/>
        </w:rPr>
        <w:t>2009.</w:t>
      </w:r>
      <w:r>
        <w:rPr>
          <w:rFonts w:eastAsiaTheme="minorEastAsia"/>
          <w:szCs w:val="24"/>
        </w:rPr>
        <w:t xml:space="preserve"> [Accessed 18 Dec 2014]. French. Available from: </w:t>
      </w:r>
      <w:r>
        <w:rPr>
          <w:rStyle w:val="biburl"/>
          <w:rFonts w:eastAsiaTheme="minorEastAsia"/>
          <w:szCs w:val="24"/>
        </w:rPr>
        <w:t>http://www.favv.be/santeanimale/fievreniloccidental/_documents/ScenarioWNVv1.0_fr_20091201.pdf</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339A96BD" w14:textId="61F24654"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_id=\"b29\""</w:instrText>
      </w:r>
      <w:r>
        <w:rPr>
          <w:rFonts w:eastAsiaTheme="minorEastAsia"/>
          <w:szCs w:val="24"/>
        </w:rPr>
        <w:fldChar w:fldCharType="separate"/>
      </w:r>
      <w:r>
        <w:rPr>
          <w:rFonts w:eastAsiaTheme="minorEastAsia"/>
          <w:szCs w:val="24"/>
        </w:rPr>
        <w:instrText xml:space="preserve"> _id="b29"</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29</w:t>
      </w:r>
      <w:r>
        <w:rPr>
          <w:rFonts w:eastAsiaTheme="minorEastAsia"/>
          <w:szCs w:val="24"/>
        </w:rPr>
        <w:t xml:space="preserve">. Federal Ministry of </w:t>
      </w:r>
      <w:r w:rsidR="00854A7C">
        <w:rPr>
          <w:rFonts w:eastAsiaTheme="minorEastAsia"/>
          <w:szCs w:val="24"/>
        </w:rPr>
        <w:t>Agriculture</w:t>
      </w:r>
      <w:r>
        <w:rPr>
          <w:rFonts w:eastAsiaTheme="minorEastAsia"/>
          <w:szCs w:val="24"/>
        </w:rPr>
        <w:t xml:space="preserve">. 1er </w:t>
      </w:r>
      <w:proofErr w:type="spellStart"/>
      <w:r>
        <w:rPr>
          <w:rFonts w:eastAsiaTheme="minorEastAsia"/>
          <w:szCs w:val="24"/>
        </w:rPr>
        <w:t>février</w:t>
      </w:r>
      <w:proofErr w:type="spellEnd"/>
      <w:r>
        <w:rPr>
          <w:rFonts w:eastAsiaTheme="minorEastAsia"/>
          <w:szCs w:val="24"/>
        </w:rPr>
        <w:t xml:space="preserve"> 2012. </w:t>
      </w:r>
      <w:r w:rsidRPr="006630DA">
        <w:rPr>
          <w:rFonts w:eastAsiaTheme="minorEastAsia"/>
          <w:szCs w:val="24"/>
          <w:lang w:val="fr-CH"/>
        </w:rPr>
        <w:t xml:space="preserve">Arrêté royal portant des mesures de police sanitaire relatives aux encéphalites virales des équidés. </w:t>
      </w:r>
      <w:r>
        <w:rPr>
          <w:rFonts w:eastAsiaTheme="minorEastAsia"/>
          <w:szCs w:val="24"/>
        </w:rPr>
        <w:t xml:space="preserve">[1 February 2012. Royal decree on animal health measures in case of viral equine encephalitis]. 3 Jul 2012. Brussels: Federal Ministry of Justice. [Accessed 18 Dec 2014]. French. Available from: </w:t>
      </w:r>
      <w:hyperlink r:id="rId61" w:history="1">
        <w:r w:rsidRPr="0076178B">
          <w:rPr>
            <w:rStyle w:val="Lienhypertexte"/>
            <w:rFonts w:asciiTheme="minorHAnsi" w:eastAsiaTheme="minorEastAsia" w:hAnsiTheme="minorHAnsi"/>
            <w:color w:val="000000" w:themeColor="text1"/>
            <w:szCs w:val="24"/>
            <w:shd w:val="clear" w:color="auto" w:fill="CCFF66"/>
            <w:lang w:eastAsia="fr-FR"/>
          </w:rPr>
          <w:t>http://ww</w:t>
        </w:r>
        <w:r w:rsidRPr="0076178B">
          <w:rPr>
            <w:rStyle w:val="biburl"/>
            <w:color w:val="000000"/>
            <w:szCs w:val="24"/>
          </w:rPr>
          <w:t>w.ejustice.just.fgov.be/cgi/api2.pl?lg=fr&amp;pd=2012-03-07&amp;numac=2012024081</w:t>
        </w:r>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4C958F13"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sidRPr="006630DA">
        <w:rPr>
          <w:rFonts w:eastAsiaTheme="minorEastAsia"/>
          <w:szCs w:val="24"/>
          <w:lang w:val="fr-CH"/>
        </w:rPr>
        <w:instrText>IF "x_+3" "</w:instrText>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"edb"</w:instrText>
      </w:r>
      <w:r>
        <w:rPr>
          <w:rFonts w:eastAsiaTheme="minorEastAsia"/>
          <w:szCs w:val="24"/>
        </w:rPr>
        <w:fldChar w:fldCharType="separate"/>
      </w:r>
      <w:r w:rsidRPr="006630DA">
        <w:rPr>
          <w:rFonts w:eastAsiaTheme="minorEastAsia"/>
          <w:szCs w:val="24"/>
          <w:lang w:val="fr-CH"/>
        </w:rPr>
        <w:instrText>edb</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&lt;</w:instrText>
      </w:r>
      <w:r>
        <w:rPr>
          <w:rFonts w:eastAsiaTheme="minorEastAsia"/>
          <w:szCs w:val="24"/>
        </w:rPr>
        <w:fldChar w:fldCharType="begin"/>
      </w:r>
      <w:r w:rsidRPr="006630DA">
        <w:rPr>
          <w:rFonts w:eastAsiaTheme="minorEastAsia"/>
          <w:szCs w:val="24"/>
          <w:lang w:val="fr-CH"/>
        </w:rPr>
        <w:instrText>QUOTE "edb"</w:instrText>
      </w:r>
      <w:r>
        <w:rPr>
          <w:rFonts w:eastAsiaTheme="minorEastAsia"/>
          <w:szCs w:val="24"/>
        </w:rPr>
        <w:fldChar w:fldCharType="separate"/>
      </w:r>
      <w:r w:rsidRPr="006630DA">
        <w:rPr>
          <w:rFonts w:eastAsiaTheme="minorEastAsia"/>
          <w:szCs w:val="24"/>
          <w:lang w:val="fr-CH"/>
        </w:rPr>
        <w:instrText>edb</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instrText>&gt;</w:instrText>
      </w:r>
      <w:r>
        <w:rPr>
          <w:rFonts w:eastAsiaTheme="minorEastAsia"/>
          <w:szCs w:val="24"/>
        </w:rPr>
        <w:fldChar w:fldCharType="end"/>
      </w:r>
      <w:r w:rsidRPr="006630DA">
        <w:rPr>
          <w:rFonts w:eastAsiaTheme="minorEastAsia"/>
          <w:szCs w:val="24"/>
          <w:lang w:val="fr-CH"/>
        </w:rPr>
        <w:instrText>" "</w:instrText>
      </w:r>
      <w:r>
        <w:rPr>
          <w:rFonts w:eastAsiaTheme="minorEastAsia"/>
          <w:szCs w:val="24"/>
        </w:rPr>
        <w:fldChar w:fldCharType="begin"/>
      </w:r>
      <w:r w:rsidRPr="006630DA">
        <w:rPr>
          <w:rFonts w:eastAsiaTheme="minorEastAsia"/>
          <w:szCs w:val="24"/>
          <w:lang w:val="fr-CH"/>
        </w:rPr>
        <w:instrText>QUOTE " _id=\"b30\""</w:instrText>
      </w:r>
      <w:r>
        <w:rPr>
          <w:rFonts w:eastAsiaTheme="minorEastAsia"/>
          <w:szCs w:val="24"/>
        </w:rPr>
        <w:fldChar w:fldCharType="separate"/>
      </w:r>
      <w:r w:rsidRPr="006630DA">
        <w:rPr>
          <w:rFonts w:eastAsiaTheme="minorEastAsia"/>
          <w:szCs w:val="24"/>
          <w:lang w:val="fr-CH"/>
        </w:rPr>
        <w:instrText xml:space="preserve"> _id="b30"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"edb"</w:instrText>
      </w:r>
      <w:r>
        <w:rPr>
          <w:rFonts w:eastAsiaTheme="minorEastAsia"/>
          <w:szCs w:val="24"/>
        </w:rPr>
        <w:fldChar w:fldCharType="separate"/>
      </w:r>
      <w:r w:rsidRPr="006630DA">
        <w:rPr>
          <w:rFonts w:eastAsiaTheme="minorEastAsia"/>
          <w:szCs w:val="24"/>
          <w:lang w:val="fr-CH"/>
        </w:rPr>
        <w:instrText>edb</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t>&lt;</w:t>
      </w:r>
      <w:r>
        <w:rPr>
          <w:rFonts w:eastAsiaTheme="minorEastAsia"/>
          <w:szCs w:val="24"/>
        </w:rPr>
        <w:fldChar w:fldCharType="begin"/>
      </w:r>
      <w:r w:rsidRPr="006630DA">
        <w:rPr>
          <w:rFonts w:eastAsiaTheme="minorEastAsia"/>
          <w:szCs w:val="24"/>
          <w:lang w:val="fr-CH"/>
        </w:rPr>
        <w:instrText>QUOTE "edb"</w:instrText>
      </w:r>
      <w:r>
        <w:rPr>
          <w:rFonts w:eastAsiaTheme="minorEastAsia"/>
          <w:szCs w:val="24"/>
        </w:rPr>
        <w:fldChar w:fldCharType="separate"/>
      </w:r>
      <w:r w:rsidRPr="006630DA">
        <w:rPr>
          <w:rFonts w:eastAsiaTheme="minorEastAsia"/>
          <w:szCs w:val="24"/>
          <w:lang w:val="fr-CH"/>
        </w:rPr>
        <w:t>edb</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t>&gt;</w:t>
      </w:r>
      <w:r>
        <w:rPr>
          <w:rFonts w:eastAsiaTheme="minorEastAsia"/>
          <w:szCs w:val="24"/>
        </w:rPr>
        <w:fldChar w:fldCharType="end"/>
      </w:r>
      <w:r>
        <w:rPr>
          <w:rFonts w:eastAsiaTheme="minorEastAsia"/>
          <w:szCs w:val="24"/>
        </w:rPr>
        <w:fldChar w:fldCharType="end"/>
      </w:r>
      <w:r w:rsidRPr="006630DA">
        <w:rPr>
          <w:rStyle w:val="bibnumber"/>
          <w:szCs w:val="24"/>
          <w:lang w:val="fr-CH"/>
        </w:rPr>
        <w:t>30</w:t>
      </w:r>
      <w:r w:rsidRPr="006630DA">
        <w:rPr>
          <w:rFonts w:eastAsiaTheme="minorEastAsia"/>
          <w:szCs w:val="24"/>
          <w:lang w:val="fr-CH"/>
        </w:rPr>
        <w:t xml:space="preserve">. </w:t>
      </w:r>
      <w:proofErr w:type="spellStart"/>
      <w:r w:rsidRPr="006630DA">
        <w:rPr>
          <w:rStyle w:val="biborganization"/>
          <w:rFonts w:eastAsiaTheme="minorEastAsia"/>
          <w:szCs w:val="24"/>
          <w:lang w:val="fr-CH"/>
        </w:rPr>
        <w:t>Belgian</w:t>
      </w:r>
      <w:proofErr w:type="spellEnd"/>
      <w:r w:rsidRPr="006630DA">
        <w:rPr>
          <w:rStyle w:val="biborganization"/>
          <w:rFonts w:eastAsiaTheme="minorEastAsia"/>
          <w:szCs w:val="24"/>
          <w:lang w:val="fr-CH"/>
        </w:rPr>
        <w:t xml:space="preserve"> Centre of </w:t>
      </w:r>
      <w:proofErr w:type="spellStart"/>
      <w:r w:rsidRPr="006630DA">
        <w:rPr>
          <w:rStyle w:val="biborganization"/>
          <w:rFonts w:eastAsiaTheme="minorEastAsia"/>
          <w:szCs w:val="24"/>
          <w:lang w:val="fr-CH"/>
        </w:rPr>
        <w:t>Pharmacotherapeutics</w:t>
      </w:r>
      <w:proofErr w:type="spellEnd"/>
      <w:r w:rsidRPr="006630DA">
        <w:rPr>
          <w:rStyle w:val="biborganization"/>
          <w:rFonts w:eastAsiaTheme="minorEastAsia"/>
          <w:szCs w:val="24"/>
          <w:lang w:val="fr-CH"/>
        </w:rPr>
        <w:t xml:space="preserve"> Information (CBIP)</w:t>
      </w:r>
      <w:r w:rsidRPr="006630DA">
        <w:rPr>
          <w:rFonts w:eastAsiaTheme="minorEastAsia"/>
          <w:szCs w:val="24"/>
          <w:lang w:val="fr-CH"/>
        </w:rPr>
        <w:t xml:space="preserve">. Virus de la fièvre du Nil occidental ou virus West Nile. [West Nile Fever virus or West Nile virus]. In: Répertoire Commenté des Médicaments à usage vétérinaire 2014. </w:t>
      </w:r>
      <w:r>
        <w:rPr>
          <w:rFonts w:eastAsiaTheme="minorEastAsia"/>
          <w:szCs w:val="24"/>
        </w:rPr>
        <w:t xml:space="preserve">[Commented directory of veterinary drugs </w:t>
      </w:r>
      <w:r>
        <w:rPr>
          <w:rStyle w:val="bibyear"/>
          <w:rFonts w:eastAsiaTheme="minorEastAsia"/>
          <w:szCs w:val="24"/>
        </w:rPr>
        <w:t>2014</w:t>
      </w:r>
      <w:r>
        <w:rPr>
          <w:rFonts w:eastAsiaTheme="minorEastAsia"/>
          <w:szCs w:val="24"/>
        </w:rPr>
        <w:t>]. Liege: CBIP; 2014. [Accessed 1 Jul 2016]. Available from: www.cbip-vet.be/fr/texts/FEQOOOL1AL2o.php#WNV</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"edb"</w:instrText>
      </w:r>
      <w:r>
        <w:rPr>
          <w:rFonts w:eastAsiaTheme="minorEastAsia"/>
          <w:szCs w:val="24"/>
        </w:rPr>
        <w:fldChar w:fldCharType="separate"/>
      </w:r>
      <w:r>
        <w:rPr>
          <w:rFonts w:eastAsiaTheme="minorEastAsia"/>
          <w:szCs w:val="24"/>
        </w:rPr>
        <w:instrText>edb</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"edb"</w:instrText>
      </w:r>
      <w:r>
        <w:rPr>
          <w:rFonts w:eastAsiaTheme="minorEastAsia"/>
          <w:szCs w:val="24"/>
        </w:rPr>
        <w:fldChar w:fldCharType="separate"/>
      </w:r>
      <w:r>
        <w:rPr>
          <w:rFonts w:eastAsiaTheme="minorEastAsia"/>
          <w:szCs w:val="24"/>
        </w:rPr>
        <w:instrText>edb</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"edb"</w:instrText>
      </w:r>
      <w:r>
        <w:rPr>
          <w:rFonts w:eastAsiaTheme="minorEastAsia"/>
          <w:szCs w:val="24"/>
        </w:rPr>
        <w:fldChar w:fldCharType="separate"/>
      </w:r>
      <w:r>
        <w:rPr>
          <w:rFonts w:eastAsiaTheme="minorEastAsia"/>
          <w:szCs w:val="24"/>
        </w:rPr>
        <w:instrText>edb</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"edb"</w:instrText>
      </w:r>
      <w:r>
        <w:rPr>
          <w:rFonts w:eastAsiaTheme="minorEastAsia"/>
          <w:szCs w:val="24"/>
        </w:rPr>
        <w:fldChar w:fldCharType="separate"/>
      </w:r>
      <w:r>
        <w:rPr>
          <w:rFonts w:eastAsiaTheme="minorEastAsia"/>
          <w:szCs w:val="24"/>
        </w:rPr>
        <w:t>edb</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Fonts w:eastAsiaTheme="minorEastAsia"/>
          <w:szCs w:val="24"/>
        </w:rPr>
        <w:t xml:space="preserve"> </w:t>
      </w:r>
    </w:p>
    <w:p w14:paraId="209EB182" w14:textId="77777777" w:rsidR="00EF38A3" w:rsidRDefault="00EF38A3">
      <w:pPr>
        <w:pStyle w:val="References"/>
        <w:autoSpaceDE w:val="0"/>
        <w:autoSpaceDN w:val="0"/>
        <w:adjustRightInd w:val="0"/>
        <w:rPr>
          <w:rFonts w:eastAsiaTheme="minorEastAsia"/>
          <w:szCs w:val="24"/>
        </w:rPr>
      </w:pPr>
      <w:r>
        <w:rPr>
          <w:rFonts w:eastAsiaTheme="minorEastAsia"/>
          <w:szCs w:val="24"/>
        </w:rPr>
        <w:lastRenderedPageBreak/>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_id=\"b31\""</w:instrText>
      </w:r>
      <w:r>
        <w:rPr>
          <w:rFonts w:eastAsiaTheme="minorEastAsia"/>
          <w:szCs w:val="24"/>
        </w:rPr>
        <w:fldChar w:fldCharType="separate"/>
      </w:r>
      <w:r>
        <w:rPr>
          <w:rFonts w:eastAsiaTheme="minorEastAsia"/>
          <w:szCs w:val="24"/>
        </w:rPr>
        <w:instrText xml:space="preserve"> _id="b31"</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31</w:t>
      </w:r>
      <w:r>
        <w:rPr>
          <w:rFonts w:eastAsiaTheme="minorEastAsia"/>
          <w:szCs w:val="24"/>
        </w:rPr>
        <w:t xml:space="preserve">. </w:t>
      </w:r>
      <w:r>
        <w:rPr>
          <w:rStyle w:val="biborganization"/>
          <w:rFonts w:eastAsiaTheme="minorEastAsia"/>
          <w:szCs w:val="24"/>
        </w:rPr>
        <w:t>French Agency for Food Health Security (AFSSA)</w:t>
      </w:r>
      <w:r>
        <w:rPr>
          <w:rFonts w:eastAsiaTheme="minorEastAsia"/>
          <w:szCs w:val="24"/>
        </w:rPr>
        <w:t xml:space="preserve">. </w:t>
      </w:r>
      <w:r w:rsidRPr="006630DA">
        <w:rPr>
          <w:rFonts w:eastAsiaTheme="minorEastAsia"/>
          <w:szCs w:val="24"/>
          <w:lang w:val="fr-CH"/>
        </w:rPr>
        <w:t xml:space="preserve">Rapport sur la surveillance de l’infection à virus West Nile en France. </w:t>
      </w:r>
      <w:r>
        <w:rPr>
          <w:rFonts w:eastAsiaTheme="minorEastAsia"/>
          <w:szCs w:val="24"/>
        </w:rPr>
        <w:t xml:space="preserve">[Report on the surveillance of West Nile virus infection in France]. Maisons-Alfort: </w:t>
      </w:r>
      <w:r>
        <w:rPr>
          <w:rStyle w:val="biborganization"/>
          <w:rFonts w:eastAsiaTheme="minorEastAsia"/>
          <w:szCs w:val="24"/>
        </w:rPr>
        <w:t xml:space="preserve">AFSSA; </w:t>
      </w:r>
      <w:r>
        <w:rPr>
          <w:rStyle w:val="bibyear"/>
          <w:rFonts w:eastAsiaTheme="minorEastAsia"/>
          <w:szCs w:val="24"/>
        </w:rPr>
        <w:t>2004.</w:t>
      </w:r>
      <w:r>
        <w:rPr>
          <w:rFonts w:eastAsiaTheme="minorEastAsia"/>
          <w:szCs w:val="24"/>
        </w:rPr>
        <w:t xml:space="preserve"> [Accessed 18 Dec 2014]. French. Available from: </w:t>
      </w:r>
      <w:hyperlink r:id="rId62" w:history="1">
        <w:r w:rsidRPr="00A42B7F">
          <w:rPr>
            <w:rStyle w:val="Lienhypertexte"/>
            <w:rFonts w:asciiTheme="minorHAnsi" w:eastAsiaTheme="minorEastAsia" w:hAnsiTheme="minorHAnsi"/>
            <w:color w:val="000000" w:themeColor="text1"/>
            <w:szCs w:val="24"/>
            <w:shd w:val="clear" w:color="auto" w:fill="CCFF66"/>
            <w:lang w:eastAsia="fr-FR"/>
          </w:rPr>
          <w:t>http://ww</w:t>
        </w:r>
        <w:r w:rsidRPr="00A42B7F">
          <w:rPr>
            <w:rStyle w:val="biburl"/>
            <w:color w:val="000000"/>
            <w:szCs w:val="24"/>
          </w:rPr>
          <w:t>w.ladocumentationfrancaise.fr/var/storage/rapports-publics/054000115/0000.pdf</w:t>
        </w:r>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030C8765"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_id=\"b32\""</w:instrText>
      </w:r>
      <w:r>
        <w:rPr>
          <w:rFonts w:eastAsiaTheme="minorEastAsia"/>
          <w:szCs w:val="24"/>
        </w:rPr>
        <w:fldChar w:fldCharType="separate"/>
      </w:r>
      <w:r>
        <w:rPr>
          <w:rFonts w:eastAsiaTheme="minorEastAsia"/>
          <w:szCs w:val="24"/>
        </w:rPr>
        <w:instrText xml:space="preserve"> _id="b32"</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32</w:t>
      </w:r>
      <w:r>
        <w:rPr>
          <w:rFonts w:eastAsiaTheme="minorEastAsia"/>
          <w:szCs w:val="24"/>
        </w:rPr>
        <w:t>. Animal and Plant Health Inspection Service (APHIS), Veterinary services (</w:t>
      </w:r>
      <w:proofErr w:type="spellStart"/>
      <w:r>
        <w:rPr>
          <w:rFonts w:eastAsiaTheme="minorEastAsia"/>
          <w:szCs w:val="24"/>
        </w:rPr>
        <w:t>Centers</w:t>
      </w:r>
      <w:proofErr w:type="spellEnd"/>
      <w:r>
        <w:rPr>
          <w:rFonts w:eastAsiaTheme="minorEastAsia"/>
          <w:szCs w:val="24"/>
        </w:rPr>
        <w:t xml:space="preserve"> for Epidemiology and Animal Health). Economic Impact of West Nile Virus on the Colorado and Nebraska Equine Industries: </w:t>
      </w:r>
      <w:r>
        <w:rPr>
          <w:rStyle w:val="bibyear"/>
          <w:rFonts w:eastAsiaTheme="minorEastAsia"/>
          <w:szCs w:val="24"/>
        </w:rPr>
        <w:t xml:space="preserve">2002. </w:t>
      </w:r>
      <w:r>
        <w:rPr>
          <w:rFonts w:eastAsiaTheme="minorEastAsia"/>
          <w:szCs w:val="24"/>
        </w:rPr>
        <w:t xml:space="preserve">Washington, DC: United States Department of Agriculture (USDA); 2003. [Accessed 18 Dec 2014]. Available from: </w:t>
      </w:r>
      <w:hyperlink r:id="rId63" w:history="1">
        <w:r w:rsidRPr="009D552D">
          <w:rPr>
            <w:rStyle w:val="Lienhypertexte"/>
            <w:rFonts w:asciiTheme="minorHAnsi" w:eastAsiaTheme="minorEastAsia" w:hAnsiTheme="minorHAnsi"/>
            <w:color w:val="000000" w:themeColor="text1"/>
            <w:szCs w:val="24"/>
            <w:shd w:val="clear" w:color="auto" w:fill="CCFF66"/>
            <w:lang w:eastAsia="fr-FR"/>
          </w:rPr>
          <w:t>http://ww</w:t>
        </w:r>
        <w:r w:rsidRPr="009D552D">
          <w:rPr>
            <w:rStyle w:val="biburl"/>
            <w:color w:val="000000"/>
            <w:szCs w:val="24"/>
          </w:rPr>
          <w:t>w.aphis.usda.gov/animal_health/nahms/equine/downloads/wnv2002_CO_NB.pdf</w:t>
        </w:r>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12B2E5E4"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_id=\"b33\""</w:instrText>
      </w:r>
      <w:r>
        <w:rPr>
          <w:rFonts w:eastAsiaTheme="minorEastAsia"/>
          <w:szCs w:val="24"/>
        </w:rPr>
        <w:fldChar w:fldCharType="separate"/>
      </w:r>
      <w:r>
        <w:rPr>
          <w:rFonts w:eastAsiaTheme="minorEastAsia"/>
          <w:szCs w:val="24"/>
        </w:rPr>
        <w:instrText xml:space="preserve"> _id="b33"</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33</w:t>
      </w:r>
      <w:r>
        <w:rPr>
          <w:rFonts w:eastAsiaTheme="minorEastAsia"/>
          <w:szCs w:val="24"/>
        </w:rPr>
        <w:t xml:space="preserve">. United States </w:t>
      </w:r>
      <w:proofErr w:type="spellStart"/>
      <w:r>
        <w:rPr>
          <w:rFonts w:eastAsiaTheme="minorEastAsia"/>
          <w:szCs w:val="24"/>
        </w:rPr>
        <w:t>Centers</w:t>
      </w:r>
      <w:proofErr w:type="spellEnd"/>
      <w:r>
        <w:rPr>
          <w:rFonts w:eastAsiaTheme="minorEastAsia"/>
          <w:szCs w:val="24"/>
        </w:rPr>
        <w:t xml:space="preserve"> for Disease Control and Prevention (</w:t>
      </w:r>
      <w:r>
        <w:rPr>
          <w:rStyle w:val="biborganization"/>
          <w:rFonts w:eastAsiaTheme="minorEastAsia"/>
          <w:szCs w:val="24"/>
        </w:rPr>
        <w:t>CDC)</w:t>
      </w:r>
      <w:r>
        <w:rPr>
          <w:rFonts w:eastAsiaTheme="minorEastAsia"/>
          <w:szCs w:val="24"/>
        </w:rPr>
        <w:t xml:space="preserve">. West Nile virus. Atlanta, GA: CDC. [Accessed 18 Dec 2014]. Available from: </w:t>
      </w:r>
      <w:hyperlink r:id="rId64" w:history="1">
        <w:r w:rsidRPr="009D552D">
          <w:rPr>
            <w:rStyle w:val="Lienhypertexte"/>
            <w:rFonts w:asciiTheme="minorHAnsi" w:eastAsiaTheme="minorEastAsia" w:hAnsiTheme="minorHAnsi"/>
            <w:color w:val="000000" w:themeColor="text1"/>
            <w:szCs w:val="24"/>
            <w:shd w:val="clear" w:color="auto" w:fill="CCFF66"/>
            <w:lang w:eastAsia="fr-FR"/>
          </w:rPr>
          <w:t>http://ww</w:t>
        </w:r>
        <w:r w:rsidRPr="009D552D">
          <w:rPr>
            <w:rStyle w:val="biburl"/>
            <w:rFonts w:eastAsiaTheme="minorEastAsia"/>
            <w:color w:val="000000"/>
            <w:szCs w:val="24"/>
          </w:rPr>
          <w:t>w.cdc.gov/ncidod/dvbid/westnile/resources/FightTheBite_Factsheet/MediaTools/print/WNV%20media%20factsheet_natnl.pdf</w:t>
        </w:r>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742A1825"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_id=\"b34\""</w:instrText>
      </w:r>
      <w:r>
        <w:rPr>
          <w:rFonts w:eastAsiaTheme="minorEastAsia"/>
          <w:szCs w:val="24"/>
        </w:rPr>
        <w:fldChar w:fldCharType="separate"/>
      </w:r>
      <w:r>
        <w:rPr>
          <w:rFonts w:eastAsiaTheme="minorEastAsia"/>
          <w:szCs w:val="24"/>
        </w:rPr>
        <w:instrText xml:space="preserve"> _id="b34"</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34</w:t>
      </w:r>
      <w:r>
        <w:rPr>
          <w:rFonts w:eastAsiaTheme="minorEastAsia"/>
          <w:szCs w:val="24"/>
        </w:rPr>
        <w:t xml:space="preserve">. </w:t>
      </w:r>
      <w:r>
        <w:rPr>
          <w:rStyle w:val="biborganization"/>
          <w:rFonts w:eastAsiaTheme="minorEastAsia"/>
          <w:szCs w:val="24"/>
        </w:rPr>
        <w:t>European Centre for Disease Prevention and Control (ECDC)</w:t>
      </w:r>
      <w:r>
        <w:rPr>
          <w:rFonts w:eastAsiaTheme="minorEastAsia"/>
          <w:szCs w:val="24"/>
        </w:rPr>
        <w:t xml:space="preserve">. West Nile fever. Factsheet for health professionals. Stockholm: ECDC. [Accessed 24 Jun 2016]. Available from: </w:t>
      </w:r>
      <w:hyperlink r:id="rId65" w:history="1">
        <w:r w:rsidRPr="005834EF">
          <w:rPr>
            <w:rStyle w:val="Lienhypertexte"/>
            <w:rFonts w:asciiTheme="minorHAnsi" w:eastAsiaTheme="minorEastAsia" w:hAnsiTheme="minorHAnsi"/>
            <w:color w:val="auto"/>
            <w:szCs w:val="24"/>
            <w:shd w:val="clear" w:color="auto" w:fill="CCFF66"/>
            <w:lang w:val="en-US" w:eastAsia="fr-BE"/>
          </w:rPr>
          <w:t>http://ecdc.europa.eu/en/healthtopics/west_nile_fever/factsheet-for-health-professionals/Pages/factsheet_health_professionals.aspx</w:t>
        </w:r>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0DED3CC1"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_doi=\"10.4269/ajtmh.13-0206\" _id=\"b35\" _issn=\"0002-9637\" _pubmed=\"24515937\""</w:instrText>
      </w:r>
      <w:r>
        <w:rPr>
          <w:rFonts w:eastAsiaTheme="minorEastAsia"/>
          <w:szCs w:val="24"/>
        </w:rPr>
        <w:fldChar w:fldCharType="separate"/>
      </w:r>
      <w:r>
        <w:rPr>
          <w:rFonts w:eastAsiaTheme="minorEastAsia"/>
          <w:szCs w:val="24"/>
        </w:rPr>
        <w:instrText xml:space="preserve"> _doi="10.4269/ajtmh.13-0206" _id="b35" _issn="0002-9637" _pubmed="24515937"</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35</w:t>
      </w:r>
      <w:r>
        <w:rPr>
          <w:rFonts w:eastAsiaTheme="minorEastAsia"/>
          <w:szCs w:val="24"/>
        </w:rPr>
        <w:t xml:space="preserve">. </w:t>
      </w:r>
      <w:r>
        <w:rPr>
          <w:rStyle w:val="bibsurname"/>
          <w:rFonts w:eastAsiaTheme="minorEastAsia"/>
          <w:szCs w:val="24"/>
        </w:rPr>
        <w:t>Staples</w:t>
      </w:r>
      <w:r>
        <w:rPr>
          <w:rFonts w:eastAsiaTheme="minorEastAsia"/>
          <w:szCs w:val="24"/>
        </w:rPr>
        <w:t xml:space="preserve"> </w:t>
      </w:r>
      <w:r>
        <w:rPr>
          <w:rStyle w:val="bibfname"/>
          <w:rFonts w:eastAsiaTheme="minorEastAsia"/>
          <w:szCs w:val="24"/>
        </w:rPr>
        <w:t>JE</w:t>
      </w:r>
      <w:r>
        <w:rPr>
          <w:rFonts w:eastAsiaTheme="minorEastAsia"/>
          <w:szCs w:val="24"/>
        </w:rPr>
        <w:t xml:space="preserve">, </w:t>
      </w:r>
      <w:r>
        <w:rPr>
          <w:rStyle w:val="bibsurname"/>
          <w:rFonts w:eastAsiaTheme="minorEastAsia"/>
          <w:szCs w:val="24"/>
        </w:rPr>
        <w:t>Shankar</w:t>
      </w:r>
      <w:r>
        <w:rPr>
          <w:rFonts w:eastAsiaTheme="minorEastAsia"/>
          <w:szCs w:val="24"/>
        </w:rPr>
        <w:t xml:space="preserve"> </w:t>
      </w:r>
      <w:r>
        <w:rPr>
          <w:rStyle w:val="bibfname"/>
          <w:rFonts w:eastAsiaTheme="minorEastAsia"/>
          <w:szCs w:val="24"/>
        </w:rPr>
        <w:t>MB</w:t>
      </w:r>
      <w:r>
        <w:rPr>
          <w:rFonts w:eastAsiaTheme="minorEastAsia"/>
          <w:szCs w:val="24"/>
        </w:rPr>
        <w:t xml:space="preserve">, </w:t>
      </w:r>
      <w:proofErr w:type="spellStart"/>
      <w:r>
        <w:rPr>
          <w:rStyle w:val="bibsurname"/>
          <w:rFonts w:eastAsiaTheme="minorEastAsia"/>
          <w:szCs w:val="24"/>
        </w:rPr>
        <w:t>Sejvar</w:t>
      </w:r>
      <w:proofErr w:type="spellEnd"/>
      <w:r>
        <w:rPr>
          <w:rFonts w:eastAsiaTheme="minorEastAsia"/>
          <w:szCs w:val="24"/>
        </w:rPr>
        <w:t xml:space="preserve"> </w:t>
      </w:r>
      <w:r>
        <w:rPr>
          <w:rStyle w:val="bibfname"/>
          <w:rFonts w:eastAsiaTheme="minorEastAsia"/>
          <w:szCs w:val="24"/>
        </w:rPr>
        <w:t>JJ</w:t>
      </w:r>
      <w:r>
        <w:rPr>
          <w:rFonts w:eastAsiaTheme="minorEastAsia"/>
          <w:szCs w:val="24"/>
        </w:rPr>
        <w:t xml:space="preserve">, </w:t>
      </w:r>
      <w:r>
        <w:rPr>
          <w:rStyle w:val="bibsurname"/>
          <w:rFonts w:eastAsiaTheme="minorEastAsia"/>
          <w:szCs w:val="24"/>
        </w:rPr>
        <w:t>Meltzer</w:t>
      </w:r>
      <w:r>
        <w:rPr>
          <w:rFonts w:eastAsiaTheme="minorEastAsia"/>
          <w:szCs w:val="24"/>
        </w:rPr>
        <w:t xml:space="preserve"> </w:t>
      </w:r>
      <w:r>
        <w:rPr>
          <w:rStyle w:val="bibfname"/>
          <w:rFonts w:eastAsiaTheme="minorEastAsia"/>
          <w:szCs w:val="24"/>
        </w:rPr>
        <w:t>MI</w:t>
      </w:r>
      <w:r>
        <w:rPr>
          <w:rFonts w:eastAsiaTheme="minorEastAsia"/>
          <w:szCs w:val="24"/>
        </w:rPr>
        <w:t xml:space="preserve">, </w:t>
      </w:r>
      <w:r>
        <w:rPr>
          <w:rStyle w:val="bibsurname"/>
          <w:rFonts w:eastAsiaTheme="minorEastAsia"/>
          <w:szCs w:val="24"/>
        </w:rPr>
        <w:t>Fischer</w:t>
      </w:r>
      <w:r>
        <w:rPr>
          <w:rFonts w:eastAsiaTheme="minorEastAsia"/>
          <w:szCs w:val="24"/>
        </w:rPr>
        <w:t xml:space="preserve"> </w:t>
      </w:r>
      <w:r>
        <w:rPr>
          <w:rStyle w:val="bibfname"/>
          <w:rFonts w:eastAsiaTheme="minorEastAsia"/>
          <w:szCs w:val="24"/>
        </w:rPr>
        <w:t>M</w:t>
      </w:r>
      <w:r>
        <w:rPr>
          <w:rFonts w:eastAsiaTheme="minorEastAsia"/>
          <w:szCs w:val="24"/>
        </w:rPr>
        <w:t xml:space="preserve">. </w:t>
      </w:r>
      <w:r>
        <w:rPr>
          <w:rStyle w:val="bibarticle"/>
          <w:rFonts w:eastAsiaTheme="minorEastAsia"/>
          <w:szCs w:val="24"/>
        </w:rPr>
        <w:t>Initial and long-term costs of patients hospitalized with West Nile virus disease.</w:t>
      </w:r>
      <w:r>
        <w:rPr>
          <w:rFonts w:eastAsiaTheme="minorEastAsia"/>
          <w:szCs w:val="24"/>
        </w:rPr>
        <w:t xml:space="preserve"> </w:t>
      </w:r>
      <w:r>
        <w:rPr>
          <w:rStyle w:val="bibjournal"/>
          <w:rFonts w:eastAsiaTheme="minorEastAsia"/>
          <w:szCs w:val="24"/>
        </w:rPr>
        <w:t xml:space="preserve">Am J Trop Med </w:t>
      </w:r>
      <w:proofErr w:type="spellStart"/>
      <w:proofErr w:type="gramStart"/>
      <w:r>
        <w:rPr>
          <w:rStyle w:val="bibjournal"/>
          <w:rFonts w:eastAsiaTheme="minorEastAsia"/>
          <w:szCs w:val="24"/>
        </w:rPr>
        <w:t>Hyg</w:t>
      </w:r>
      <w:proofErr w:type="spellEnd"/>
      <w:r>
        <w:rPr>
          <w:rFonts w:eastAsiaTheme="minorEastAsia"/>
          <w:szCs w:val="24"/>
        </w:rPr>
        <w:t>.</w:t>
      </w:r>
      <w:proofErr w:type="gramEnd"/>
      <w:r>
        <w:rPr>
          <w:rFonts w:eastAsiaTheme="minorEastAsia"/>
          <w:szCs w:val="24"/>
        </w:rPr>
        <w:t xml:space="preserve"> </w:t>
      </w:r>
      <w:r>
        <w:rPr>
          <w:rStyle w:val="bibyear"/>
          <w:rFonts w:eastAsiaTheme="minorEastAsia"/>
          <w:szCs w:val="24"/>
        </w:rPr>
        <w:t>2014</w:t>
      </w:r>
      <w:proofErr w:type="gramStart"/>
      <w:r>
        <w:rPr>
          <w:rFonts w:eastAsiaTheme="minorEastAsia"/>
          <w:szCs w:val="24"/>
        </w:rPr>
        <w:t>;</w:t>
      </w:r>
      <w:r>
        <w:rPr>
          <w:rStyle w:val="bibvolume"/>
          <w:rFonts w:eastAsiaTheme="minorEastAsia"/>
          <w:szCs w:val="24"/>
        </w:rPr>
        <w:t>90</w:t>
      </w:r>
      <w:proofErr w:type="gramEnd"/>
      <w:r>
        <w:rPr>
          <w:rFonts w:eastAsiaTheme="minorEastAsia"/>
          <w:szCs w:val="24"/>
        </w:rPr>
        <w:t>(</w:t>
      </w:r>
      <w:r>
        <w:rPr>
          <w:rStyle w:val="bibissue"/>
          <w:rFonts w:eastAsiaTheme="minorEastAsia"/>
          <w:szCs w:val="24"/>
        </w:rPr>
        <w:t>3</w:t>
      </w:r>
      <w:r>
        <w:rPr>
          <w:rFonts w:eastAsiaTheme="minorEastAsia"/>
          <w:szCs w:val="24"/>
        </w:rPr>
        <w:t>):</w:t>
      </w:r>
      <w:r>
        <w:rPr>
          <w:rStyle w:val="bibfpage"/>
          <w:rFonts w:eastAsiaTheme="minorEastAsia"/>
          <w:szCs w:val="24"/>
        </w:rPr>
        <w:t>402</w:t>
      </w:r>
      <w:r>
        <w:rPr>
          <w:rFonts w:eastAsiaTheme="minorEastAsia"/>
          <w:szCs w:val="24"/>
        </w:rPr>
        <w:t>-</w:t>
      </w:r>
      <w:r>
        <w:rPr>
          <w:rStyle w:val="biblpage"/>
          <w:rFonts w:eastAsiaTheme="minorEastAsia"/>
          <w:szCs w:val="24"/>
        </w:rPr>
        <w:t>9</w:t>
      </w:r>
      <w:r>
        <w:rPr>
          <w:rFonts w:eastAsiaTheme="minorEastAsia"/>
          <w:szCs w:val="24"/>
        </w:rPr>
        <w:t xml:space="preserve">. </w:t>
      </w:r>
      <w:hyperlink r:id="rId66" w:history="1">
        <w:r>
          <w:rPr>
            <w:rStyle w:val="bibdoi"/>
            <w:rFonts w:eastAsiaTheme="minorEastAsia"/>
            <w:color w:val="0000FF"/>
            <w:szCs w:val="24"/>
            <w:u w:val="single"/>
          </w:rPr>
          <w:t>http://dx.doi.org/10.4269/ajtmh.13-0206</w:t>
        </w:r>
      </w:hyperlink>
      <w:hyperlink r:id="rId67"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:24515937</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61406E96"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sidRPr="006630DA">
        <w:rPr>
          <w:rFonts w:eastAsiaTheme="minorEastAsia"/>
          <w:szCs w:val="24"/>
          <w:lang w:val="fr-CH"/>
        </w:rPr>
        <w:instrText>IF "x_+3" "</w:instrText>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"eref"</w:instrText>
      </w:r>
      <w:r>
        <w:rPr>
          <w:rFonts w:eastAsiaTheme="minorEastAsia"/>
          <w:szCs w:val="24"/>
        </w:rPr>
        <w:fldChar w:fldCharType="separate"/>
      </w:r>
      <w:r w:rsidRPr="006630DA">
        <w:rPr>
          <w:rFonts w:eastAsiaTheme="minorEastAsia"/>
          <w:szCs w:val="24"/>
          <w:lang w:val="fr-CH"/>
        </w:rPr>
        <w:instrText>eref</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&lt;</w:instrText>
      </w:r>
      <w:r>
        <w:rPr>
          <w:rFonts w:eastAsiaTheme="minorEastAsia"/>
          <w:szCs w:val="24"/>
        </w:rPr>
        <w:fldChar w:fldCharType="begin"/>
      </w:r>
      <w:r w:rsidRPr="006630DA">
        <w:rPr>
          <w:rFonts w:eastAsiaTheme="minorEastAsia"/>
          <w:szCs w:val="24"/>
          <w:lang w:val="fr-CH"/>
        </w:rPr>
        <w:instrText>QUOTE "eref"</w:instrText>
      </w:r>
      <w:r>
        <w:rPr>
          <w:rFonts w:eastAsiaTheme="minorEastAsia"/>
          <w:szCs w:val="24"/>
        </w:rPr>
        <w:fldChar w:fldCharType="separate"/>
      </w:r>
      <w:r w:rsidRPr="006630DA">
        <w:rPr>
          <w:rFonts w:eastAsiaTheme="minorEastAsia"/>
          <w:szCs w:val="24"/>
          <w:lang w:val="fr-CH"/>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instrText>&gt;</w:instrText>
      </w:r>
      <w:r>
        <w:rPr>
          <w:rFonts w:eastAsiaTheme="minorEastAsia"/>
          <w:szCs w:val="24"/>
        </w:rPr>
        <w:fldChar w:fldCharType="end"/>
      </w:r>
      <w:r w:rsidRPr="006630DA">
        <w:rPr>
          <w:rFonts w:eastAsiaTheme="minorEastAsia"/>
          <w:szCs w:val="24"/>
          <w:lang w:val="fr-CH"/>
        </w:rPr>
        <w:instrText>" "</w:instrText>
      </w:r>
      <w:r>
        <w:rPr>
          <w:rFonts w:eastAsiaTheme="minorEastAsia"/>
          <w:szCs w:val="24"/>
        </w:rPr>
        <w:fldChar w:fldCharType="begin"/>
      </w:r>
      <w:r w:rsidRPr="006630DA">
        <w:rPr>
          <w:rFonts w:eastAsiaTheme="minorEastAsia"/>
          <w:szCs w:val="24"/>
          <w:lang w:val="fr-CH"/>
        </w:rPr>
        <w:instrText>QUOTE " _id=\"b36\""</w:instrText>
      </w:r>
      <w:r>
        <w:rPr>
          <w:rFonts w:eastAsiaTheme="minorEastAsia"/>
          <w:szCs w:val="24"/>
        </w:rPr>
        <w:fldChar w:fldCharType="separate"/>
      </w:r>
      <w:r w:rsidRPr="006630DA">
        <w:rPr>
          <w:rFonts w:eastAsiaTheme="minorEastAsia"/>
          <w:szCs w:val="24"/>
          <w:lang w:val="fr-CH"/>
        </w:rPr>
        <w:instrText xml:space="preserve"> _id="b36"</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"eref"</w:instrText>
      </w:r>
      <w:r>
        <w:rPr>
          <w:rFonts w:eastAsiaTheme="minorEastAsia"/>
          <w:szCs w:val="24"/>
        </w:rPr>
        <w:fldChar w:fldCharType="separate"/>
      </w:r>
      <w:r w:rsidRPr="006630DA">
        <w:rPr>
          <w:rFonts w:eastAsiaTheme="minorEastAsia"/>
          <w:szCs w:val="24"/>
          <w:lang w:val="fr-CH"/>
        </w:rPr>
        <w:instrText>eref</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t>&lt;</w:t>
      </w:r>
      <w:r>
        <w:rPr>
          <w:rFonts w:eastAsiaTheme="minorEastAsia"/>
          <w:szCs w:val="24"/>
        </w:rPr>
        <w:fldChar w:fldCharType="begin"/>
      </w:r>
      <w:r w:rsidRPr="006630DA">
        <w:rPr>
          <w:rFonts w:eastAsiaTheme="minorEastAsia"/>
          <w:szCs w:val="24"/>
          <w:lang w:val="fr-CH"/>
        </w:rPr>
        <w:instrText>QUOTE "eref"</w:instrText>
      </w:r>
      <w:r>
        <w:rPr>
          <w:rFonts w:eastAsiaTheme="minorEastAsia"/>
          <w:szCs w:val="24"/>
        </w:rPr>
        <w:fldChar w:fldCharType="separate"/>
      </w:r>
      <w:r w:rsidRPr="006630DA">
        <w:rPr>
          <w:rFonts w:eastAsiaTheme="minorEastAsia"/>
          <w:szCs w:val="24"/>
          <w:lang w:val="fr-CH"/>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t>&gt;</w:t>
      </w:r>
      <w:r>
        <w:rPr>
          <w:rFonts w:eastAsiaTheme="minorEastAsia"/>
          <w:szCs w:val="24"/>
        </w:rPr>
        <w:fldChar w:fldCharType="end"/>
      </w:r>
      <w:r>
        <w:rPr>
          <w:rFonts w:eastAsiaTheme="minorEastAsia"/>
          <w:szCs w:val="24"/>
        </w:rPr>
        <w:fldChar w:fldCharType="end"/>
      </w:r>
      <w:r w:rsidRPr="006630DA">
        <w:rPr>
          <w:rStyle w:val="bibnumber"/>
          <w:szCs w:val="24"/>
          <w:lang w:val="fr-CH"/>
        </w:rPr>
        <w:t>36</w:t>
      </w:r>
      <w:r w:rsidRPr="006630DA">
        <w:rPr>
          <w:rFonts w:eastAsiaTheme="minorEastAsia"/>
          <w:szCs w:val="24"/>
          <w:lang w:val="fr-CH"/>
        </w:rPr>
        <w:t xml:space="preserve">. </w:t>
      </w:r>
      <w:proofErr w:type="spellStart"/>
      <w:r w:rsidRPr="006630DA">
        <w:rPr>
          <w:rFonts w:eastAsiaTheme="minorEastAsia"/>
          <w:szCs w:val="24"/>
          <w:lang w:val="fr-CH"/>
        </w:rPr>
        <w:t>Charrel</w:t>
      </w:r>
      <w:proofErr w:type="spellEnd"/>
      <w:r w:rsidRPr="006630DA">
        <w:rPr>
          <w:rFonts w:eastAsiaTheme="minorEastAsia"/>
          <w:szCs w:val="24"/>
          <w:lang w:val="fr-CH"/>
        </w:rPr>
        <w:t xml:space="preserve"> </w:t>
      </w:r>
      <w:hyperlink r:id="rId68" w:history="1">
        <w:r w:rsidRPr="000970EF">
          <w:rPr>
            <w:rStyle w:val="biburl"/>
            <w:szCs w:val="24"/>
            <w:lang w:val="fr-CH"/>
          </w:rPr>
          <w:t>RN</w:t>
        </w:r>
      </w:hyperlink>
      <w:r w:rsidRPr="006630DA">
        <w:rPr>
          <w:rStyle w:val="biburl"/>
          <w:rFonts w:eastAsiaTheme="minorEastAsia"/>
          <w:szCs w:val="24"/>
          <w:lang w:val="fr-CH"/>
        </w:rPr>
        <w:t xml:space="preserve">, </w:t>
      </w:r>
      <w:hyperlink r:id="rId69" w:history="1">
        <w:r w:rsidRPr="000970EF">
          <w:rPr>
            <w:rStyle w:val="biburl"/>
            <w:szCs w:val="24"/>
            <w:lang w:val="fr-CH"/>
          </w:rPr>
          <w:t xml:space="preserve">de </w:t>
        </w:r>
        <w:proofErr w:type="spellStart"/>
        <w:r w:rsidRPr="000970EF">
          <w:rPr>
            <w:rStyle w:val="biburl"/>
            <w:szCs w:val="24"/>
            <w:lang w:val="fr-CH"/>
          </w:rPr>
          <w:t>Lamballerie</w:t>
        </w:r>
        <w:proofErr w:type="spellEnd"/>
        <w:r w:rsidRPr="000970EF">
          <w:rPr>
            <w:rStyle w:val="biburl"/>
            <w:szCs w:val="24"/>
            <w:lang w:val="fr-CH"/>
          </w:rPr>
          <w:t xml:space="preserve"> X</w:t>
        </w:r>
      </w:hyperlink>
      <w:r w:rsidRPr="006630DA">
        <w:rPr>
          <w:rStyle w:val="biburl"/>
          <w:rFonts w:eastAsiaTheme="minorEastAsia"/>
          <w:szCs w:val="24"/>
          <w:lang w:val="fr-CH"/>
        </w:rPr>
        <w:t xml:space="preserve">, </w:t>
      </w:r>
      <w:hyperlink r:id="rId70" w:history="1">
        <w:r w:rsidRPr="000970EF">
          <w:rPr>
            <w:rStyle w:val="biburl"/>
            <w:szCs w:val="24"/>
            <w:lang w:val="fr-CH"/>
          </w:rPr>
          <w:t>Durand JP</w:t>
        </w:r>
      </w:hyperlink>
      <w:r w:rsidRPr="006630DA">
        <w:rPr>
          <w:rStyle w:val="biburl"/>
          <w:rFonts w:eastAsiaTheme="minorEastAsia"/>
          <w:szCs w:val="24"/>
          <w:lang w:val="fr-CH"/>
        </w:rPr>
        <w:t xml:space="preserve">, </w:t>
      </w:r>
      <w:hyperlink r:id="rId71" w:history="1">
        <w:proofErr w:type="spellStart"/>
        <w:r w:rsidRPr="000970EF">
          <w:rPr>
            <w:rStyle w:val="biburl"/>
            <w:szCs w:val="24"/>
            <w:lang w:val="fr-CH"/>
          </w:rPr>
          <w:t>Gallian</w:t>
        </w:r>
        <w:proofErr w:type="spellEnd"/>
        <w:r w:rsidRPr="000970EF">
          <w:rPr>
            <w:rStyle w:val="biburl"/>
            <w:szCs w:val="24"/>
            <w:lang w:val="fr-CH"/>
          </w:rPr>
          <w:t xml:space="preserve"> P</w:t>
        </w:r>
      </w:hyperlink>
      <w:r w:rsidRPr="006630DA">
        <w:rPr>
          <w:rStyle w:val="biburl"/>
          <w:rFonts w:eastAsiaTheme="minorEastAsia"/>
          <w:szCs w:val="24"/>
          <w:lang w:val="fr-CH"/>
        </w:rPr>
        <w:t xml:space="preserve">, </w:t>
      </w:r>
      <w:hyperlink r:id="rId72" w:history="1">
        <w:proofErr w:type="spellStart"/>
        <w:r w:rsidRPr="000970EF">
          <w:rPr>
            <w:rStyle w:val="biburl"/>
            <w:szCs w:val="24"/>
            <w:lang w:val="fr-CH"/>
          </w:rPr>
          <w:t>Attoui</w:t>
        </w:r>
        <w:proofErr w:type="spellEnd"/>
        <w:r w:rsidRPr="000970EF">
          <w:rPr>
            <w:rStyle w:val="biburl"/>
            <w:szCs w:val="24"/>
            <w:lang w:val="fr-CH"/>
          </w:rPr>
          <w:t xml:space="preserve"> H</w:t>
        </w:r>
      </w:hyperlink>
      <w:r w:rsidRPr="006630DA">
        <w:rPr>
          <w:rStyle w:val="biburl"/>
          <w:rFonts w:eastAsiaTheme="minorEastAsia"/>
          <w:szCs w:val="24"/>
          <w:lang w:val="fr-CH"/>
        </w:rPr>
        <w:t xml:space="preserve">, </w:t>
      </w:r>
      <w:hyperlink r:id="rId73" w:history="1">
        <w:proofErr w:type="spellStart"/>
        <w:r w:rsidRPr="000970EF">
          <w:rPr>
            <w:rStyle w:val="biburl"/>
            <w:szCs w:val="24"/>
            <w:lang w:val="fr-CH"/>
          </w:rPr>
          <w:t>Biagini</w:t>
        </w:r>
        <w:proofErr w:type="spellEnd"/>
        <w:r w:rsidRPr="000970EF">
          <w:rPr>
            <w:rStyle w:val="biburl"/>
            <w:szCs w:val="24"/>
            <w:lang w:val="fr-CH"/>
          </w:rPr>
          <w:t xml:space="preserve"> P</w:t>
        </w:r>
      </w:hyperlink>
      <w:r w:rsidRPr="006630DA">
        <w:rPr>
          <w:rStyle w:val="biburl"/>
          <w:rFonts w:eastAsiaTheme="minorEastAsia"/>
          <w:szCs w:val="24"/>
          <w:lang w:val="fr-CH"/>
        </w:rPr>
        <w:t xml:space="preserve">, </w:t>
      </w:r>
      <w:hyperlink r:id="rId74" w:history="1">
        <w:r w:rsidRPr="000970EF">
          <w:rPr>
            <w:rStyle w:val="biburl"/>
            <w:szCs w:val="24"/>
            <w:lang w:val="fr-CH"/>
          </w:rPr>
          <w:t>et</w:t>
        </w:r>
      </w:hyperlink>
      <w:r w:rsidRPr="006630DA">
        <w:rPr>
          <w:rFonts w:eastAsiaTheme="minorEastAsia"/>
          <w:szCs w:val="24"/>
          <w:lang w:val="fr-CH"/>
        </w:rPr>
        <w:t xml:space="preserve"> al. </w:t>
      </w:r>
      <w:r>
        <w:rPr>
          <w:rFonts w:eastAsiaTheme="minorEastAsia"/>
          <w:szCs w:val="24"/>
        </w:rPr>
        <w:t xml:space="preserve">Prevalence of antibody against West Nile virus in volunteer blood donors living in </w:t>
      </w:r>
      <w:proofErr w:type="spellStart"/>
      <w:r>
        <w:rPr>
          <w:rFonts w:eastAsiaTheme="minorEastAsia"/>
          <w:szCs w:val="24"/>
        </w:rPr>
        <w:t>southeastern</w:t>
      </w:r>
      <w:proofErr w:type="spellEnd"/>
      <w:r>
        <w:rPr>
          <w:rFonts w:eastAsiaTheme="minorEastAsia"/>
          <w:szCs w:val="24"/>
        </w:rPr>
        <w:t xml:space="preserve"> France. Transfusion </w:t>
      </w:r>
      <w:r>
        <w:rPr>
          <w:rStyle w:val="bibyear"/>
          <w:rFonts w:eastAsiaTheme="minorEastAsia"/>
          <w:szCs w:val="24"/>
        </w:rPr>
        <w:t>2001</w:t>
      </w:r>
      <w:proofErr w:type="gramStart"/>
      <w:r>
        <w:rPr>
          <w:rFonts w:eastAsiaTheme="minorEastAsia"/>
          <w:szCs w:val="24"/>
        </w:rPr>
        <w:t>;41:1320</w:t>
      </w:r>
      <w:proofErr w:type="gramEnd"/>
      <w:r>
        <w:rPr>
          <w:rFonts w:eastAsiaTheme="minorEastAsia"/>
          <w:szCs w:val="24"/>
        </w:rPr>
        <w:t>-1.</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Fonts w:eastAsiaTheme="minorEastAsia"/>
          <w:szCs w:val="24"/>
        </w:rPr>
        <w:t xml:space="preserve"> </w:t>
      </w:r>
    </w:p>
    <w:p w14:paraId="7FDF4C5A"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_doi=\"10.1016/S0140-6736(01)05480-0\" _id=\"b37\" _issn=\"0140-6736\" _pubmed=\"11498211\""</w:instrText>
      </w:r>
      <w:r>
        <w:rPr>
          <w:rFonts w:eastAsiaTheme="minorEastAsia"/>
          <w:szCs w:val="24"/>
        </w:rPr>
        <w:fldChar w:fldCharType="separate"/>
      </w:r>
      <w:r>
        <w:rPr>
          <w:rFonts w:eastAsiaTheme="minorEastAsia"/>
          <w:szCs w:val="24"/>
        </w:rPr>
        <w:instrText xml:space="preserve"> _doi="10.1016/S0140-6736(01)05480-0" _id="b37" _issn="0140-6736" _pubmed="11498211"</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37</w:t>
      </w:r>
      <w:r>
        <w:rPr>
          <w:rFonts w:eastAsiaTheme="minorEastAsia"/>
          <w:szCs w:val="24"/>
        </w:rPr>
        <w:t xml:space="preserve">. </w:t>
      </w:r>
      <w:proofErr w:type="spellStart"/>
      <w:r>
        <w:rPr>
          <w:rStyle w:val="bibsurname"/>
          <w:rFonts w:eastAsiaTheme="minorEastAsia"/>
          <w:szCs w:val="24"/>
        </w:rPr>
        <w:t>Mostashari</w:t>
      </w:r>
      <w:proofErr w:type="spellEnd"/>
      <w:r>
        <w:rPr>
          <w:rFonts w:eastAsiaTheme="minorEastAsia"/>
          <w:szCs w:val="24"/>
        </w:rPr>
        <w:t xml:space="preserve"> </w:t>
      </w:r>
      <w:r>
        <w:rPr>
          <w:rStyle w:val="bibfname"/>
          <w:rFonts w:eastAsiaTheme="minorEastAsia"/>
          <w:szCs w:val="24"/>
        </w:rPr>
        <w:t>F</w:t>
      </w:r>
      <w:r>
        <w:rPr>
          <w:rFonts w:eastAsiaTheme="minorEastAsia"/>
          <w:szCs w:val="24"/>
        </w:rPr>
        <w:t xml:space="preserve">, </w:t>
      </w:r>
      <w:r>
        <w:rPr>
          <w:rStyle w:val="bibsurname"/>
          <w:rFonts w:eastAsiaTheme="minorEastAsia"/>
          <w:szCs w:val="24"/>
        </w:rPr>
        <w:t>Bunning</w:t>
      </w:r>
      <w:r>
        <w:rPr>
          <w:rFonts w:eastAsiaTheme="minorEastAsia"/>
          <w:szCs w:val="24"/>
        </w:rPr>
        <w:t xml:space="preserve"> </w:t>
      </w:r>
      <w:r>
        <w:rPr>
          <w:rStyle w:val="bibfname"/>
          <w:rFonts w:eastAsiaTheme="minorEastAsia"/>
          <w:szCs w:val="24"/>
        </w:rPr>
        <w:t>ML</w:t>
      </w:r>
      <w:r>
        <w:rPr>
          <w:rFonts w:eastAsiaTheme="minorEastAsia"/>
          <w:szCs w:val="24"/>
        </w:rPr>
        <w:t xml:space="preserve">, </w:t>
      </w:r>
      <w:proofErr w:type="spellStart"/>
      <w:r>
        <w:rPr>
          <w:rStyle w:val="bibsurname"/>
          <w:rFonts w:eastAsiaTheme="minorEastAsia"/>
          <w:szCs w:val="24"/>
        </w:rPr>
        <w:t>Kitsutani</w:t>
      </w:r>
      <w:proofErr w:type="spellEnd"/>
      <w:r>
        <w:rPr>
          <w:rFonts w:eastAsiaTheme="minorEastAsia"/>
          <w:szCs w:val="24"/>
        </w:rPr>
        <w:t xml:space="preserve"> </w:t>
      </w:r>
      <w:r>
        <w:rPr>
          <w:rStyle w:val="bibfname"/>
          <w:rFonts w:eastAsiaTheme="minorEastAsia"/>
          <w:szCs w:val="24"/>
        </w:rPr>
        <w:t>PT</w:t>
      </w:r>
      <w:r>
        <w:rPr>
          <w:rFonts w:eastAsiaTheme="minorEastAsia"/>
          <w:szCs w:val="24"/>
        </w:rPr>
        <w:t xml:space="preserve">, </w:t>
      </w:r>
      <w:r>
        <w:rPr>
          <w:rStyle w:val="bibsurname"/>
          <w:rFonts w:eastAsiaTheme="minorEastAsia"/>
          <w:szCs w:val="24"/>
        </w:rPr>
        <w:t>Singer</w:t>
      </w:r>
      <w:r>
        <w:rPr>
          <w:rFonts w:eastAsiaTheme="minorEastAsia"/>
          <w:szCs w:val="24"/>
        </w:rPr>
        <w:t xml:space="preserve"> </w:t>
      </w:r>
      <w:r>
        <w:rPr>
          <w:rStyle w:val="bibfname"/>
          <w:rFonts w:eastAsiaTheme="minorEastAsia"/>
          <w:szCs w:val="24"/>
        </w:rPr>
        <w:t>DA</w:t>
      </w:r>
      <w:r>
        <w:rPr>
          <w:rFonts w:eastAsiaTheme="minorEastAsia"/>
          <w:szCs w:val="24"/>
        </w:rPr>
        <w:t xml:space="preserve">, </w:t>
      </w:r>
      <w:r>
        <w:rPr>
          <w:rStyle w:val="bibsurname"/>
          <w:rFonts w:eastAsiaTheme="minorEastAsia"/>
          <w:szCs w:val="24"/>
        </w:rPr>
        <w:t>Nash</w:t>
      </w:r>
      <w:r>
        <w:rPr>
          <w:rFonts w:eastAsiaTheme="minorEastAsia"/>
          <w:szCs w:val="24"/>
        </w:rPr>
        <w:t xml:space="preserve"> </w:t>
      </w:r>
      <w:r>
        <w:rPr>
          <w:rStyle w:val="bibfname"/>
          <w:rFonts w:eastAsiaTheme="minorEastAsia"/>
          <w:szCs w:val="24"/>
        </w:rPr>
        <w:t>D</w:t>
      </w:r>
      <w:r>
        <w:rPr>
          <w:rFonts w:eastAsiaTheme="minorEastAsia"/>
          <w:szCs w:val="24"/>
        </w:rPr>
        <w:t xml:space="preserve">, </w:t>
      </w:r>
      <w:r>
        <w:rPr>
          <w:rStyle w:val="bibsurname"/>
          <w:rFonts w:eastAsiaTheme="minorEastAsia"/>
          <w:szCs w:val="24"/>
        </w:rPr>
        <w:t>Cooper</w:t>
      </w:r>
      <w:r>
        <w:rPr>
          <w:rFonts w:eastAsiaTheme="minorEastAsia"/>
          <w:szCs w:val="24"/>
        </w:rPr>
        <w:t xml:space="preserve"> </w:t>
      </w:r>
      <w:r>
        <w:rPr>
          <w:rStyle w:val="bibfname"/>
          <w:rFonts w:eastAsiaTheme="minorEastAsia"/>
          <w:szCs w:val="24"/>
        </w:rPr>
        <w:t>MJ</w:t>
      </w:r>
      <w:r>
        <w:rPr>
          <w:rFonts w:eastAsiaTheme="minorEastAsia"/>
          <w:szCs w:val="24"/>
        </w:rPr>
        <w:t xml:space="preserve">, </w:t>
      </w:r>
      <w:r>
        <w:rPr>
          <w:rStyle w:val="bibetal"/>
          <w:rFonts w:eastAsiaTheme="minorEastAsia"/>
          <w:szCs w:val="24"/>
        </w:rPr>
        <w:t>et al.</w:t>
      </w:r>
      <w:r>
        <w:rPr>
          <w:rFonts w:eastAsiaTheme="minorEastAsia"/>
          <w:szCs w:val="24"/>
        </w:rPr>
        <w:t xml:space="preserve"> </w:t>
      </w:r>
      <w:r>
        <w:rPr>
          <w:rStyle w:val="bibarticle"/>
          <w:rFonts w:eastAsiaTheme="minorEastAsia"/>
          <w:szCs w:val="24"/>
        </w:rPr>
        <w:t xml:space="preserve">Epidemic West Nile encephalitis, New York, 1999: results of a household-based </w:t>
      </w:r>
      <w:proofErr w:type="spellStart"/>
      <w:r>
        <w:rPr>
          <w:rStyle w:val="bibarticle"/>
          <w:rFonts w:eastAsiaTheme="minorEastAsia"/>
          <w:szCs w:val="24"/>
        </w:rPr>
        <w:t>seroepidemiological</w:t>
      </w:r>
      <w:proofErr w:type="spellEnd"/>
      <w:r>
        <w:rPr>
          <w:rStyle w:val="bibarticle"/>
          <w:rFonts w:eastAsiaTheme="minorEastAsia"/>
          <w:szCs w:val="24"/>
        </w:rPr>
        <w:t xml:space="preserve"> survey.</w:t>
      </w:r>
      <w:r>
        <w:rPr>
          <w:rFonts w:eastAsiaTheme="minorEastAsia"/>
          <w:szCs w:val="24"/>
        </w:rPr>
        <w:t xml:space="preserve"> </w:t>
      </w:r>
      <w:r>
        <w:rPr>
          <w:rStyle w:val="bibjournal"/>
          <w:rFonts w:eastAsiaTheme="minorEastAsia"/>
          <w:szCs w:val="24"/>
        </w:rPr>
        <w:t>Lancet</w:t>
      </w:r>
      <w:r>
        <w:rPr>
          <w:rFonts w:eastAsiaTheme="minorEastAsia"/>
          <w:szCs w:val="24"/>
        </w:rPr>
        <w:t xml:space="preserve">. </w:t>
      </w:r>
      <w:r>
        <w:rPr>
          <w:rStyle w:val="bibyear"/>
          <w:rFonts w:eastAsiaTheme="minorEastAsia"/>
          <w:szCs w:val="24"/>
        </w:rPr>
        <w:t>2001</w:t>
      </w:r>
      <w:proofErr w:type="gramStart"/>
      <w:r>
        <w:rPr>
          <w:rFonts w:eastAsiaTheme="minorEastAsia"/>
          <w:szCs w:val="24"/>
        </w:rPr>
        <w:t>;</w:t>
      </w:r>
      <w:r>
        <w:rPr>
          <w:rStyle w:val="bibvolume"/>
          <w:rFonts w:eastAsiaTheme="minorEastAsia"/>
          <w:szCs w:val="24"/>
        </w:rPr>
        <w:t>358</w:t>
      </w:r>
      <w:proofErr w:type="gramEnd"/>
      <w:r>
        <w:rPr>
          <w:rFonts w:eastAsiaTheme="minorEastAsia"/>
          <w:szCs w:val="24"/>
        </w:rPr>
        <w:t>(</w:t>
      </w:r>
      <w:r>
        <w:rPr>
          <w:rStyle w:val="bibissue"/>
          <w:rFonts w:eastAsiaTheme="minorEastAsia"/>
          <w:szCs w:val="24"/>
        </w:rPr>
        <w:t>9278</w:t>
      </w:r>
      <w:r>
        <w:rPr>
          <w:rFonts w:eastAsiaTheme="minorEastAsia"/>
          <w:szCs w:val="24"/>
        </w:rPr>
        <w:t>):</w:t>
      </w:r>
      <w:r>
        <w:rPr>
          <w:rStyle w:val="bibfpage"/>
          <w:rFonts w:eastAsiaTheme="minorEastAsia"/>
          <w:szCs w:val="24"/>
        </w:rPr>
        <w:t>261</w:t>
      </w:r>
      <w:r>
        <w:rPr>
          <w:rFonts w:eastAsiaTheme="minorEastAsia"/>
          <w:szCs w:val="24"/>
        </w:rPr>
        <w:t>-</w:t>
      </w:r>
      <w:r>
        <w:rPr>
          <w:rStyle w:val="biblpage"/>
          <w:rFonts w:eastAsiaTheme="minorEastAsia"/>
          <w:szCs w:val="24"/>
        </w:rPr>
        <w:t>4</w:t>
      </w:r>
      <w:r>
        <w:rPr>
          <w:rFonts w:eastAsiaTheme="minorEastAsia"/>
          <w:szCs w:val="24"/>
        </w:rPr>
        <w:t xml:space="preserve">. </w:t>
      </w:r>
      <w:hyperlink r:id="rId75" w:history="1">
        <w:r>
          <w:rPr>
            <w:rStyle w:val="bibdoi"/>
            <w:rFonts w:eastAsiaTheme="minorEastAsia"/>
            <w:color w:val="0000FF"/>
            <w:szCs w:val="24"/>
            <w:u w:val="single"/>
          </w:rPr>
          <w:t>http://dx.doi.org/10.1016/S0140-6736(01)05480-0</w:t>
        </w:r>
      </w:hyperlink>
      <w:hyperlink r:id="rId76"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:11498211</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34810D0F"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_doi=\"10.1371/journal.pone.0080432\" _id=\"b38\" _issn=\"1932-6203\" _pubmed=\"24260390\""</w:instrText>
      </w:r>
      <w:r>
        <w:rPr>
          <w:rFonts w:eastAsiaTheme="minorEastAsia"/>
          <w:szCs w:val="24"/>
        </w:rPr>
        <w:fldChar w:fldCharType="separate"/>
      </w:r>
      <w:r>
        <w:rPr>
          <w:rFonts w:eastAsiaTheme="minorEastAsia"/>
          <w:szCs w:val="24"/>
        </w:rPr>
        <w:instrText xml:space="preserve"> _doi="10.1371/journal.pone.0080432" _id="b38" _issn="1932-6203" _pubmed="24260390"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38</w:t>
      </w:r>
      <w:r>
        <w:rPr>
          <w:rFonts w:eastAsiaTheme="minorEastAsia"/>
          <w:szCs w:val="24"/>
        </w:rPr>
        <w:t xml:space="preserve">. </w:t>
      </w:r>
      <w:proofErr w:type="spellStart"/>
      <w:r>
        <w:rPr>
          <w:rStyle w:val="bibsurname"/>
          <w:rFonts w:eastAsiaTheme="minorEastAsia"/>
          <w:szCs w:val="24"/>
        </w:rPr>
        <w:t>Ladbury</w:t>
      </w:r>
      <w:proofErr w:type="spellEnd"/>
      <w:r>
        <w:rPr>
          <w:rFonts w:eastAsiaTheme="minorEastAsia"/>
          <w:szCs w:val="24"/>
        </w:rPr>
        <w:t xml:space="preserve"> </w:t>
      </w:r>
      <w:r>
        <w:rPr>
          <w:rStyle w:val="bibfname"/>
          <w:rFonts w:eastAsiaTheme="minorEastAsia"/>
          <w:szCs w:val="24"/>
        </w:rPr>
        <w:t>GA</w:t>
      </w:r>
      <w:r>
        <w:rPr>
          <w:rFonts w:eastAsiaTheme="minorEastAsia"/>
          <w:szCs w:val="24"/>
        </w:rPr>
        <w:t xml:space="preserve">, </w:t>
      </w:r>
      <w:proofErr w:type="spellStart"/>
      <w:r>
        <w:rPr>
          <w:rStyle w:val="bibsurname"/>
          <w:rFonts w:eastAsiaTheme="minorEastAsia"/>
          <w:szCs w:val="24"/>
        </w:rPr>
        <w:t>Gavana</w:t>
      </w:r>
      <w:proofErr w:type="spellEnd"/>
      <w:r>
        <w:rPr>
          <w:rFonts w:eastAsiaTheme="minorEastAsia"/>
          <w:szCs w:val="24"/>
        </w:rPr>
        <w:t xml:space="preserve"> </w:t>
      </w:r>
      <w:r>
        <w:rPr>
          <w:rStyle w:val="bibfname"/>
          <w:rFonts w:eastAsiaTheme="minorEastAsia"/>
          <w:szCs w:val="24"/>
        </w:rPr>
        <w:t>M</w:t>
      </w:r>
      <w:r>
        <w:rPr>
          <w:rFonts w:eastAsiaTheme="minorEastAsia"/>
          <w:szCs w:val="24"/>
        </w:rPr>
        <w:t xml:space="preserve">, </w:t>
      </w:r>
      <w:proofErr w:type="spellStart"/>
      <w:r>
        <w:rPr>
          <w:rStyle w:val="bibsurname"/>
          <w:rFonts w:eastAsiaTheme="minorEastAsia"/>
          <w:szCs w:val="24"/>
        </w:rPr>
        <w:t>Danis</w:t>
      </w:r>
      <w:proofErr w:type="spellEnd"/>
      <w:r>
        <w:rPr>
          <w:rFonts w:eastAsiaTheme="minorEastAsia"/>
          <w:szCs w:val="24"/>
        </w:rPr>
        <w:t xml:space="preserve"> </w:t>
      </w:r>
      <w:r>
        <w:rPr>
          <w:rStyle w:val="bibfname"/>
          <w:rFonts w:eastAsiaTheme="minorEastAsia"/>
          <w:szCs w:val="24"/>
        </w:rPr>
        <w:t>K</w:t>
      </w:r>
      <w:r>
        <w:rPr>
          <w:rFonts w:eastAsiaTheme="minorEastAsia"/>
          <w:szCs w:val="24"/>
        </w:rPr>
        <w:t xml:space="preserve">, </w:t>
      </w:r>
      <w:r>
        <w:rPr>
          <w:rStyle w:val="bibsurname"/>
          <w:rFonts w:eastAsiaTheme="minorEastAsia"/>
          <w:szCs w:val="24"/>
        </w:rPr>
        <w:t>Papa</w:t>
      </w:r>
      <w:r>
        <w:rPr>
          <w:rFonts w:eastAsiaTheme="minorEastAsia"/>
          <w:szCs w:val="24"/>
        </w:rPr>
        <w:t xml:space="preserve"> </w:t>
      </w:r>
      <w:r>
        <w:rPr>
          <w:rStyle w:val="bibfname"/>
          <w:rFonts w:eastAsiaTheme="minorEastAsia"/>
          <w:szCs w:val="24"/>
        </w:rPr>
        <w:t>A</w:t>
      </w:r>
      <w:r>
        <w:rPr>
          <w:rFonts w:eastAsiaTheme="minorEastAsia"/>
          <w:szCs w:val="24"/>
        </w:rPr>
        <w:t xml:space="preserve">, </w:t>
      </w:r>
      <w:proofErr w:type="spellStart"/>
      <w:r>
        <w:rPr>
          <w:rStyle w:val="bibsurname"/>
          <w:rFonts w:eastAsiaTheme="minorEastAsia"/>
          <w:szCs w:val="24"/>
        </w:rPr>
        <w:t>Papamichail</w:t>
      </w:r>
      <w:proofErr w:type="spellEnd"/>
      <w:r>
        <w:rPr>
          <w:rFonts w:eastAsiaTheme="minorEastAsia"/>
          <w:szCs w:val="24"/>
        </w:rPr>
        <w:t xml:space="preserve"> </w:t>
      </w:r>
      <w:r>
        <w:rPr>
          <w:rStyle w:val="bibfname"/>
          <w:rFonts w:eastAsiaTheme="minorEastAsia"/>
          <w:szCs w:val="24"/>
        </w:rPr>
        <w:t>D</w:t>
      </w:r>
      <w:r>
        <w:rPr>
          <w:rFonts w:eastAsiaTheme="minorEastAsia"/>
          <w:szCs w:val="24"/>
        </w:rPr>
        <w:t xml:space="preserve">, </w:t>
      </w:r>
      <w:proofErr w:type="spellStart"/>
      <w:r>
        <w:rPr>
          <w:rStyle w:val="bibsurname"/>
          <w:rFonts w:eastAsiaTheme="minorEastAsia"/>
          <w:szCs w:val="24"/>
        </w:rPr>
        <w:t>Mourelatos</w:t>
      </w:r>
      <w:proofErr w:type="spellEnd"/>
      <w:r>
        <w:rPr>
          <w:rFonts w:eastAsiaTheme="minorEastAsia"/>
          <w:szCs w:val="24"/>
        </w:rPr>
        <w:t xml:space="preserve"> </w:t>
      </w:r>
      <w:r>
        <w:rPr>
          <w:rStyle w:val="bibfname"/>
          <w:rFonts w:eastAsiaTheme="minorEastAsia"/>
          <w:szCs w:val="24"/>
        </w:rPr>
        <w:t>S</w:t>
      </w:r>
      <w:r>
        <w:rPr>
          <w:rFonts w:eastAsiaTheme="minorEastAsia"/>
          <w:szCs w:val="24"/>
        </w:rPr>
        <w:t xml:space="preserve">, </w:t>
      </w:r>
      <w:r>
        <w:rPr>
          <w:rStyle w:val="bibetal"/>
          <w:rFonts w:eastAsiaTheme="minorEastAsia"/>
          <w:szCs w:val="24"/>
        </w:rPr>
        <w:t>et al.</w:t>
      </w:r>
      <w:r>
        <w:rPr>
          <w:rFonts w:eastAsiaTheme="minorEastAsia"/>
          <w:szCs w:val="24"/>
        </w:rPr>
        <w:t xml:space="preserve"> </w:t>
      </w:r>
      <w:r>
        <w:rPr>
          <w:rStyle w:val="bibarticle"/>
          <w:rFonts w:eastAsiaTheme="minorEastAsia"/>
          <w:szCs w:val="24"/>
        </w:rPr>
        <w:t xml:space="preserve">Population </w:t>
      </w:r>
      <w:proofErr w:type="spellStart"/>
      <w:r>
        <w:rPr>
          <w:rStyle w:val="bibarticle"/>
          <w:rFonts w:eastAsiaTheme="minorEastAsia"/>
          <w:szCs w:val="24"/>
        </w:rPr>
        <w:t>seroprevalence</w:t>
      </w:r>
      <w:proofErr w:type="spellEnd"/>
      <w:r>
        <w:rPr>
          <w:rStyle w:val="bibarticle"/>
          <w:rFonts w:eastAsiaTheme="minorEastAsia"/>
          <w:szCs w:val="24"/>
        </w:rPr>
        <w:t xml:space="preserve"> study after a West Nile virus lineage 2 epidemic, Greece, 2010.</w:t>
      </w:r>
      <w:r>
        <w:rPr>
          <w:rFonts w:eastAsiaTheme="minorEastAsia"/>
          <w:szCs w:val="24"/>
        </w:rPr>
        <w:t xml:space="preserve"> </w:t>
      </w:r>
      <w:proofErr w:type="spellStart"/>
      <w:r>
        <w:rPr>
          <w:rStyle w:val="bibjournal"/>
          <w:rFonts w:eastAsiaTheme="minorEastAsia"/>
          <w:szCs w:val="24"/>
        </w:rPr>
        <w:t>PLoS</w:t>
      </w:r>
      <w:proofErr w:type="spellEnd"/>
      <w:r>
        <w:rPr>
          <w:rStyle w:val="bibjournal"/>
          <w:rFonts w:eastAsiaTheme="minorEastAsia"/>
          <w:szCs w:val="24"/>
        </w:rPr>
        <w:t xml:space="preserve"> One</w:t>
      </w:r>
      <w:r>
        <w:rPr>
          <w:rFonts w:eastAsiaTheme="minorEastAsia"/>
          <w:szCs w:val="24"/>
        </w:rPr>
        <w:t xml:space="preserve">. </w:t>
      </w:r>
      <w:r>
        <w:rPr>
          <w:rStyle w:val="bibyear"/>
          <w:rFonts w:eastAsiaTheme="minorEastAsia"/>
          <w:szCs w:val="24"/>
        </w:rPr>
        <w:t>2013</w:t>
      </w:r>
      <w:proofErr w:type="gramStart"/>
      <w:r>
        <w:rPr>
          <w:rFonts w:eastAsiaTheme="minorEastAsia"/>
          <w:szCs w:val="24"/>
        </w:rPr>
        <w:t>;</w:t>
      </w:r>
      <w:r>
        <w:rPr>
          <w:rStyle w:val="bibvolume"/>
          <w:rFonts w:eastAsiaTheme="minorEastAsia"/>
          <w:szCs w:val="24"/>
        </w:rPr>
        <w:t>8</w:t>
      </w:r>
      <w:proofErr w:type="gramEnd"/>
      <w:r>
        <w:rPr>
          <w:rFonts w:eastAsiaTheme="minorEastAsia"/>
          <w:szCs w:val="24"/>
        </w:rPr>
        <w:t>(</w:t>
      </w:r>
      <w:r>
        <w:rPr>
          <w:rStyle w:val="bibissue"/>
          <w:rFonts w:eastAsiaTheme="minorEastAsia"/>
          <w:szCs w:val="24"/>
        </w:rPr>
        <w:t>11</w:t>
      </w:r>
      <w:r>
        <w:rPr>
          <w:rFonts w:eastAsiaTheme="minorEastAsia"/>
          <w:szCs w:val="24"/>
        </w:rPr>
        <w:t>):</w:t>
      </w:r>
      <w:r>
        <w:rPr>
          <w:rStyle w:val="bibfpage"/>
          <w:rFonts w:eastAsiaTheme="minorEastAsia"/>
          <w:szCs w:val="24"/>
        </w:rPr>
        <w:t>e80432</w:t>
      </w:r>
      <w:r>
        <w:rPr>
          <w:rFonts w:eastAsiaTheme="minorEastAsia"/>
          <w:szCs w:val="24"/>
        </w:rPr>
        <w:t xml:space="preserve">. </w:t>
      </w:r>
      <w:hyperlink r:id="rId77" w:history="1">
        <w:r>
          <w:rPr>
            <w:rStyle w:val="bibdoi"/>
            <w:rFonts w:eastAsiaTheme="minorEastAsia"/>
            <w:color w:val="0000FF"/>
            <w:szCs w:val="24"/>
            <w:u w:val="single"/>
          </w:rPr>
          <w:t>http://dx.doi.org/10.1371/journal.pone.0080432</w:t>
        </w:r>
      </w:hyperlink>
      <w:hyperlink r:id="rId78"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:24260390</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55DED5BC"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_doi=\"10.3201/eid1710.110525\" _id=\"b39\" _issn=\"1080-6040\" _pubmed=\"22000357\""</w:instrText>
      </w:r>
      <w:r>
        <w:rPr>
          <w:rFonts w:eastAsiaTheme="minorEastAsia"/>
          <w:szCs w:val="24"/>
        </w:rPr>
        <w:fldChar w:fldCharType="separate"/>
      </w:r>
      <w:r>
        <w:rPr>
          <w:rFonts w:eastAsiaTheme="minorEastAsia"/>
          <w:szCs w:val="24"/>
        </w:rPr>
        <w:instrText xml:space="preserve"> _doi="10.3201/eid1710.110525" _id="b39" _issn="1080-6040" _pubmed="22000357"</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39</w:t>
      </w:r>
      <w:r>
        <w:rPr>
          <w:rFonts w:eastAsiaTheme="minorEastAsia"/>
          <w:szCs w:val="24"/>
        </w:rPr>
        <w:t xml:space="preserve">. </w:t>
      </w:r>
      <w:proofErr w:type="spellStart"/>
      <w:r>
        <w:rPr>
          <w:rStyle w:val="bibsurname"/>
          <w:rFonts w:eastAsiaTheme="minorEastAsia"/>
          <w:szCs w:val="24"/>
        </w:rPr>
        <w:t>Danis</w:t>
      </w:r>
      <w:proofErr w:type="spellEnd"/>
      <w:r>
        <w:rPr>
          <w:rFonts w:eastAsiaTheme="minorEastAsia"/>
          <w:szCs w:val="24"/>
        </w:rPr>
        <w:t xml:space="preserve"> </w:t>
      </w:r>
      <w:r>
        <w:rPr>
          <w:rStyle w:val="bibfname"/>
          <w:rFonts w:eastAsiaTheme="minorEastAsia"/>
          <w:szCs w:val="24"/>
        </w:rPr>
        <w:t>K</w:t>
      </w:r>
      <w:r>
        <w:rPr>
          <w:rFonts w:eastAsiaTheme="minorEastAsia"/>
          <w:szCs w:val="24"/>
        </w:rPr>
        <w:t xml:space="preserve">, </w:t>
      </w:r>
      <w:r>
        <w:rPr>
          <w:rStyle w:val="bibsurname"/>
          <w:rFonts w:eastAsiaTheme="minorEastAsia"/>
          <w:szCs w:val="24"/>
        </w:rPr>
        <w:t>Papa</w:t>
      </w:r>
      <w:r>
        <w:rPr>
          <w:rFonts w:eastAsiaTheme="minorEastAsia"/>
          <w:szCs w:val="24"/>
        </w:rPr>
        <w:t xml:space="preserve"> </w:t>
      </w:r>
      <w:r>
        <w:rPr>
          <w:rStyle w:val="bibfname"/>
          <w:rFonts w:eastAsiaTheme="minorEastAsia"/>
          <w:szCs w:val="24"/>
        </w:rPr>
        <w:t>A</w:t>
      </w:r>
      <w:r>
        <w:rPr>
          <w:rFonts w:eastAsiaTheme="minorEastAsia"/>
          <w:szCs w:val="24"/>
        </w:rPr>
        <w:t xml:space="preserve">, </w:t>
      </w:r>
      <w:proofErr w:type="spellStart"/>
      <w:r>
        <w:rPr>
          <w:rStyle w:val="bibsurname"/>
          <w:rFonts w:eastAsiaTheme="minorEastAsia"/>
          <w:szCs w:val="24"/>
        </w:rPr>
        <w:t>Theocharopoulos</w:t>
      </w:r>
      <w:proofErr w:type="spellEnd"/>
      <w:r>
        <w:rPr>
          <w:rFonts w:eastAsiaTheme="minorEastAsia"/>
          <w:szCs w:val="24"/>
        </w:rPr>
        <w:t xml:space="preserve"> </w:t>
      </w:r>
      <w:r>
        <w:rPr>
          <w:rStyle w:val="bibfname"/>
          <w:rFonts w:eastAsiaTheme="minorEastAsia"/>
          <w:szCs w:val="24"/>
        </w:rPr>
        <w:t>G</w:t>
      </w:r>
      <w:r>
        <w:rPr>
          <w:rFonts w:eastAsiaTheme="minorEastAsia"/>
          <w:szCs w:val="24"/>
        </w:rPr>
        <w:t xml:space="preserve">, </w:t>
      </w:r>
      <w:proofErr w:type="spellStart"/>
      <w:r>
        <w:rPr>
          <w:rStyle w:val="bibsurname"/>
          <w:rFonts w:eastAsiaTheme="minorEastAsia"/>
          <w:szCs w:val="24"/>
        </w:rPr>
        <w:t>Dougas</w:t>
      </w:r>
      <w:proofErr w:type="spellEnd"/>
      <w:r>
        <w:rPr>
          <w:rFonts w:eastAsiaTheme="minorEastAsia"/>
          <w:szCs w:val="24"/>
        </w:rPr>
        <w:t xml:space="preserve"> </w:t>
      </w:r>
      <w:r>
        <w:rPr>
          <w:rStyle w:val="bibfname"/>
          <w:rFonts w:eastAsiaTheme="minorEastAsia"/>
          <w:szCs w:val="24"/>
        </w:rPr>
        <w:t>G</w:t>
      </w:r>
      <w:r>
        <w:rPr>
          <w:rFonts w:eastAsiaTheme="minorEastAsia"/>
          <w:szCs w:val="24"/>
        </w:rPr>
        <w:t xml:space="preserve">, </w:t>
      </w:r>
      <w:proofErr w:type="spellStart"/>
      <w:r>
        <w:rPr>
          <w:rStyle w:val="bibsurname"/>
          <w:rFonts w:eastAsiaTheme="minorEastAsia"/>
          <w:szCs w:val="24"/>
        </w:rPr>
        <w:t>Athanasiou</w:t>
      </w:r>
      <w:proofErr w:type="spellEnd"/>
      <w:r>
        <w:rPr>
          <w:rFonts w:eastAsiaTheme="minorEastAsia"/>
          <w:szCs w:val="24"/>
        </w:rPr>
        <w:t xml:space="preserve"> </w:t>
      </w:r>
      <w:r>
        <w:rPr>
          <w:rStyle w:val="bibfname"/>
          <w:rFonts w:eastAsiaTheme="minorEastAsia"/>
          <w:szCs w:val="24"/>
        </w:rPr>
        <w:t>M</w:t>
      </w:r>
      <w:r>
        <w:rPr>
          <w:rFonts w:eastAsiaTheme="minorEastAsia"/>
          <w:szCs w:val="24"/>
        </w:rPr>
        <w:t xml:space="preserve">, </w:t>
      </w:r>
      <w:proofErr w:type="spellStart"/>
      <w:r>
        <w:rPr>
          <w:rStyle w:val="bibsurname"/>
          <w:rFonts w:eastAsiaTheme="minorEastAsia"/>
          <w:szCs w:val="24"/>
        </w:rPr>
        <w:t>Detsis</w:t>
      </w:r>
      <w:proofErr w:type="spellEnd"/>
      <w:r>
        <w:rPr>
          <w:rFonts w:eastAsiaTheme="minorEastAsia"/>
          <w:szCs w:val="24"/>
        </w:rPr>
        <w:t xml:space="preserve"> </w:t>
      </w:r>
      <w:r>
        <w:rPr>
          <w:rStyle w:val="bibfname"/>
          <w:rFonts w:eastAsiaTheme="minorEastAsia"/>
          <w:szCs w:val="24"/>
        </w:rPr>
        <w:t>M</w:t>
      </w:r>
      <w:r>
        <w:rPr>
          <w:rFonts w:eastAsiaTheme="minorEastAsia"/>
          <w:szCs w:val="24"/>
        </w:rPr>
        <w:t xml:space="preserve">, </w:t>
      </w:r>
      <w:r>
        <w:rPr>
          <w:rStyle w:val="bibetal"/>
          <w:rFonts w:eastAsiaTheme="minorEastAsia"/>
          <w:szCs w:val="24"/>
        </w:rPr>
        <w:t>et al.</w:t>
      </w:r>
      <w:r>
        <w:rPr>
          <w:rFonts w:eastAsiaTheme="minorEastAsia"/>
          <w:szCs w:val="24"/>
        </w:rPr>
        <w:t xml:space="preserve"> </w:t>
      </w:r>
      <w:r>
        <w:rPr>
          <w:rStyle w:val="bibarticle"/>
          <w:rFonts w:eastAsiaTheme="minorEastAsia"/>
          <w:szCs w:val="24"/>
        </w:rPr>
        <w:t>Outbreak of West Nile virus infection in Greece, 2010.</w:t>
      </w:r>
      <w:r>
        <w:rPr>
          <w:rFonts w:eastAsiaTheme="minorEastAsia"/>
          <w:szCs w:val="24"/>
        </w:rPr>
        <w:t xml:space="preserve"> </w:t>
      </w:r>
      <w:proofErr w:type="spellStart"/>
      <w:r>
        <w:rPr>
          <w:rStyle w:val="bibjournal"/>
          <w:rFonts w:eastAsiaTheme="minorEastAsia"/>
          <w:szCs w:val="24"/>
        </w:rPr>
        <w:t>Emerg</w:t>
      </w:r>
      <w:proofErr w:type="spellEnd"/>
      <w:r>
        <w:rPr>
          <w:rStyle w:val="bibjournal"/>
          <w:rFonts w:eastAsiaTheme="minorEastAsia"/>
          <w:szCs w:val="24"/>
        </w:rPr>
        <w:t xml:space="preserve"> Infect Dis</w:t>
      </w:r>
      <w:r>
        <w:rPr>
          <w:rFonts w:eastAsiaTheme="minorEastAsia"/>
          <w:szCs w:val="24"/>
        </w:rPr>
        <w:t xml:space="preserve">. </w:t>
      </w:r>
      <w:r>
        <w:rPr>
          <w:rStyle w:val="bibyear"/>
          <w:rFonts w:eastAsiaTheme="minorEastAsia"/>
          <w:szCs w:val="24"/>
        </w:rPr>
        <w:t>2011</w:t>
      </w:r>
      <w:proofErr w:type="gramStart"/>
      <w:r>
        <w:rPr>
          <w:rFonts w:eastAsiaTheme="minorEastAsia"/>
          <w:szCs w:val="24"/>
        </w:rPr>
        <w:t>;</w:t>
      </w:r>
      <w:r>
        <w:rPr>
          <w:rStyle w:val="bibvolume"/>
          <w:rFonts w:eastAsiaTheme="minorEastAsia"/>
          <w:szCs w:val="24"/>
        </w:rPr>
        <w:t>17</w:t>
      </w:r>
      <w:proofErr w:type="gramEnd"/>
      <w:r>
        <w:rPr>
          <w:rFonts w:eastAsiaTheme="minorEastAsia"/>
          <w:szCs w:val="24"/>
        </w:rPr>
        <w:t>(</w:t>
      </w:r>
      <w:r>
        <w:rPr>
          <w:rStyle w:val="bibissue"/>
          <w:rFonts w:eastAsiaTheme="minorEastAsia"/>
          <w:szCs w:val="24"/>
        </w:rPr>
        <w:t>10</w:t>
      </w:r>
      <w:r>
        <w:rPr>
          <w:rFonts w:eastAsiaTheme="minorEastAsia"/>
          <w:szCs w:val="24"/>
        </w:rPr>
        <w:t>):</w:t>
      </w:r>
      <w:r>
        <w:rPr>
          <w:rStyle w:val="bibfpage"/>
          <w:rFonts w:eastAsiaTheme="minorEastAsia"/>
          <w:szCs w:val="24"/>
        </w:rPr>
        <w:t>1868</w:t>
      </w:r>
      <w:r>
        <w:rPr>
          <w:rFonts w:eastAsiaTheme="minorEastAsia"/>
          <w:szCs w:val="24"/>
        </w:rPr>
        <w:t>-</w:t>
      </w:r>
      <w:r>
        <w:rPr>
          <w:rStyle w:val="biblpage"/>
          <w:rFonts w:eastAsiaTheme="minorEastAsia"/>
          <w:szCs w:val="24"/>
        </w:rPr>
        <w:t>72</w:t>
      </w:r>
      <w:r>
        <w:rPr>
          <w:rFonts w:eastAsiaTheme="minorEastAsia"/>
          <w:szCs w:val="24"/>
        </w:rPr>
        <w:t xml:space="preserve">. </w:t>
      </w:r>
      <w:hyperlink r:id="rId79" w:history="1">
        <w:r>
          <w:rPr>
            <w:rStyle w:val="bibdoi"/>
            <w:rFonts w:eastAsiaTheme="minorEastAsia"/>
            <w:color w:val="0000FF"/>
            <w:szCs w:val="24"/>
            <w:u w:val="single"/>
          </w:rPr>
          <w:t>http://dx.doi.org/10.3201/eid1710.110525</w:t>
        </w:r>
      </w:hyperlink>
      <w:hyperlink r:id="rId80"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:22000357</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60BA6C9B"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_doi=\"10.3201/eid1603.090667\" _id=\"b40\" _issn=\"1080-6040\" _pubmed=\"20202424\""</w:instrText>
      </w:r>
      <w:r>
        <w:rPr>
          <w:rFonts w:eastAsiaTheme="minorEastAsia"/>
          <w:szCs w:val="24"/>
        </w:rPr>
        <w:fldChar w:fldCharType="separate"/>
      </w:r>
      <w:r>
        <w:rPr>
          <w:rFonts w:eastAsiaTheme="minorEastAsia"/>
          <w:szCs w:val="24"/>
        </w:rPr>
        <w:instrText xml:space="preserve"> _doi="10.3201/eid1603.090667" _id="b40" _issn="1080-6040" _pubmed="20202424"</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40</w:t>
      </w:r>
      <w:r>
        <w:rPr>
          <w:rFonts w:eastAsiaTheme="minorEastAsia"/>
          <w:szCs w:val="24"/>
        </w:rPr>
        <w:t xml:space="preserve">. </w:t>
      </w:r>
      <w:r>
        <w:rPr>
          <w:rStyle w:val="bibsurname"/>
          <w:rFonts w:eastAsiaTheme="minorEastAsia"/>
          <w:szCs w:val="24"/>
        </w:rPr>
        <w:t>Barber</w:t>
      </w:r>
      <w:r>
        <w:rPr>
          <w:rFonts w:eastAsiaTheme="minorEastAsia"/>
          <w:szCs w:val="24"/>
        </w:rPr>
        <w:t xml:space="preserve"> </w:t>
      </w:r>
      <w:r>
        <w:rPr>
          <w:rStyle w:val="bibfname"/>
          <w:rFonts w:eastAsiaTheme="minorEastAsia"/>
          <w:szCs w:val="24"/>
        </w:rPr>
        <w:t>LM</w:t>
      </w:r>
      <w:r>
        <w:rPr>
          <w:rFonts w:eastAsiaTheme="minorEastAsia"/>
          <w:szCs w:val="24"/>
        </w:rPr>
        <w:t xml:space="preserve">, </w:t>
      </w:r>
      <w:proofErr w:type="spellStart"/>
      <w:r>
        <w:rPr>
          <w:rStyle w:val="bibsurname"/>
          <w:rFonts w:eastAsiaTheme="minorEastAsia"/>
          <w:szCs w:val="24"/>
        </w:rPr>
        <w:t>Schleier</w:t>
      </w:r>
      <w:proofErr w:type="spellEnd"/>
      <w:r>
        <w:rPr>
          <w:rFonts w:eastAsiaTheme="minorEastAsia"/>
          <w:szCs w:val="24"/>
        </w:rPr>
        <w:t xml:space="preserve"> </w:t>
      </w:r>
      <w:r>
        <w:rPr>
          <w:rStyle w:val="bibfname"/>
          <w:rFonts w:eastAsiaTheme="minorEastAsia"/>
          <w:szCs w:val="24"/>
        </w:rPr>
        <w:t>JJ</w:t>
      </w:r>
      <w:r>
        <w:rPr>
          <w:rFonts w:eastAsiaTheme="minorEastAsia"/>
          <w:szCs w:val="24"/>
        </w:rPr>
        <w:t xml:space="preserve"> </w:t>
      </w:r>
      <w:r>
        <w:rPr>
          <w:rStyle w:val="bibsuffix"/>
          <w:rFonts w:eastAsiaTheme="minorEastAsia"/>
          <w:szCs w:val="24"/>
        </w:rPr>
        <w:t>3rd</w:t>
      </w:r>
      <w:r>
        <w:rPr>
          <w:rFonts w:eastAsiaTheme="minorEastAsia"/>
          <w:szCs w:val="24"/>
        </w:rPr>
        <w:t xml:space="preserve">, </w:t>
      </w:r>
      <w:r>
        <w:rPr>
          <w:rStyle w:val="bibsurname"/>
          <w:rFonts w:eastAsiaTheme="minorEastAsia"/>
          <w:szCs w:val="24"/>
        </w:rPr>
        <w:t>Peterson</w:t>
      </w:r>
      <w:r>
        <w:rPr>
          <w:rFonts w:eastAsiaTheme="minorEastAsia"/>
          <w:szCs w:val="24"/>
        </w:rPr>
        <w:t xml:space="preserve"> </w:t>
      </w:r>
      <w:r>
        <w:rPr>
          <w:rStyle w:val="bibfname"/>
          <w:rFonts w:eastAsiaTheme="minorEastAsia"/>
          <w:szCs w:val="24"/>
        </w:rPr>
        <w:t>RKD</w:t>
      </w:r>
      <w:r>
        <w:rPr>
          <w:rFonts w:eastAsiaTheme="minorEastAsia"/>
          <w:szCs w:val="24"/>
        </w:rPr>
        <w:t xml:space="preserve">. </w:t>
      </w:r>
      <w:r>
        <w:rPr>
          <w:rStyle w:val="bibarticle"/>
          <w:rFonts w:eastAsiaTheme="minorEastAsia"/>
          <w:szCs w:val="24"/>
        </w:rPr>
        <w:t>Economic cost analysis of West Nile virus outbreak, Sacramento County, California, USA, 2005.</w:t>
      </w:r>
      <w:r>
        <w:rPr>
          <w:rFonts w:eastAsiaTheme="minorEastAsia"/>
          <w:szCs w:val="24"/>
        </w:rPr>
        <w:t xml:space="preserve"> </w:t>
      </w:r>
      <w:proofErr w:type="spellStart"/>
      <w:r>
        <w:rPr>
          <w:rStyle w:val="bibjournal"/>
          <w:rFonts w:eastAsiaTheme="minorEastAsia"/>
          <w:szCs w:val="24"/>
        </w:rPr>
        <w:t>Emerg</w:t>
      </w:r>
      <w:proofErr w:type="spellEnd"/>
      <w:r>
        <w:rPr>
          <w:rStyle w:val="bibjournal"/>
          <w:rFonts w:eastAsiaTheme="minorEastAsia"/>
          <w:szCs w:val="24"/>
        </w:rPr>
        <w:t xml:space="preserve"> Infect Dis</w:t>
      </w:r>
      <w:r>
        <w:rPr>
          <w:rFonts w:eastAsiaTheme="minorEastAsia"/>
          <w:szCs w:val="24"/>
        </w:rPr>
        <w:t xml:space="preserve">. </w:t>
      </w:r>
      <w:r>
        <w:rPr>
          <w:rStyle w:val="bibyear"/>
          <w:rFonts w:eastAsiaTheme="minorEastAsia"/>
          <w:szCs w:val="24"/>
        </w:rPr>
        <w:t>2010</w:t>
      </w:r>
      <w:proofErr w:type="gramStart"/>
      <w:r>
        <w:rPr>
          <w:rFonts w:eastAsiaTheme="minorEastAsia"/>
          <w:szCs w:val="24"/>
        </w:rPr>
        <w:t>;</w:t>
      </w:r>
      <w:r>
        <w:rPr>
          <w:rStyle w:val="bibvolume"/>
          <w:rFonts w:eastAsiaTheme="minorEastAsia"/>
          <w:szCs w:val="24"/>
        </w:rPr>
        <w:t>16</w:t>
      </w:r>
      <w:proofErr w:type="gramEnd"/>
      <w:r>
        <w:rPr>
          <w:rFonts w:eastAsiaTheme="minorEastAsia"/>
          <w:szCs w:val="24"/>
        </w:rPr>
        <w:t>(</w:t>
      </w:r>
      <w:r>
        <w:rPr>
          <w:rStyle w:val="bibissue"/>
          <w:rFonts w:eastAsiaTheme="minorEastAsia"/>
          <w:szCs w:val="24"/>
        </w:rPr>
        <w:t>3</w:t>
      </w:r>
      <w:r>
        <w:rPr>
          <w:rFonts w:eastAsiaTheme="minorEastAsia"/>
          <w:szCs w:val="24"/>
        </w:rPr>
        <w:t>):</w:t>
      </w:r>
      <w:r>
        <w:rPr>
          <w:rStyle w:val="bibfpage"/>
          <w:rFonts w:eastAsiaTheme="minorEastAsia"/>
          <w:szCs w:val="24"/>
        </w:rPr>
        <w:t>480</w:t>
      </w:r>
      <w:r>
        <w:rPr>
          <w:rFonts w:eastAsiaTheme="minorEastAsia"/>
          <w:szCs w:val="24"/>
        </w:rPr>
        <w:t>-</w:t>
      </w:r>
      <w:r>
        <w:rPr>
          <w:rStyle w:val="biblpage"/>
          <w:rFonts w:eastAsiaTheme="minorEastAsia"/>
          <w:szCs w:val="24"/>
        </w:rPr>
        <w:t>6</w:t>
      </w:r>
      <w:r>
        <w:rPr>
          <w:rFonts w:eastAsiaTheme="minorEastAsia"/>
          <w:szCs w:val="24"/>
        </w:rPr>
        <w:t xml:space="preserve">. </w:t>
      </w:r>
      <w:hyperlink r:id="rId81" w:history="1">
        <w:r w:rsidRPr="006E540F">
          <w:rPr>
            <w:rStyle w:val="bibdoi"/>
            <w:rFonts w:eastAsiaTheme="minorEastAsia"/>
            <w:color w:val="0000FF"/>
            <w:szCs w:val="24"/>
            <w:u w:val="single"/>
          </w:rPr>
          <w:t>http://dx.doi.org/10.3201/eid1603.090667</w:t>
        </w:r>
      </w:hyperlink>
      <w:hyperlink r:id="rId82" w:history="1">
        <w:r w:rsidRPr="006E540F">
          <w:rPr>
            <w:rStyle w:val="bibmedline"/>
            <w:rFonts w:eastAsiaTheme="minorEastAsia"/>
            <w:color w:val="0000FF"/>
            <w:szCs w:val="24"/>
            <w:u w:val="words"/>
          </w:rPr>
          <w:t xml:space="preserve"> PMID</w:t>
        </w:r>
        <w:proofErr w:type="gramStart"/>
        <w:r w:rsidRPr="006E540F">
          <w:rPr>
            <w:rStyle w:val="bibmedline"/>
            <w:rFonts w:eastAsiaTheme="minorEastAsia"/>
            <w:color w:val="0000FF"/>
            <w:szCs w:val="24"/>
            <w:u w:val="words"/>
          </w:rPr>
          <w:t>:20202424</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6AE551F2" w14:textId="77777777" w:rsidR="00EF38A3" w:rsidRPr="006630DA" w:rsidRDefault="00EF38A3">
      <w:pPr>
        <w:pStyle w:val="References"/>
        <w:autoSpaceDE w:val="0"/>
        <w:autoSpaceDN w:val="0"/>
        <w:adjustRightInd w:val="0"/>
        <w:rPr>
          <w:rFonts w:eastAsiaTheme="minorEastAsia"/>
          <w:szCs w:val="24"/>
          <w:lang w:val="fr-CH"/>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_id=\"b41\" _issn=\"1817-6127\" _pubmed=\"21224177\""</w:instrText>
      </w:r>
      <w:r>
        <w:rPr>
          <w:rFonts w:eastAsiaTheme="minorEastAsia"/>
          <w:szCs w:val="24"/>
        </w:rPr>
        <w:fldChar w:fldCharType="separate"/>
      </w:r>
      <w:r>
        <w:rPr>
          <w:rFonts w:eastAsiaTheme="minorEastAsia"/>
          <w:szCs w:val="24"/>
        </w:rPr>
        <w:instrText xml:space="preserve"> _id="b41" _issn="1817-6127" _pubmed="21224177"</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41</w:t>
      </w:r>
      <w:r>
        <w:rPr>
          <w:rFonts w:eastAsiaTheme="minorEastAsia"/>
          <w:szCs w:val="24"/>
        </w:rPr>
        <w:t xml:space="preserve">. </w:t>
      </w:r>
      <w:proofErr w:type="spellStart"/>
      <w:r>
        <w:rPr>
          <w:rStyle w:val="bibsurname"/>
          <w:rFonts w:eastAsiaTheme="minorEastAsia"/>
          <w:szCs w:val="24"/>
        </w:rPr>
        <w:t>Gerkens</w:t>
      </w:r>
      <w:proofErr w:type="spellEnd"/>
      <w:r>
        <w:rPr>
          <w:rFonts w:eastAsiaTheme="minorEastAsia"/>
          <w:szCs w:val="24"/>
        </w:rPr>
        <w:t xml:space="preserve"> </w:t>
      </w:r>
      <w:r>
        <w:rPr>
          <w:rStyle w:val="bibfname"/>
          <w:rFonts w:eastAsiaTheme="minorEastAsia"/>
          <w:szCs w:val="24"/>
        </w:rPr>
        <w:t>S</w:t>
      </w:r>
      <w:r>
        <w:rPr>
          <w:rFonts w:eastAsiaTheme="minorEastAsia"/>
          <w:szCs w:val="24"/>
        </w:rPr>
        <w:t xml:space="preserve">, </w:t>
      </w:r>
      <w:proofErr w:type="spellStart"/>
      <w:r>
        <w:rPr>
          <w:rStyle w:val="bibsurname"/>
          <w:rFonts w:eastAsiaTheme="minorEastAsia"/>
          <w:szCs w:val="24"/>
        </w:rPr>
        <w:t>Merkur</w:t>
      </w:r>
      <w:proofErr w:type="spellEnd"/>
      <w:r>
        <w:rPr>
          <w:rFonts w:eastAsiaTheme="minorEastAsia"/>
          <w:szCs w:val="24"/>
        </w:rPr>
        <w:t xml:space="preserve"> </w:t>
      </w:r>
      <w:r>
        <w:rPr>
          <w:rStyle w:val="bibfname"/>
          <w:rFonts w:eastAsiaTheme="minorEastAsia"/>
          <w:szCs w:val="24"/>
        </w:rPr>
        <w:t>S</w:t>
      </w:r>
      <w:r>
        <w:rPr>
          <w:rFonts w:eastAsiaTheme="minorEastAsia"/>
          <w:szCs w:val="24"/>
        </w:rPr>
        <w:t xml:space="preserve">. </w:t>
      </w:r>
      <w:r>
        <w:rPr>
          <w:rStyle w:val="bibarticle"/>
          <w:rFonts w:eastAsiaTheme="minorEastAsia"/>
          <w:szCs w:val="24"/>
        </w:rPr>
        <w:t>Belgium: Health system review.</w:t>
      </w:r>
      <w:r>
        <w:rPr>
          <w:rFonts w:eastAsiaTheme="minorEastAsia"/>
          <w:szCs w:val="24"/>
        </w:rPr>
        <w:t xml:space="preserve"> </w:t>
      </w:r>
      <w:proofErr w:type="spellStart"/>
      <w:r w:rsidRPr="006630DA">
        <w:rPr>
          <w:rStyle w:val="bibjournal"/>
          <w:rFonts w:eastAsiaTheme="minorEastAsia"/>
          <w:szCs w:val="24"/>
          <w:lang w:val="fr-CH"/>
        </w:rPr>
        <w:t>Health</w:t>
      </w:r>
      <w:proofErr w:type="spellEnd"/>
      <w:r w:rsidRPr="006630DA">
        <w:rPr>
          <w:rStyle w:val="bibjournal"/>
          <w:rFonts w:eastAsiaTheme="minorEastAsia"/>
          <w:szCs w:val="24"/>
          <w:lang w:val="fr-CH"/>
        </w:rPr>
        <w:t xml:space="preserve"> </w:t>
      </w:r>
      <w:proofErr w:type="spellStart"/>
      <w:r w:rsidRPr="006630DA">
        <w:rPr>
          <w:rStyle w:val="bibjournal"/>
          <w:rFonts w:eastAsiaTheme="minorEastAsia"/>
          <w:szCs w:val="24"/>
          <w:lang w:val="fr-CH"/>
        </w:rPr>
        <w:t>Syst</w:t>
      </w:r>
      <w:proofErr w:type="spellEnd"/>
      <w:r w:rsidRPr="006630DA">
        <w:rPr>
          <w:rStyle w:val="bibjournal"/>
          <w:rFonts w:eastAsiaTheme="minorEastAsia"/>
          <w:szCs w:val="24"/>
          <w:lang w:val="fr-CH"/>
        </w:rPr>
        <w:t xml:space="preserve"> Transit</w:t>
      </w:r>
      <w:r w:rsidRPr="006630DA">
        <w:rPr>
          <w:rFonts w:eastAsiaTheme="minorEastAsia"/>
          <w:szCs w:val="24"/>
          <w:lang w:val="fr-CH"/>
        </w:rPr>
        <w:t xml:space="preserve">. </w:t>
      </w:r>
      <w:r w:rsidRPr="006630DA">
        <w:rPr>
          <w:rStyle w:val="bibyear"/>
          <w:rFonts w:eastAsiaTheme="minorEastAsia"/>
          <w:szCs w:val="24"/>
          <w:lang w:val="fr-CH"/>
        </w:rPr>
        <w:t>2010</w:t>
      </w:r>
      <w:r w:rsidRPr="006630DA">
        <w:rPr>
          <w:rFonts w:eastAsiaTheme="minorEastAsia"/>
          <w:szCs w:val="24"/>
          <w:lang w:val="fr-CH"/>
        </w:rPr>
        <w:t>;</w:t>
      </w:r>
      <w:r w:rsidRPr="006630DA">
        <w:rPr>
          <w:rStyle w:val="bibvolume"/>
          <w:rFonts w:eastAsiaTheme="minorEastAsia"/>
          <w:szCs w:val="24"/>
          <w:lang w:val="fr-CH"/>
        </w:rPr>
        <w:t>12</w:t>
      </w:r>
      <w:r w:rsidRPr="006630DA">
        <w:rPr>
          <w:rFonts w:eastAsiaTheme="minorEastAsia"/>
          <w:szCs w:val="24"/>
          <w:lang w:val="fr-CH"/>
        </w:rPr>
        <w:t>(</w:t>
      </w:r>
      <w:r w:rsidRPr="006630DA">
        <w:rPr>
          <w:rStyle w:val="bibissue"/>
          <w:rFonts w:eastAsiaTheme="minorEastAsia"/>
          <w:szCs w:val="24"/>
          <w:lang w:val="fr-CH"/>
        </w:rPr>
        <w:t>5</w:t>
      </w:r>
      <w:r w:rsidRPr="006630DA">
        <w:rPr>
          <w:rFonts w:eastAsiaTheme="minorEastAsia"/>
          <w:szCs w:val="24"/>
          <w:lang w:val="fr-CH"/>
        </w:rPr>
        <w:t>):</w:t>
      </w:r>
      <w:r w:rsidRPr="006630DA">
        <w:rPr>
          <w:rStyle w:val="bibfpage"/>
          <w:rFonts w:eastAsiaTheme="minorEastAsia"/>
          <w:szCs w:val="24"/>
          <w:lang w:val="fr-CH"/>
        </w:rPr>
        <w:t>1</w:t>
      </w:r>
      <w:r w:rsidRPr="006630DA">
        <w:rPr>
          <w:rFonts w:eastAsiaTheme="minorEastAsia"/>
          <w:szCs w:val="24"/>
          <w:lang w:val="fr-CH"/>
        </w:rPr>
        <w:t>-</w:t>
      </w:r>
      <w:r w:rsidRPr="006630DA">
        <w:rPr>
          <w:rStyle w:val="biblpage"/>
          <w:rFonts w:eastAsiaTheme="minorEastAsia"/>
          <w:szCs w:val="24"/>
          <w:lang w:val="fr-CH"/>
        </w:rPr>
        <w:t>266, xxv</w:t>
      </w:r>
      <w:r w:rsidRPr="006630DA">
        <w:rPr>
          <w:rFonts w:eastAsiaTheme="minorEastAsia"/>
          <w:szCs w:val="24"/>
          <w:lang w:val="fr-CH"/>
        </w:rPr>
        <w:t>.</w:t>
      </w:r>
      <w:hyperlink r:id="rId83" w:history="1">
        <w:r w:rsidRPr="005A01D6">
          <w:rPr>
            <w:rStyle w:val="bibmedline"/>
            <w:rFonts w:eastAsiaTheme="minorEastAsia"/>
            <w:color w:val="0000FF"/>
            <w:szCs w:val="24"/>
            <w:u w:val="words"/>
            <w:lang w:val="fr-CH"/>
          </w:rPr>
          <w:t xml:space="preserve"> PMID:21224177</w:t>
        </w:r>
      </w:hyperlink>
      <w:r>
        <w:rPr>
          <w:rFonts w:eastAsiaTheme="minorEastAsia"/>
          <w:szCs w:val="24"/>
        </w:rPr>
        <w:fldChar w:fldCharType="begin"/>
      </w:r>
      <w:r w:rsidRPr="006630DA">
        <w:rPr>
          <w:rFonts w:eastAsiaTheme="minorEastAsia"/>
          <w:szCs w:val="24"/>
          <w:lang w:val="fr-CH"/>
        </w:rPr>
        <w:instrText>IF "x_-3" "</w:instrText>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instrText>jrn</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&lt;/</w:instrTex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instrText>&gt;</w:instrText>
      </w:r>
      <w:r>
        <w:rPr>
          <w:rFonts w:eastAsiaTheme="minorEastAsia"/>
          <w:szCs w:val="24"/>
        </w:rPr>
        <w:fldChar w:fldCharType="end"/>
      </w:r>
      <w:r w:rsidRPr="006630DA">
        <w:rPr>
          <w:rFonts w:eastAsiaTheme="minorEastAsia"/>
          <w:szCs w:val="24"/>
          <w:lang w:val="fr-CH"/>
        </w:rPr>
        <w:instrText>" ""</w:instrText>
      </w:r>
      <w:r>
        <w:rPr>
          <w:rFonts w:eastAsiaTheme="minorEastAsia"/>
          <w:szCs w:val="24"/>
        </w:rPr>
        <w:fldChar w:fldCharType="separate"/>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instrText>jrn</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t>&lt;/</w: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t>&gt;</w:t>
      </w:r>
      <w:r>
        <w:rPr>
          <w:rFonts w:eastAsiaTheme="minorEastAsia"/>
          <w:szCs w:val="24"/>
        </w:rPr>
        <w:fldChar w:fldCharType="end"/>
      </w:r>
      <w:r>
        <w:rPr>
          <w:rFonts w:eastAsiaTheme="minorEastAsia"/>
          <w:szCs w:val="24"/>
        </w:rPr>
        <w:fldChar w:fldCharType="end"/>
      </w:r>
    </w:p>
    <w:p w14:paraId="7A85905F"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sidRPr="006630DA">
        <w:rPr>
          <w:rFonts w:eastAsiaTheme="minorEastAsia"/>
          <w:szCs w:val="24"/>
          <w:lang w:val="fr-CH"/>
        </w:rPr>
        <w:instrText>IF "x_+3" "</w:instrText>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"eref"</w:instrText>
      </w:r>
      <w:r>
        <w:rPr>
          <w:rFonts w:eastAsiaTheme="minorEastAsia"/>
          <w:szCs w:val="24"/>
        </w:rPr>
        <w:fldChar w:fldCharType="separate"/>
      </w:r>
      <w:r w:rsidRPr="006630DA">
        <w:rPr>
          <w:rFonts w:eastAsiaTheme="minorEastAsia"/>
          <w:szCs w:val="24"/>
          <w:lang w:val="fr-CH"/>
        </w:rPr>
        <w:instrText>eref</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&lt;</w:instrText>
      </w:r>
      <w:r>
        <w:rPr>
          <w:rFonts w:eastAsiaTheme="minorEastAsia"/>
          <w:szCs w:val="24"/>
        </w:rPr>
        <w:fldChar w:fldCharType="begin"/>
      </w:r>
      <w:r w:rsidRPr="006630DA">
        <w:rPr>
          <w:rFonts w:eastAsiaTheme="minorEastAsia"/>
          <w:szCs w:val="24"/>
          <w:lang w:val="fr-CH"/>
        </w:rPr>
        <w:instrText>QUOTE "eref"</w:instrText>
      </w:r>
      <w:r>
        <w:rPr>
          <w:rFonts w:eastAsiaTheme="minorEastAsia"/>
          <w:szCs w:val="24"/>
        </w:rPr>
        <w:fldChar w:fldCharType="separate"/>
      </w:r>
      <w:r w:rsidRPr="006630DA">
        <w:rPr>
          <w:rFonts w:eastAsiaTheme="minorEastAsia"/>
          <w:szCs w:val="24"/>
          <w:lang w:val="fr-CH"/>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instrText>&gt;</w:instrText>
      </w:r>
      <w:r>
        <w:rPr>
          <w:rFonts w:eastAsiaTheme="minorEastAsia"/>
          <w:szCs w:val="24"/>
        </w:rPr>
        <w:fldChar w:fldCharType="end"/>
      </w:r>
      <w:r w:rsidRPr="006630DA">
        <w:rPr>
          <w:rFonts w:eastAsiaTheme="minorEastAsia"/>
          <w:szCs w:val="24"/>
          <w:lang w:val="fr-CH"/>
        </w:rPr>
        <w:instrText>" "</w:instrText>
      </w:r>
      <w:r>
        <w:rPr>
          <w:rFonts w:eastAsiaTheme="minorEastAsia"/>
          <w:szCs w:val="24"/>
        </w:rPr>
        <w:fldChar w:fldCharType="begin"/>
      </w:r>
      <w:r w:rsidRPr="006630DA">
        <w:rPr>
          <w:rFonts w:eastAsiaTheme="minorEastAsia"/>
          <w:szCs w:val="24"/>
          <w:lang w:val="fr-CH"/>
        </w:rPr>
        <w:instrText>QUOTE " _id=\"b42\""</w:instrText>
      </w:r>
      <w:r>
        <w:rPr>
          <w:rFonts w:eastAsiaTheme="minorEastAsia"/>
          <w:szCs w:val="24"/>
        </w:rPr>
        <w:fldChar w:fldCharType="separate"/>
      </w:r>
      <w:r w:rsidRPr="006630DA">
        <w:rPr>
          <w:rFonts w:eastAsiaTheme="minorEastAsia"/>
          <w:szCs w:val="24"/>
          <w:lang w:val="fr-CH"/>
        </w:rPr>
        <w:instrText xml:space="preserve"> _id="b42"</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"eref"</w:instrText>
      </w:r>
      <w:r>
        <w:rPr>
          <w:rFonts w:eastAsiaTheme="minorEastAsia"/>
          <w:szCs w:val="24"/>
        </w:rPr>
        <w:fldChar w:fldCharType="separate"/>
      </w:r>
      <w:r w:rsidRPr="006630DA">
        <w:rPr>
          <w:rFonts w:eastAsiaTheme="minorEastAsia"/>
          <w:szCs w:val="24"/>
          <w:lang w:val="fr-CH"/>
        </w:rPr>
        <w:instrText>eref</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t>&lt;</w:t>
      </w:r>
      <w:r>
        <w:rPr>
          <w:rFonts w:eastAsiaTheme="minorEastAsia"/>
          <w:szCs w:val="24"/>
        </w:rPr>
        <w:fldChar w:fldCharType="begin"/>
      </w:r>
      <w:r w:rsidRPr="006630DA">
        <w:rPr>
          <w:rFonts w:eastAsiaTheme="minorEastAsia"/>
          <w:szCs w:val="24"/>
          <w:lang w:val="fr-CH"/>
        </w:rPr>
        <w:instrText>QUOTE "eref"</w:instrText>
      </w:r>
      <w:r>
        <w:rPr>
          <w:rFonts w:eastAsiaTheme="minorEastAsia"/>
          <w:szCs w:val="24"/>
        </w:rPr>
        <w:fldChar w:fldCharType="separate"/>
      </w:r>
      <w:r w:rsidRPr="006630DA">
        <w:rPr>
          <w:rFonts w:eastAsiaTheme="minorEastAsia"/>
          <w:szCs w:val="24"/>
          <w:lang w:val="fr-CH"/>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t>&gt;</w:t>
      </w:r>
      <w:r>
        <w:rPr>
          <w:rFonts w:eastAsiaTheme="minorEastAsia"/>
          <w:szCs w:val="24"/>
        </w:rPr>
        <w:fldChar w:fldCharType="end"/>
      </w:r>
      <w:r>
        <w:rPr>
          <w:rFonts w:eastAsiaTheme="minorEastAsia"/>
          <w:szCs w:val="24"/>
        </w:rPr>
        <w:fldChar w:fldCharType="end"/>
      </w:r>
      <w:r w:rsidRPr="006630DA">
        <w:rPr>
          <w:rStyle w:val="bibnumber"/>
          <w:szCs w:val="24"/>
          <w:lang w:val="fr-CH"/>
        </w:rPr>
        <w:t>42</w:t>
      </w:r>
      <w:r w:rsidRPr="006630DA">
        <w:rPr>
          <w:rFonts w:eastAsiaTheme="minorEastAsia"/>
          <w:szCs w:val="24"/>
          <w:lang w:val="fr-CH"/>
        </w:rPr>
        <w:t xml:space="preserve">. Institut national d’assurance maladie-invalidité (INAMI). La nomenclature des prestations de </w:t>
      </w:r>
      <w:r w:rsidRPr="006630DA">
        <w:rPr>
          <w:rFonts w:eastAsiaTheme="minorEastAsia"/>
          <w:szCs w:val="24"/>
          <w:lang w:val="fr-CH"/>
        </w:rPr>
        <w:lastRenderedPageBreak/>
        <w:t xml:space="preserve">santé. </w:t>
      </w:r>
      <w:r>
        <w:rPr>
          <w:rFonts w:eastAsiaTheme="minorEastAsia"/>
          <w:szCs w:val="24"/>
        </w:rPr>
        <w:t xml:space="preserve">[Nomenclature of health services]. Updated 15 Jan 2015. Brussels: INAMI. [Accessed 18 Dec 2014]. French. Available from: </w:t>
      </w:r>
      <w:r>
        <w:rPr>
          <w:rStyle w:val="biburl"/>
          <w:rFonts w:eastAsiaTheme="minorEastAsia"/>
          <w:szCs w:val="24"/>
        </w:rPr>
        <w:t>http://www.inami.fgov.be/fr/nomenclature/Pages/default.aspx#.VJPypP8JAk</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7100763C" w14:textId="77777777" w:rsidR="00EF38A3" w:rsidRPr="006630DA" w:rsidRDefault="00EF38A3">
      <w:pPr>
        <w:pStyle w:val="References"/>
        <w:autoSpaceDE w:val="0"/>
        <w:autoSpaceDN w:val="0"/>
        <w:adjustRightInd w:val="0"/>
        <w:rPr>
          <w:rFonts w:eastAsiaTheme="minorEastAsia"/>
          <w:szCs w:val="24"/>
          <w:lang w:val="fr-CH"/>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_id=\"b43\" _pubmed=\"NOT_FOUND&amp;semi;INVALID_JOURNAL\""</w:instrText>
      </w:r>
      <w:r>
        <w:rPr>
          <w:rFonts w:eastAsiaTheme="minorEastAsia"/>
          <w:szCs w:val="24"/>
        </w:rPr>
        <w:fldChar w:fldCharType="separate"/>
      </w:r>
      <w:r>
        <w:rPr>
          <w:rFonts w:eastAsiaTheme="minorEastAsia"/>
          <w:szCs w:val="24"/>
        </w:rPr>
        <w:instrText xml:space="preserve"> _id="b43" _pubmed="NOT_FOUND&amp;semi;INVALID_JOURNAL"</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43</w:t>
      </w:r>
      <w:r>
        <w:rPr>
          <w:rFonts w:eastAsiaTheme="minorEastAsia"/>
          <w:szCs w:val="24"/>
        </w:rPr>
        <w:t xml:space="preserve">. </w:t>
      </w:r>
      <w:proofErr w:type="spellStart"/>
      <w:r>
        <w:rPr>
          <w:rStyle w:val="bibsurname"/>
          <w:rFonts w:eastAsiaTheme="minorEastAsia"/>
          <w:szCs w:val="24"/>
        </w:rPr>
        <w:t>Faudemer</w:t>
      </w:r>
      <w:proofErr w:type="spellEnd"/>
      <w:r>
        <w:rPr>
          <w:rFonts w:eastAsiaTheme="minorEastAsia"/>
          <w:szCs w:val="24"/>
        </w:rPr>
        <w:t xml:space="preserve"> </w:t>
      </w:r>
      <w:r>
        <w:rPr>
          <w:rStyle w:val="bibfname"/>
          <w:rFonts w:eastAsiaTheme="minorEastAsia"/>
          <w:szCs w:val="24"/>
        </w:rPr>
        <w:t>S</w:t>
      </w:r>
      <w:r>
        <w:rPr>
          <w:rFonts w:eastAsiaTheme="minorEastAsia"/>
          <w:szCs w:val="24"/>
        </w:rPr>
        <w:t xml:space="preserve">, </w:t>
      </w:r>
      <w:proofErr w:type="spellStart"/>
      <w:r>
        <w:rPr>
          <w:rStyle w:val="bibsurname"/>
          <w:rFonts w:eastAsiaTheme="minorEastAsia"/>
          <w:szCs w:val="24"/>
        </w:rPr>
        <w:t>Pestieau</w:t>
      </w:r>
      <w:proofErr w:type="spellEnd"/>
      <w:r>
        <w:rPr>
          <w:rFonts w:eastAsiaTheme="minorEastAsia"/>
          <w:szCs w:val="24"/>
        </w:rPr>
        <w:t xml:space="preserve"> </w:t>
      </w:r>
      <w:r>
        <w:rPr>
          <w:rStyle w:val="bibfname"/>
          <w:rFonts w:eastAsiaTheme="minorEastAsia"/>
          <w:szCs w:val="24"/>
        </w:rPr>
        <w:t>P</w:t>
      </w:r>
      <w:r>
        <w:rPr>
          <w:rFonts w:eastAsiaTheme="minorEastAsia"/>
          <w:szCs w:val="24"/>
        </w:rPr>
        <w:t xml:space="preserve">, </w:t>
      </w:r>
      <w:r>
        <w:rPr>
          <w:rStyle w:val="bibsurname"/>
          <w:rFonts w:eastAsiaTheme="minorEastAsia"/>
          <w:szCs w:val="24"/>
        </w:rPr>
        <w:t>Perelman</w:t>
      </w:r>
      <w:r>
        <w:rPr>
          <w:rFonts w:eastAsiaTheme="minorEastAsia"/>
          <w:szCs w:val="24"/>
        </w:rPr>
        <w:t xml:space="preserve"> </w:t>
      </w:r>
      <w:r>
        <w:rPr>
          <w:rStyle w:val="bibfname"/>
          <w:rFonts w:eastAsiaTheme="minorEastAsia"/>
          <w:szCs w:val="24"/>
        </w:rPr>
        <w:t>S</w:t>
      </w:r>
      <w:r>
        <w:rPr>
          <w:rFonts w:eastAsiaTheme="minorEastAsia"/>
          <w:szCs w:val="24"/>
        </w:rPr>
        <w:t xml:space="preserve">. </w:t>
      </w:r>
      <w:r>
        <w:rPr>
          <w:rStyle w:val="bibcomment"/>
          <w:rFonts w:eastAsiaTheme="minorEastAsia"/>
          <w:szCs w:val="24"/>
        </w:rPr>
        <w:t>(in French)</w:t>
      </w:r>
      <w:r>
        <w:rPr>
          <w:rFonts w:eastAsiaTheme="minorEastAsia"/>
          <w:szCs w:val="24"/>
        </w:rPr>
        <w:t xml:space="preserve">. </w:t>
      </w:r>
      <w:r w:rsidRPr="006630DA">
        <w:rPr>
          <w:rStyle w:val="bibarticle"/>
          <w:rFonts w:eastAsiaTheme="minorEastAsia"/>
          <w:szCs w:val="24"/>
          <w:lang w:val="fr-CH"/>
        </w:rPr>
        <w:t xml:space="preserve">Le prix de la vie: une approche </w:t>
      </w:r>
      <w:r w:rsidRPr="006630DA">
        <w:rPr>
          <w:rStyle w:val="bibarticle"/>
          <w:rFonts w:eastAsiaTheme="minorEastAsia"/>
          <w:i/>
          <w:szCs w:val="24"/>
          <w:lang w:val="fr-CH"/>
        </w:rPr>
        <w:t>ex post</w:t>
      </w:r>
      <w:r w:rsidRPr="006630DA">
        <w:rPr>
          <w:rFonts w:eastAsiaTheme="minorEastAsia"/>
          <w:szCs w:val="24"/>
          <w:lang w:val="fr-CH"/>
        </w:rPr>
        <w:t xml:space="preserve">. [The </w:t>
      </w:r>
      <w:proofErr w:type="spellStart"/>
      <w:r w:rsidRPr="006630DA">
        <w:rPr>
          <w:rFonts w:eastAsiaTheme="minorEastAsia"/>
          <w:szCs w:val="24"/>
          <w:lang w:val="fr-CH"/>
        </w:rPr>
        <w:t>price</w:t>
      </w:r>
      <w:proofErr w:type="spellEnd"/>
      <w:r w:rsidRPr="006630DA">
        <w:rPr>
          <w:rFonts w:eastAsiaTheme="minorEastAsia"/>
          <w:szCs w:val="24"/>
          <w:lang w:val="fr-CH"/>
        </w:rPr>
        <w:t xml:space="preserve"> of life: an </w:t>
      </w:r>
      <w:r w:rsidRPr="006630DA">
        <w:rPr>
          <w:rFonts w:eastAsiaTheme="minorEastAsia"/>
          <w:i/>
          <w:szCs w:val="24"/>
          <w:lang w:val="fr-CH"/>
        </w:rPr>
        <w:t>ex post</w:t>
      </w:r>
      <w:r w:rsidRPr="006630DA">
        <w:rPr>
          <w:rFonts w:eastAsiaTheme="minorEastAsia"/>
          <w:szCs w:val="24"/>
          <w:lang w:val="fr-CH"/>
        </w:rPr>
        <w:t xml:space="preserve"> </w:t>
      </w:r>
      <w:proofErr w:type="spellStart"/>
      <w:r w:rsidRPr="006630DA">
        <w:rPr>
          <w:rFonts w:eastAsiaTheme="minorEastAsia"/>
          <w:szCs w:val="24"/>
          <w:lang w:val="fr-CH"/>
        </w:rPr>
        <w:t>approach</w:t>
      </w:r>
      <w:proofErr w:type="spellEnd"/>
      <w:r w:rsidRPr="006630DA">
        <w:rPr>
          <w:rFonts w:eastAsiaTheme="minorEastAsia"/>
          <w:szCs w:val="24"/>
          <w:lang w:val="fr-CH"/>
        </w:rPr>
        <w:t xml:space="preserve">]. </w:t>
      </w:r>
      <w:r w:rsidRPr="006630DA">
        <w:rPr>
          <w:rStyle w:val="bibjournal"/>
          <w:rFonts w:eastAsiaTheme="minorEastAsia"/>
          <w:szCs w:val="24"/>
          <w:lang w:val="fr-CH"/>
        </w:rPr>
        <w:t>Risques</w:t>
      </w:r>
      <w:r w:rsidRPr="006630DA">
        <w:rPr>
          <w:rFonts w:eastAsiaTheme="minorEastAsia"/>
          <w:szCs w:val="24"/>
          <w:lang w:val="fr-CH"/>
        </w:rPr>
        <w:t xml:space="preserve">. </w:t>
      </w:r>
      <w:r w:rsidRPr="006630DA">
        <w:rPr>
          <w:rStyle w:val="bibyear"/>
          <w:rFonts w:eastAsiaTheme="minorEastAsia"/>
          <w:szCs w:val="24"/>
          <w:lang w:val="fr-CH"/>
        </w:rPr>
        <w:t>1994</w:t>
      </w:r>
      <w:r w:rsidRPr="006630DA">
        <w:rPr>
          <w:rFonts w:eastAsiaTheme="minorEastAsia"/>
          <w:szCs w:val="24"/>
          <w:lang w:val="fr-CH"/>
        </w:rPr>
        <w:t>;</w:t>
      </w:r>
      <w:r w:rsidRPr="006630DA">
        <w:rPr>
          <w:rStyle w:val="bibvolume"/>
          <w:rFonts w:eastAsiaTheme="minorEastAsia"/>
          <w:szCs w:val="24"/>
          <w:lang w:val="fr-CH"/>
        </w:rPr>
        <w:t>19</w:t>
      </w:r>
      <w:r w:rsidRPr="006630DA">
        <w:rPr>
          <w:rFonts w:eastAsiaTheme="minorEastAsia"/>
          <w:szCs w:val="24"/>
          <w:lang w:val="fr-CH"/>
        </w:rPr>
        <w:t>:</w:t>
      </w:r>
      <w:r w:rsidRPr="006630DA">
        <w:rPr>
          <w:rStyle w:val="bibfpage"/>
          <w:rFonts w:eastAsiaTheme="minorEastAsia"/>
          <w:szCs w:val="24"/>
          <w:lang w:val="fr-CH"/>
        </w:rPr>
        <w:t>117</w:t>
      </w:r>
      <w:r w:rsidRPr="006630DA">
        <w:rPr>
          <w:rFonts w:eastAsiaTheme="minorEastAsia"/>
          <w:szCs w:val="24"/>
          <w:lang w:val="fr-CH"/>
        </w:rPr>
        <w:t>-</w:t>
      </w:r>
      <w:r w:rsidRPr="006630DA">
        <w:rPr>
          <w:rStyle w:val="biblpage"/>
          <w:rFonts w:eastAsiaTheme="minorEastAsia"/>
          <w:szCs w:val="24"/>
          <w:lang w:val="fr-CH"/>
        </w:rPr>
        <w:t>32</w:t>
      </w:r>
      <w:r w:rsidRPr="006630DA">
        <w:rPr>
          <w:rFonts w:eastAsiaTheme="minorEastAsia"/>
          <w:szCs w:val="24"/>
          <w:lang w:val="fr-CH"/>
        </w:rPr>
        <w:t>.</w:t>
      </w:r>
      <w:r>
        <w:rPr>
          <w:rFonts w:eastAsiaTheme="minorEastAsia"/>
          <w:szCs w:val="24"/>
        </w:rPr>
        <w:fldChar w:fldCharType="begin"/>
      </w:r>
      <w:r w:rsidRPr="006630DA">
        <w:rPr>
          <w:rFonts w:eastAsiaTheme="minorEastAsia"/>
          <w:szCs w:val="24"/>
          <w:lang w:val="fr-CH"/>
        </w:rPr>
        <w:instrText>IF "x_-3" "</w:instrText>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instrText>jrn</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&lt;/</w:instrTex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instrText>&gt;</w:instrText>
      </w:r>
      <w:r>
        <w:rPr>
          <w:rFonts w:eastAsiaTheme="minorEastAsia"/>
          <w:szCs w:val="24"/>
        </w:rPr>
        <w:fldChar w:fldCharType="end"/>
      </w:r>
      <w:r w:rsidRPr="006630DA">
        <w:rPr>
          <w:rFonts w:eastAsiaTheme="minorEastAsia"/>
          <w:szCs w:val="24"/>
          <w:lang w:val="fr-CH"/>
        </w:rPr>
        <w:instrText>" ""</w:instrText>
      </w:r>
      <w:r>
        <w:rPr>
          <w:rFonts w:eastAsiaTheme="minorEastAsia"/>
          <w:szCs w:val="24"/>
        </w:rPr>
        <w:fldChar w:fldCharType="separate"/>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instrText>jrn</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t>&lt;/</w: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t>&gt;</w:t>
      </w:r>
      <w:r>
        <w:rPr>
          <w:rFonts w:eastAsiaTheme="minorEastAsia"/>
          <w:szCs w:val="24"/>
        </w:rPr>
        <w:fldChar w:fldCharType="end"/>
      </w:r>
      <w:r>
        <w:rPr>
          <w:rFonts w:eastAsiaTheme="minorEastAsia"/>
          <w:szCs w:val="24"/>
        </w:rPr>
        <w:fldChar w:fldCharType="end"/>
      </w:r>
    </w:p>
    <w:p w14:paraId="39C4C107"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sidRPr="006630DA">
        <w:rPr>
          <w:rFonts w:eastAsiaTheme="minorEastAsia"/>
          <w:szCs w:val="24"/>
          <w:lang w:val="fr-CH"/>
        </w:rPr>
        <w:instrText>IF "x_+3" "</w:instrText>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"bok"</w:instrText>
      </w:r>
      <w:r>
        <w:rPr>
          <w:rFonts w:eastAsiaTheme="minorEastAsia"/>
          <w:szCs w:val="24"/>
        </w:rPr>
        <w:fldChar w:fldCharType="separate"/>
      </w:r>
      <w:r w:rsidRPr="006630DA">
        <w:rPr>
          <w:rFonts w:eastAsiaTheme="minorEastAsia"/>
          <w:szCs w:val="24"/>
          <w:lang w:val="fr-CH"/>
        </w:rPr>
        <w:instrText>bok</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&lt;</w:instrText>
      </w:r>
      <w:r>
        <w:rPr>
          <w:rFonts w:eastAsiaTheme="minorEastAsia"/>
          <w:szCs w:val="24"/>
        </w:rPr>
        <w:fldChar w:fldCharType="begin"/>
      </w:r>
      <w:r w:rsidRPr="006630DA">
        <w:rPr>
          <w:rFonts w:eastAsiaTheme="minorEastAsia"/>
          <w:szCs w:val="24"/>
          <w:lang w:val="fr-CH"/>
        </w:rPr>
        <w:instrText>QUOTE "bok"</w:instrText>
      </w:r>
      <w:r>
        <w:rPr>
          <w:rFonts w:eastAsiaTheme="minorEastAsia"/>
          <w:szCs w:val="24"/>
        </w:rPr>
        <w:fldChar w:fldCharType="separate"/>
      </w:r>
      <w:r w:rsidRPr="006630DA">
        <w:rPr>
          <w:rFonts w:eastAsiaTheme="minorEastAsia"/>
          <w:szCs w:val="24"/>
          <w:lang w:val="fr-CH"/>
        </w:rPr>
        <w:instrText>bok</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instrText>&gt;</w:instrText>
      </w:r>
      <w:r>
        <w:rPr>
          <w:rFonts w:eastAsiaTheme="minorEastAsia"/>
          <w:szCs w:val="24"/>
        </w:rPr>
        <w:fldChar w:fldCharType="end"/>
      </w:r>
      <w:r w:rsidRPr="006630DA">
        <w:rPr>
          <w:rFonts w:eastAsiaTheme="minorEastAsia"/>
          <w:szCs w:val="24"/>
          <w:lang w:val="fr-CH"/>
        </w:rPr>
        <w:instrText>" "</w:instrText>
      </w:r>
      <w:r>
        <w:rPr>
          <w:rFonts w:eastAsiaTheme="minorEastAsia"/>
          <w:szCs w:val="24"/>
        </w:rPr>
        <w:fldChar w:fldCharType="begin"/>
      </w:r>
      <w:r w:rsidRPr="006630DA">
        <w:rPr>
          <w:rFonts w:eastAsiaTheme="minorEastAsia"/>
          <w:szCs w:val="24"/>
          <w:lang w:val="fr-CH"/>
        </w:rPr>
        <w:instrText>QUOTE " _id=\"b44\""</w:instrText>
      </w:r>
      <w:r>
        <w:rPr>
          <w:rFonts w:eastAsiaTheme="minorEastAsia"/>
          <w:szCs w:val="24"/>
        </w:rPr>
        <w:fldChar w:fldCharType="separate"/>
      </w:r>
      <w:r w:rsidRPr="006630DA">
        <w:rPr>
          <w:rFonts w:eastAsiaTheme="minorEastAsia"/>
          <w:szCs w:val="24"/>
          <w:lang w:val="fr-CH"/>
        </w:rPr>
        <w:instrText xml:space="preserve"> _id="b44"</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"bok"</w:instrText>
      </w:r>
      <w:r>
        <w:rPr>
          <w:rFonts w:eastAsiaTheme="minorEastAsia"/>
          <w:szCs w:val="24"/>
        </w:rPr>
        <w:fldChar w:fldCharType="separate"/>
      </w:r>
      <w:r w:rsidRPr="006630DA">
        <w:rPr>
          <w:rFonts w:eastAsiaTheme="minorEastAsia"/>
          <w:szCs w:val="24"/>
          <w:lang w:val="fr-CH"/>
        </w:rPr>
        <w:instrText>bok</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t>&lt;</w:t>
      </w:r>
      <w:r>
        <w:rPr>
          <w:rFonts w:eastAsiaTheme="minorEastAsia"/>
          <w:szCs w:val="24"/>
        </w:rPr>
        <w:fldChar w:fldCharType="begin"/>
      </w:r>
      <w:r w:rsidRPr="006630DA">
        <w:rPr>
          <w:rFonts w:eastAsiaTheme="minorEastAsia"/>
          <w:szCs w:val="24"/>
          <w:lang w:val="fr-CH"/>
        </w:rPr>
        <w:instrText>QUOTE "bok"</w:instrText>
      </w:r>
      <w:r>
        <w:rPr>
          <w:rFonts w:eastAsiaTheme="minorEastAsia"/>
          <w:szCs w:val="24"/>
        </w:rPr>
        <w:fldChar w:fldCharType="separate"/>
      </w:r>
      <w:r w:rsidRPr="006630DA">
        <w:rPr>
          <w:rFonts w:eastAsiaTheme="minorEastAsia"/>
          <w:szCs w:val="24"/>
          <w:lang w:val="fr-CH"/>
        </w:rPr>
        <w:t>bok</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t>&gt;</w:t>
      </w:r>
      <w:r>
        <w:rPr>
          <w:rFonts w:eastAsiaTheme="minorEastAsia"/>
          <w:szCs w:val="24"/>
        </w:rPr>
        <w:fldChar w:fldCharType="end"/>
      </w:r>
      <w:r>
        <w:rPr>
          <w:rFonts w:eastAsiaTheme="minorEastAsia"/>
          <w:szCs w:val="24"/>
        </w:rPr>
        <w:fldChar w:fldCharType="end"/>
      </w:r>
      <w:r w:rsidRPr="006630DA">
        <w:rPr>
          <w:rStyle w:val="bibnumber"/>
          <w:szCs w:val="24"/>
          <w:lang w:val="fr-CH"/>
        </w:rPr>
        <w:t>44</w:t>
      </w:r>
      <w:r w:rsidRPr="006630DA">
        <w:rPr>
          <w:rFonts w:eastAsiaTheme="minorEastAsia"/>
          <w:szCs w:val="24"/>
          <w:lang w:val="fr-CH"/>
        </w:rPr>
        <w:t xml:space="preserve">. </w:t>
      </w:r>
      <w:r w:rsidRPr="006630DA">
        <w:rPr>
          <w:rStyle w:val="bibsurname"/>
          <w:rFonts w:eastAsiaTheme="minorEastAsia"/>
          <w:szCs w:val="24"/>
          <w:lang w:val="fr-CH"/>
        </w:rPr>
        <w:t>Humblet</w:t>
      </w:r>
      <w:r w:rsidRPr="006630DA">
        <w:rPr>
          <w:rFonts w:eastAsiaTheme="minorEastAsia"/>
          <w:szCs w:val="24"/>
          <w:lang w:val="fr-CH"/>
        </w:rPr>
        <w:t xml:space="preserve"> </w:t>
      </w:r>
      <w:r w:rsidRPr="006630DA">
        <w:rPr>
          <w:rStyle w:val="bibfname"/>
          <w:rFonts w:eastAsiaTheme="minorEastAsia"/>
          <w:szCs w:val="24"/>
          <w:lang w:val="fr-CH"/>
        </w:rPr>
        <w:t>MF</w:t>
      </w:r>
      <w:r w:rsidRPr="006630DA">
        <w:rPr>
          <w:rFonts w:eastAsiaTheme="minorEastAsia"/>
          <w:szCs w:val="24"/>
          <w:lang w:val="fr-CH"/>
        </w:rPr>
        <w:t xml:space="preserve">, </w:t>
      </w:r>
      <w:proofErr w:type="spellStart"/>
      <w:r w:rsidRPr="006630DA">
        <w:rPr>
          <w:rStyle w:val="bibsurname"/>
          <w:rFonts w:eastAsiaTheme="minorEastAsia"/>
          <w:szCs w:val="24"/>
          <w:lang w:val="fr-CH"/>
        </w:rPr>
        <w:t>Vandeputte</w:t>
      </w:r>
      <w:proofErr w:type="spellEnd"/>
      <w:r w:rsidRPr="006630DA">
        <w:rPr>
          <w:rFonts w:eastAsiaTheme="minorEastAsia"/>
          <w:szCs w:val="24"/>
          <w:lang w:val="fr-CH"/>
        </w:rPr>
        <w:t xml:space="preserve"> </w:t>
      </w:r>
      <w:r w:rsidRPr="006630DA">
        <w:rPr>
          <w:rStyle w:val="bibfname"/>
          <w:rFonts w:eastAsiaTheme="minorEastAsia"/>
          <w:szCs w:val="24"/>
          <w:lang w:val="fr-CH"/>
        </w:rPr>
        <w:t>S</w:t>
      </w:r>
      <w:r w:rsidRPr="006630DA">
        <w:rPr>
          <w:rFonts w:eastAsiaTheme="minorEastAsia"/>
          <w:szCs w:val="24"/>
          <w:lang w:val="fr-CH"/>
        </w:rPr>
        <w:t xml:space="preserve">, </w:t>
      </w:r>
      <w:proofErr w:type="spellStart"/>
      <w:r w:rsidRPr="006630DA">
        <w:rPr>
          <w:rStyle w:val="bibsurname"/>
          <w:rFonts w:eastAsiaTheme="minorEastAsia"/>
          <w:szCs w:val="24"/>
          <w:lang w:val="fr-CH"/>
        </w:rPr>
        <w:t>Fecher</w:t>
      </w:r>
      <w:proofErr w:type="spellEnd"/>
      <w:r w:rsidRPr="006630DA">
        <w:rPr>
          <w:rStyle w:val="bibsurname"/>
          <w:rFonts w:eastAsiaTheme="minorEastAsia"/>
          <w:szCs w:val="24"/>
          <w:lang w:val="fr-CH"/>
        </w:rPr>
        <w:t>-Bourgeois</w:t>
      </w:r>
      <w:r w:rsidRPr="006630DA">
        <w:rPr>
          <w:rFonts w:eastAsiaTheme="minorEastAsia"/>
          <w:szCs w:val="24"/>
          <w:lang w:val="fr-CH"/>
        </w:rPr>
        <w:t xml:space="preserve"> </w:t>
      </w:r>
      <w:r w:rsidRPr="006630DA">
        <w:rPr>
          <w:rStyle w:val="bibfname"/>
          <w:rFonts w:eastAsiaTheme="minorEastAsia"/>
          <w:szCs w:val="24"/>
          <w:lang w:val="fr-CH"/>
        </w:rPr>
        <w:t>F</w:t>
      </w:r>
      <w:r w:rsidRPr="006630DA">
        <w:rPr>
          <w:rFonts w:eastAsiaTheme="minorEastAsia"/>
          <w:szCs w:val="24"/>
          <w:lang w:val="fr-CH"/>
        </w:rPr>
        <w:t xml:space="preserve">, </w:t>
      </w:r>
      <w:r w:rsidRPr="006630DA">
        <w:rPr>
          <w:rStyle w:val="bibsurname"/>
          <w:rFonts w:eastAsiaTheme="minorEastAsia"/>
          <w:szCs w:val="24"/>
          <w:lang w:val="fr-CH"/>
        </w:rPr>
        <w:t>Léonard</w:t>
      </w:r>
      <w:r w:rsidRPr="006630DA">
        <w:rPr>
          <w:rFonts w:eastAsiaTheme="minorEastAsia"/>
          <w:szCs w:val="24"/>
          <w:lang w:val="fr-CH"/>
        </w:rPr>
        <w:t xml:space="preserve"> </w:t>
      </w:r>
      <w:r w:rsidRPr="006630DA">
        <w:rPr>
          <w:rStyle w:val="bibfname"/>
          <w:rFonts w:eastAsiaTheme="minorEastAsia"/>
          <w:szCs w:val="24"/>
          <w:lang w:val="fr-CH"/>
        </w:rPr>
        <w:t>P</w:t>
      </w:r>
      <w:r w:rsidRPr="006630DA">
        <w:rPr>
          <w:rFonts w:eastAsiaTheme="minorEastAsia"/>
          <w:szCs w:val="24"/>
          <w:lang w:val="fr-CH"/>
        </w:rPr>
        <w:t xml:space="preserve">, </w:t>
      </w:r>
      <w:r w:rsidRPr="006630DA">
        <w:rPr>
          <w:rStyle w:val="bibsurname"/>
          <w:rFonts w:eastAsiaTheme="minorEastAsia"/>
          <w:szCs w:val="24"/>
          <w:lang w:val="fr-CH"/>
        </w:rPr>
        <w:t>Gosset</w:t>
      </w:r>
      <w:r w:rsidRPr="006630DA">
        <w:rPr>
          <w:rFonts w:eastAsiaTheme="minorEastAsia"/>
          <w:szCs w:val="24"/>
          <w:lang w:val="fr-CH"/>
        </w:rPr>
        <w:t xml:space="preserve"> </w:t>
      </w:r>
      <w:r w:rsidRPr="006630DA">
        <w:rPr>
          <w:rStyle w:val="bibfname"/>
          <w:rFonts w:eastAsiaTheme="minorEastAsia"/>
          <w:szCs w:val="24"/>
          <w:lang w:val="fr-CH"/>
        </w:rPr>
        <w:t>C</w:t>
      </w:r>
      <w:r w:rsidRPr="006630DA">
        <w:rPr>
          <w:rFonts w:eastAsiaTheme="minorEastAsia"/>
          <w:szCs w:val="24"/>
          <w:lang w:val="fr-CH"/>
        </w:rPr>
        <w:t xml:space="preserve">, </w:t>
      </w:r>
      <w:proofErr w:type="spellStart"/>
      <w:r w:rsidRPr="006630DA">
        <w:rPr>
          <w:rStyle w:val="bibsurname"/>
          <w:rFonts w:eastAsiaTheme="minorEastAsia"/>
          <w:szCs w:val="24"/>
          <w:lang w:val="fr-CH"/>
        </w:rPr>
        <w:t>Balenghien</w:t>
      </w:r>
      <w:proofErr w:type="spellEnd"/>
      <w:r w:rsidRPr="006630DA">
        <w:rPr>
          <w:rFonts w:eastAsiaTheme="minorEastAsia"/>
          <w:szCs w:val="24"/>
          <w:lang w:val="fr-CH"/>
        </w:rPr>
        <w:t xml:space="preserve"> </w:t>
      </w:r>
      <w:r w:rsidRPr="006630DA">
        <w:rPr>
          <w:rStyle w:val="bibfname"/>
          <w:rFonts w:eastAsiaTheme="minorEastAsia"/>
          <w:szCs w:val="24"/>
          <w:lang w:val="fr-CH"/>
        </w:rPr>
        <w:t>T</w:t>
      </w:r>
      <w:r w:rsidRPr="006630DA">
        <w:rPr>
          <w:rFonts w:eastAsiaTheme="minorEastAsia"/>
          <w:szCs w:val="24"/>
          <w:lang w:val="fr-CH"/>
        </w:rPr>
        <w:t xml:space="preserve">, </w:t>
      </w:r>
      <w:r w:rsidRPr="006630DA">
        <w:rPr>
          <w:rStyle w:val="bibetal"/>
          <w:rFonts w:eastAsiaTheme="minorEastAsia"/>
          <w:szCs w:val="24"/>
          <w:lang w:val="fr-CH"/>
        </w:rPr>
        <w:t>et al.</w:t>
      </w:r>
      <w:r w:rsidRPr="006630DA">
        <w:rPr>
          <w:rFonts w:eastAsiaTheme="minorEastAsia"/>
          <w:szCs w:val="24"/>
          <w:lang w:val="fr-CH"/>
        </w:rPr>
        <w:t xml:space="preserve"> </w:t>
      </w:r>
      <w:r>
        <w:rPr>
          <w:rFonts w:eastAsiaTheme="minorEastAsia"/>
          <w:szCs w:val="24"/>
        </w:rPr>
        <w:t xml:space="preserve">WNF associated costs for the equine sector - Scenario 1. Supplementary material. Liege: University of Liege; </w:t>
      </w:r>
      <w:r>
        <w:rPr>
          <w:rStyle w:val="bibyear"/>
          <w:rFonts w:eastAsiaTheme="minorEastAsia"/>
          <w:szCs w:val="24"/>
        </w:rPr>
        <w:t>2016</w:t>
      </w:r>
      <w:r>
        <w:rPr>
          <w:rFonts w:eastAsiaTheme="minorEastAsia"/>
          <w:szCs w:val="24"/>
        </w:rPr>
        <w:t xml:space="preserve">. Available from: </w:t>
      </w:r>
      <w:r>
        <w:rPr>
          <w:rStyle w:val="biburl"/>
          <w:rFonts w:eastAsiaTheme="minorEastAsia"/>
          <w:szCs w:val="24"/>
        </w:rPr>
        <w:t>http://orbi.ulg.ac.be/retrieve/269218/20160714_Additional_Data_WNF_Horses_8.5%25.pdf</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instrText>bok</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t>bok</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4C2DEC4E"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sidRPr="006630DA">
        <w:rPr>
          <w:rFonts w:eastAsiaTheme="minorEastAsia"/>
          <w:szCs w:val="24"/>
          <w:lang w:val="fr-CH"/>
        </w:rPr>
        <w:instrText>IF "x_+3" "</w:instrText>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"bok"</w:instrText>
      </w:r>
      <w:r>
        <w:rPr>
          <w:rFonts w:eastAsiaTheme="minorEastAsia"/>
          <w:szCs w:val="24"/>
        </w:rPr>
        <w:fldChar w:fldCharType="separate"/>
      </w:r>
      <w:r w:rsidRPr="006630DA">
        <w:rPr>
          <w:rFonts w:eastAsiaTheme="minorEastAsia"/>
          <w:szCs w:val="24"/>
          <w:lang w:val="fr-CH"/>
        </w:rPr>
        <w:instrText>bok</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&lt;</w:instrText>
      </w:r>
      <w:r>
        <w:rPr>
          <w:rFonts w:eastAsiaTheme="minorEastAsia"/>
          <w:szCs w:val="24"/>
        </w:rPr>
        <w:fldChar w:fldCharType="begin"/>
      </w:r>
      <w:r w:rsidRPr="006630DA">
        <w:rPr>
          <w:rFonts w:eastAsiaTheme="minorEastAsia"/>
          <w:szCs w:val="24"/>
          <w:lang w:val="fr-CH"/>
        </w:rPr>
        <w:instrText>QUOTE "bok"</w:instrText>
      </w:r>
      <w:r>
        <w:rPr>
          <w:rFonts w:eastAsiaTheme="minorEastAsia"/>
          <w:szCs w:val="24"/>
        </w:rPr>
        <w:fldChar w:fldCharType="separate"/>
      </w:r>
      <w:r w:rsidRPr="006630DA">
        <w:rPr>
          <w:rFonts w:eastAsiaTheme="minorEastAsia"/>
          <w:szCs w:val="24"/>
          <w:lang w:val="fr-CH"/>
        </w:rPr>
        <w:instrText>bok</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instrText>&gt;</w:instrText>
      </w:r>
      <w:r>
        <w:rPr>
          <w:rFonts w:eastAsiaTheme="minorEastAsia"/>
          <w:szCs w:val="24"/>
        </w:rPr>
        <w:fldChar w:fldCharType="end"/>
      </w:r>
      <w:r w:rsidRPr="006630DA">
        <w:rPr>
          <w:rFonts w:eastAsiaTheme="minorEastAsia"/>
          <w:szCs w:val="24"/>
          <w:lang w:val="fr-CH"/>
        </w:rPr>
        <w:instrText>" "</w:instrText>
      </w:r>
      <w:r>
        <w:rPr>
          <w:rFonts w:eastAsiaTheme="minorEastAsia"/>
          <w:szCs w:val="24"/>
        </w:rPr>
        <w:fldChar w:fldCharType="begin"/>
      </w:r>
      <w:r w:rsidRPr="006630DA">
        <w:rPr>
          <w:rFonts w:eastAsiaTheme="minorEastAsia"/>
          <w:szCs w:val="24"/>
          <w:lang w:val="fr-CH"/>
        </w:rPr>
        <w:instrText>QUOTE " _id=\"b45\""</w:instrText>
      </w:r>
      <w:r>
        <w:rPr>
          <w:rFonts w:eastAsiaTheme="minorEastAsia"/>
          <w:szCs w:val="24"/>
        </w:rPr>
        <w:fldChar w:fldCharType="separate"/>
      </w:r>
      <w:r w:rsidRPr="006630DA">
        <w:rPr>
          <w:rFonts w:eastAsiaTheme="minorEastAsia"/>
          <w:szCs w:val="24"/>
          <w:lang w:val="fr-CH"/>
        </w:rPr>
        <w:instrText xml:space="preserve"> _id="b45"</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"bok"</w:instrText>
      </w:r>
      <w:r>
        <w:rPr>
          <w:rFonts w:eastAsiaTheme="minorEastAsia"/>
          <w:szCs w:val="24"/>
        </w:rPr>
        <w:fldChar w:fldCharType="separate"/>
      </w:r>
      <w:r w:rsidRPr="006630DA">
        <w:rPr>
          <w:rFonts w:eastAsiaTheme="minorEastAsia"/>
          <w:szCs w:val="24"/>
          <w:lang w:val="fr-CH"/>
        </w:rPr>
        <w:instrText>bok</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t>&lt;</w:t>
      </w:r>
      <w:r>
        <w:rPr>
          <w:rFonts w:eastAsiaTheme="minorEastAsia"/>
          <w:szCs w:val="24"/>
        </w:rPr>
        <w:fldChar w:fldCharType="begin"/>
      </w:r>
      <w:r w:rsidRPr="006630DA">
        <w:rPr>
          <w:rFonts w:eastAsiaTheme="minorEastAsia"/>
          <w:szCs w:val="24"/>
          <w:lang w:val="fr-CH"/>
        </w:rPr>
        <w:instrText>QUOTE "bok"</w:instrText>
      </w:r>
      <w:r>
        <w:rPr>
          <w:rFonts w:eastAsiaTheme="minorEastAsia"/>
          <w:szCs w:val="24"/>
        </w:rPr>
        <w:fldChar w:fldCharType="separate"/>
      </w:r>
      <w:r w:rsidRPr="006630DA">
        <w:rPr>
          <w:rFonts w:eastAsiaTheme="minorEastAsia"/>
          <w:szCs w:val="24"/>
          <w:lang w:val="fr-CH"/>
        </w:rPr>
        <w:t>bok</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t>&gt;</w:t>
      </w:r>
      <w:r>
        <w:rPr>
          <w:rFonts w:eastAsiaTheme="minorEastAsia"/>
          <w:szCs w:val="24"/>
        </w:rPr>
        <w:fldChar w:fldCharType="end"/>
      </w:r>
      <w:r>
        <w:rPr>
          <w:rFonts w:eastAsiaTheme="minorEastAsia"/>
          <w:szCs w:val="24"/>
        </w:rPr>
        <w:fldChar w:fldCharType="end"/>
      </w:r>
      <w:r w:rsidRPr="006630DA">
        <w:rPr>
          <w:rStyle w:val="bibnumber"/>
          <w:szCs w:val="24"/>
          <w:lang w:val="fr-CH"/>
        </w:rPr>
        <w:t>45</w:t>
      </w:r>
      <w:r w:rsidRPr="006630DA">
        <w:rPr>
          <w:rFonts w:eastAsiaTheme="minorEastAsia"/>
          <w:szCs w:val="24"/>
          <w:lang w:val="fr-CH"/>
        </w:rPr>
        <w:t xml:space="preserve">. </w:t>
      </w:r>
      <w:r w:rsidRPr="006630DA">
        <w:rPr>
          <w:rStyle w:val="bibsurname"/>
          <w:rFonts w:eastAsiaTheme="minorEastAsia"/>
          <w:szCs w:val="24"/>
          <w:lang w:val="fr-CH"/>
        </w:rPr>
        <w:t>Humblet</w:t>
      </w:r>
      <w:r w:rsidRPr="006630DA">
        <w:rPr>
          <w:rFonts w:eastAsiaTheme="minorEastAsia"/>
          <w:szCs w:val="24"/>
          <w:lang w:val="fr-CH"/>
        </w:rPr>
        <w:t xml:space="preserve"> </w:t>
      </w:r>
      <w:r w:rsidRPr="006630DA">
        <w:rPr>
          <w:rStyle w:val="bibfname"/>
          <w:rFonts w:eastAsiaTheme="minorEastAsia"/>
          <w:szCs w:val="24"/>
          <w:lang w:val="fr-CH"/>
        </w:rPr>
        <w:t>MF</w:t>
      </w:r>
      <w:r w:rsidRPr="006630DA">
        <w:rPr>
          <w:rFonts w:eastAsiaTheme="minorEastAsia"/>
          <w:szCs w:val="24"/>
          <w:lang w:val="fr-CH"/>
        </w:rPr>
        <w:t xml:space="preserve">, </w:t>
      </w:r>
      <w:proofErr w:type="spellStart"/>
      <w:r w:rsidRPr="006630DA">
        <w:rPr>
          <w:rStyle w:val="bibsurname"/>
          <w:rFonts w:eastAsiaTheme="minorEastAsia"/>
          <w:szCs w:val="24"/>
          <w:lang w:val="fr-CH"/>
        </w:rPr>
        <w:t>Vandeputte</w:t>
      </w:r>
      <w:proofErr w:type="spellEnd"/>
      <w:r w:rsidRPr="006630DA">
        <w:rPr>
          <w:rFonts w:eastAsiaTheme="minorEastAsia"/>
          <w:szCs w:val="24"/>
          <w:lang w:val="fr-CH"/>
        </w:rPr>
        <w:t xml:space="preserve"> </w:t>
      </w:r>
      <w:r w:rsidRPr="006630DA">
        <w:rPr>
          <w:rStyle w:val="bibfname"/>
          <w:rFonts w:eastAsiaTheme="minorEastAsia"/>
          <w:szCs w:val="24"/>
          <w:lang w:val="fr-CH"/>
        </w:rPr>
        <w:t>S</w:t>
      </w:r>
      <w:r w:rsidRPr="006630DA">
        <w:rPr>
          <w:rFonts w:eastAsiaTheme="minorEastAsia"/>
          <w:szCs w:val="24"/>
          <w:lang w:val="fr-CH"/>
        </w:rPr>
        <w:t xml:space="preserve">, </w:t>
      </w:r>
      <w:proofErr w:type="spellStart"/>
      <w:r w:rsidRPr="006630DA">
        <w:rPr>
          <w:rStyle w:val="bibsurname"/>
          <w:rFonts w:eastAsiaTheme="minorEastAsia"/>
          <w:szCs w:val="24"/>
          <w:lang w:val="fr-CH"/>
        </w:rPr>
        <w:t>Fecher</w:t>
      </w:r>
      <w:proofErr w:type="spellEnd"/>
      <w:r w:rsidRPr="006630DA">
        <w:rPr>
          <w:rStyle w:val="bibsurname"/>
          <w:rFonts w:eastAsiaTheme="minorEastAsia"/>
          <w:szCs w:val="24"/>
          <w:lang w:val="fr-CH"/>
        </w:rPr>
        <w:t>-Bourgeois</w:t>
      </w:r>
      <w:r w:rsidRPr="006630DA">
        <w:rPr>
          <w:rFonts w:eastAsiaTheme="minorEastAsia"/>
          <w:szCs w:val="24"/>
          <w:lang w:val="fr-CH"/>
        </w:rPr>
        <w:t xml:space="preserve"> </w:t>
      </w:r>
      <w:r w:rsidRPr="006630DA">
        <w:rPr>
          <w:rStyle w:val="bibfname"/>
          <w:rFonts w:eastAsiaTheme="minorEastAsia"/>
          <w:szCs w:val="24"/>
          <w:lang w:val="fr-CH"/>
        </w:rPr>
        <w:t>F</w:t>
      </w:r>
      <w:r w:rsidRPr="006630DA">
        <w:rPr>
          <w:rFonts w:eastAsiaTheme="minorEastAsia"/>
          <w:szCs w:val="24"/>
          <w:lang w:val="fr-CH"/>
        </w:rPr>
        <w:t xml:space="preserve">, </w:t>
      </w:r>
      <w:r w:rsidRPr="006630DA">
        <w:rPr>
          <w:rStyle w:val="bibsurname"/>
          <w:rFonts w:eastAsiaTheme="minorEastAsia"/>
          <w:szCs w:val="24"/>
          <w:lang w:val="fr-CH"/>
        </w:rPr>
        <w:t>Léonard</w:t>
      </w:r>
      <w:r w:rsidRPr="006630DA">
        <w:rPr>
          <w:rFonts w:eastAsiaTheme="minorEastAsia"/>
          <w:szCs w:val="24"/>
          <w:lang w:val="fr-CH"/>
        </w:rPr>
        <w:t xml:space="preserve"> </w:t>
      </w:r>
      <w:r w:rsidRPr="006630DA">
        <w:rPr>
          <w:rStyle w:val="bibfname"/>
          <w:rFonts w:eastAsiaTheme="minorEastAsia"/>
          <w:szCs w:val="24"/>
          <w:lang w:val="fr-CH"/>
        </w:rPr>
        <w:t>P</w:t>
      </w:r>
      <w:r w:rsidRPr="006630DA">
        <w:rPr>
          <w:rFonts w:eastAsiaTheme="minorEastAsia"/>
          <w:szCs w:val="24"/>
          <w:lang w:val="fr-CH"/>
        </w:rPr>
        <w:t xml:space="preserve">, </w:t>
      </w:r>
      <w:r w:rsidRPr="006630DA">
        <w:rPr>
          <w:rStyle w:val="bibsurname"/>
          <w:rFonts w:eastAsiaTheme="minorEastAsia"/>
          <w:szCs w:val="24"/>
          <w:lang w:val="fr-CH"/>
        </w:rPr>
        <w:t>Gosset</w:t>
      </w:r>
      <w:r w:rsidRPr="006630DA">
        <w:rPr>
          <w:rFonts w:eastAsiaTheme="minorEastAsia"/>
          <w:szCs w:val="24"/>
          <w:lang w:val="fr-CH"/>
        </w:rPr>
        <w:t xml:space="preserve"> </w:t>
      </w:r>
      <w:r w:rsidRPr="006630DA">
        <w:rPr>
          <w:rStyle w:val="bibfname"/>
          <w:rFonts w:eastAsiaTheme="minorEastAsia"/>
          <w:szCs w:val="24"/>
          <w:lang w:val="fr-CH"/>
        </w:rPr>
        <w:t>C</w:t>
      </w:r>
      <w:r w:rsidRPr="006630DA">
        <w:rPr>
          <w:rFonts w:eastAsiaTheme="minorEastAsia"/>
          <w:szCs w:val="24"/>
          <w:lang w:val="fr-CH"/>
        </w:rPr>
        <w:t xml:space="preserve">, </w:t>
      </w:r>
      <w:proofErr w:type="spellStart"/>
      <w:r w:rsidRPr="006630DA">
        <w:rPr>
          <w:rStyle w:val="bibsurname"/>
          <w:rFonts w:eastAsiaTheme="minorEastAsia"/>
          <w:szCs w:val="24"/>
          <w:lang w:val="fr-CH"/>
        </w:rPr>
        <w:t>Balenghien</w:t>
      </w:r>
      <w:proofErr w:type="spellEnd"/>
      <w:r w:rsidRPr="006630DA">
        <w:rPr>
          <w:rFonts w:eastAsiaTheme="minorEastAsia"/>
          <w:szCs w:val="24"/>
          <w:lang w:val="fr-CH"/>
        </w:rPr>
        <w:t xml:space="preserve"> </w:t>
      </w:r>
      <w:r w:rsidRPr="006630DA">
        <w:rPr>
          <w:rStyle w:val="bibfname"/>
          <w:rFonts w:eastAsiaTheme="minorEastAsia"/>
          <w:szCs w:val="24"/>
          <w:lang w:val="fr-CH"/>
        </w:rPr>
        <w:t>T</w:t>
      </w:r>
      <w:r w:rsidRPr="006630DA">
        <w:rPr>
          <w:rFonts w:eastAsiaTheme="minorEastAsia"/>
          <w:szCs w:val="24"/>
          <w:lang w:val="fr-CH"/>
        </w:rPr>
        <w:t xml:space="preserve">, </w:t>
      </w:r>
      <w:r w:rsidRPr="006630DA">
        <w:rPr>
          <w:rStyle w:val="bibetal"/>
          <w:rFonts w:eastAsiaTheme="minorEastAsia"/>
          <w:szCs w:val="24"/>
          <w:lang w:val="fr-CH"/>
        </w:rPr>
        <w:t>et al.</w:t>
      </w:r>
      <w:r w:rsidRPr="006630DA">
        <w:rPr>
          <w:rFonts w:eastAsiaTheme="minorEastAsia"/>
          <w:szCs w:val="24"/>
          <w:lang w:val="fr-CH"/>
        </w:rPr>
        <w:t xml:space="preserve"> </w:t>
      </w:r>
      <w:r>
        <w:rPr>
          <w:rFonts w:eastAsiaTheme="minorEastAsia"/>
          <w:szCs w:val="24"/>
        </w:rPr>
        <w:t xml:space="preserve">WNF associated costs for the equine sector - Scenario 2. Supplementary material. Liege: University of Liege; </w:t>
      </w:r>
      <w:r>
        <w:rPr>
          <w:rStyle w:val="bibyear"/>
          <w:rFonts w:eastAsiaTheme="minorEastAsia"/>
          <w:szCs w:val="24"/>
        </w:rPr>
        <w:t>2016</w:t>
      </w:r>
      <w:r>
        <w:rPr>
          <w:rFonts w:eastAsiaTheme="minorEastAsia"/>
          <w:szCs w:val="24"/>
        </w:rPr>
        <w:t xml:space="preserve">. Available from: </w:t>
      </w:r>
      <w:r>
        <w:rPr>
          <w:rStyle w:val="biburl"/>
          <w:rFonts w:eastAsiaTheme="minorEastAsia"/>
          <w:szCs w:val="24"/>
        </w:rPr>
        <w:t>http://orbi.ulg.ac.be/retrieve/269219/20160714_Additional_Data_WNF_Horses_34%25.pdf</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instrText>bok</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t>bok</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18CF401C"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sidRPr="006630DA">
        <w:rPr>
          <w:rFonts w:eastAsiaTheme="minorEastAsia"/>
          <w:szCs w:val="24"/>
          <w:lang w:val="fr-CH"/>
        </w:rPr>
        <w:instrText>IF "x_+3" "</w:instrText>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"bok"</w:instrText>
      </w:r>
      <w:r>
        <w:rPr>
          <w:rFonts w:eastAsiaTheme="minorEastAsia"/>
          <w:szCs w:val="24"/>
        </w:rPr>
        <w:fldChar w:fldCharType="separate"/>
      </w:r>
      <w:r w:rsidRPr="006630DA">
        <w:rPr>
          <w:rFonts w:eastAsiaTheme="minorEastAsia"/>
          <w:szCs w:val="24"/>
          <w:lang w:val="fr-CH"/>
        </w:rPr>
        <w:instrText>bok</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&lt;</w:instrText>
      </w:r>
      <w:r>
        <w:rPr>
          <w:rFonts w:eastAsiaTheme="minorEastAsia"/>
          <w:szCs w:val="24"/>
        </w:rPr>
        <w:fldChar w:fldCharType="begin"/>
      </w:r>
      <w:r w:rsidRPr="006630DA">
        <w:rPr>
          <w:rFonts w:eastAsiaTheme="minorEastAsia"/>
          <w:szCs w:val="24"/>
          <w:lang w:val="fr-CH"/>
        </w:rPr>
        <w:instrText>QUOTE "bok"</w:instrText>
      </w:r>
      <w:r>
        <w:rPr>
          <w:rFonts w:eastAsiaTheme="minorEastAsia"/>
          <w:szCs w:val="24"/>
        </w:rPr>
        <w:fldChar w:fldCharType="separate"/>
      </w:r>
      <w:r w:rsidRPr="006630DA">
        <w:rPr>
          <w:rFonts w:eastAsiaTheme="minorEastAsia"/>
          <w:szCs w:val="24"/>
          <w:lang w:val="fr-CH"/>
        </w:rPr>
        <w:instrText>bok</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instrText>&gt;</w:instrText>
      </w:r>
      <w:r>
        <w:rPr>
          <w:rFonts w:eastAsiaTheme="minorEastAsia"/>
          <w:szCs w:val="24"/>
        </w:rPr>
        <w:fldChar w:fldCharType="end"/>
      </w:r>
      <w:r w:rsidRPr="006630DA">
        <w:rPr>
          <w:rFonts w:eastAsiaTheme="minorEastAsia"/>
          <w:szCs w:val="24"/>
          <w:lang w:val="fr-CH"/>
        </w:rPr>
        <w:instrText>" "</w:instrText>
      </w:r>
      <w:r>
        <w:rPr>
          <w:rFonts w:eastAsiaTheme="minorEastAsia"/>
          <w:szCs w:val="24"/>
        </w:rPr>
        <w:fldChar w:fldCharType="begin"/>
      </w:r>
      <w:r w:rsidRPr="006630DA">
        <w:rPr>
          <w:rFonts w:eastAsiaTheme="minorEastAsia"/>
          <w:szCs w:val="24"/>
          <w:lang w:val="fr-CH"/>
        </w:rPr>
        <w:instrText>QUOTE " _id=\"b46\""</w:instrText>
      </w:r>
      <w:r>
        <w:rPr>
          <w:rFonts w:eastAsiaTheme="minorEastAsia"/>
          <w:szCs w:val="24"/>
        </w:rPr>
        <w:fldChar w:fldCharType="separate"/>
      </w:r>
      <w:r w:rsidRPr="006630DA">
        <w:rPr>
          <w:rFonts w:eastAsiaTheme="minorEastAsia"/>
          <w:szCs w:val="24"/>
          <w:lang w:val="fr-CH"/>
        </w:rPr>
        <w:instrText xml:space="preserve"> _id="b46"</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"bok"</w:instrText>
      </w:r>
      <w:r>
        <w:rPr>
          <w:rFonts w:eastAsiaTheme="minorEastAsia"/>
          <w:szCs w:val="24"/>
        </w:rPr>
        <w:fldChar w:fldCharType="separate"/>
      </w:r>
      <w:r w:rsidRPr="006630DA">
        <w:rPr>
          <w:rFonts w:eastAsiaTheme="minorEastAsia"/>
          <w:szCs w:val="24"/>
          <w:lang w:val="fr-CH"/>
        </w:rPr>
        <w:instrText>bok</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t>&lt;</w:t>
      </w:r>
      <w:r>
        <w:rPr>
          <w:rFonts w:eastAsiaTheme="minorEastAsia"/>
          <w:szCs w:val="24"/>
        </w:rPr>
        <w:fldChar w:fldCharType="begin"/>
      </w:r>
      <w:r w:rsidRPr="006630DA">
        <w:rPr>
          <w:rFonts w:eastAsiaTheme="minorEastAsia"/>
          <w:szCs w:val="24"/>
          <w:lang w:val="fr-CH"/>
        </w:rPr>
        <w:instrText>QUOTE "bok"</w:instrText>
      </w:r>
      <w:r>
        <w:rPr>
          <w:rFonts w:eastAsiaTheme="minorEastAsia"/>
          <w:szCs w:val="24"/>
        </w:rPr>
        <w:fldChar w:fldCharType="separate"/>
      </w:r>
      <w:r w:rsidRPr="006630DA">
        <w:rPr>
          <w:rFonts w:eastAsiaTheme="minorEastAsia"/>
          <w:szCs w:val="24"/>
          <w:lang w:val="fr-CH"/>
        </w:rPr>
        <w:t>bok</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t>&gt;</w:t>
      </w:r>
      <w:r>
        <w:rPr>
          <w:rFonts w:eastAsiaTheme="minorEastAsia"/>
          <w:szCs w:val="24"/>
        </w:rPr>
        <w:fldChar w:fldCharType="end"/>
      </w:r>
      <w:r>
        <w:rPr>
          <w:rFonts w:eastAsiaTheme="minorEastAsia"/>
          <w:szCs w:val="24"/>
        </w:rPr>
        <w:fldChar w:fldCharType="end"/>
      </w:r>
      <w:r w:rsidRPr="006630DA">
        <w:rPr>
          <w:rStyle w:val="bibnumber"/>
          <w:szCs w:val="24"/>
          <w:lang w:val="fr-CH"/>
        </w:rPr>
        <w:t>46</w:t>
      </w:r>
      <w:r w:rsidRPr="006630DA">
        <w:rPr>
          <w:rFonts w:eastAsiaTheme="minorEastAsia"/>
          <w:szCs w:val="24"/>
          <w:lang w:val="fr-CH"/>
        </w:rPr>
        <w:t xml:space="preserve">. </w:t>
      </w:r>
      <w:r w:rsidRPr="006630DA">
        <w:rPr>
          <w:rStyle w:val="bibsurname"/>
          <w:rFonts w:eastAsiaTheme="minorEastAsia"/>
          <w:szCs w:val="24"/>
          <w:lang w:val="fr-CH"/>
        </w:rPr>
        <w:t>Humblet</w:t>
      </w:r>
      <w:r w:rsidRPr="006630DA">
        <w:rPr>
          <w:rFonts w:eastAsiaTheme="minorEastAsia"/>
          <w:szCs w:val="24"/>
          <w:lang w:val="fr-CH"/>
        </w:rPr>
        <w:t xml:space="preserve"> </w:t>
      </w:r>
      <w:r w:rsidRPr="006630DA">
        <w:rPr>
          <w:rStyle w:val="bibfname"/>
          <w:rFonts w:eastAsiaTheme="minorEastAsia"/>
          <w:szCs w:val="24"/>
          <w:lang w:val="fr-CH"/>
        </w:rPr>
        <w:t>MF</w:t>
      </w:r>
      <w:r w:rsidRPr="006630DA">
        <w:rPr>
          <w:rFonts w:eastAsiaTheme="minorEastAsia"/>
          <w:szCs w:val="24"/>
          <w:lang w:val="fr-CH"/>
        </w:rPr>
        <w:t xml:space="preserve">, </w:t>
      </w:r>
      <w:proofErr w:type="spellStart"/>
      <w:r w:rsidRPr="006630DA">
        <w:rPr>
          <w:rStyle w:val="bibsurname"/>
          <w:rFonts w:eastAsiaTheme="minorEastAsia"/>
          <w:szCs w:val="24"/>
          <w:lang w:val="fr-CH"/>
        </w:rPr>
        <w:t>Vandeputte</w:t>
      </w:r>
      <w:proofErr w:type="spellEnd"/>
      <w:r w:rsidRPr="006630DA">
        <w:rPr>
          <w:rFonts w:eastAsiaTheme="minorEastAsia"/>
          <w:szCs w:val="24"/>
          <w:lang w:val="fr-CH"/>
        </w:rPr>
        <w:t xml:space="preserve"> </w:t>
      </w:r>
      <w:r w:rsidRPr="006630DA">
        <w:rPr>
          <w:rStyle w:val="bibfname"/>
          <w:rFonts w:eastAsiaTheme="minorEastAsia"/>
          <w:szCs w:val="24"/>
          <w:lang w:val="fr-CH"/>
        </w:rPr>
        <w:t>S</w:t>
      </w:r>
      <w:r w:rsidRPr="006630DA">
        <w:rPr>
          <w:rFonts w:eastAsiaTheme="minorEastAsia"/>
          <w:szCs w:val="24"/>
          <w:lang w:val="fr-CH"/>
        </w:rPr>
        <w:t xml:space="preserve">, </w:t>
      </w:r>
      <w:proofErr w:type="spellStart"/>
      <w:r w:rsidRPr="006630DA">
        <w:rPr>
          <w:rStyle w:val="bibsurname"/>
          <w:rFonts w:eastAsiaTheme="minorEastAsia"/>
          <w:szCs w:val="24"/>
          <w:lang w:val="fr-CH"/>
        </w:rPr>
        <w:t>Fecher</w:t>
      </w:r>
      <w:proofErr w:type="spellEnd"/>
      <w:r w:rsidRPr="006630DA">
        <w:rPr>
          <w:rStyle w:val="bibsurname"/>
          <w:rFonts w:eastAsiaTheme="minorEastAsia"/>
          <w:szCs w:val="24"/>
          <w:lang w:val="fr-CH"/>
        </w:rPr>
        <w:t>-Bourgeois</w:t>
      </w:r>
      <w:r w:rsidRPr="006630DA">
        <w:rPr>
          <w:rFonts w:eastAsiaTheme="minorEastAsia"/>
          <w:szCs w:val="24"/>
          <w:lang w:val="fr-CH"/>
        </w:rPr>
        <w:t xml:space="preserve"> </w:t>
      </w:r>
      <w:r w:rsidRPr="006630DA">
        <w:rPr>
          <w:rStyle w:val="bibfname"/>
          <w:rFonts w:eastAsiaTheme="minorEastAsia"/>
          <w:szCs w:val="24"/>
          <w:lang w:val="fr-CH"/>
        </w:rPr>
        <w:t>F</w:t>
      </w:r>
      <w:r w:rsidRPr="006630DA">
        <w:rPr>
          <w:rFonts w:eastAsiaTheme="minorEastAsia"/>
          <w:szCs w:val="24"/>
          <w:lang w:val="fr-CH"/>
        </w:rPr>
        <w:t xml:space="preserve">, </w:t>
      </w:r>
      <w:r w:rsidRPr="006630DA">
        <w:rPr>
          <w:rStyle w:val="bibsurname"/>
          <w:rFonts w:eastAsiaTheme="minorEastAsia"/>
          <w:szCs w:val="24"/>
          <w:lang w:val="fr-CH"/>
        </w:rPr>
        <w:t>Léonard</w:t>
      </w:r>
      <w:r w:rsidRPr="006630DA">
        <w:rPr>
          <w:rFonts w:eastAsiaTheme="minorEastAsia"/>
          <w:szCs w:val="24"/>
          <w:lang w:val="fr-CH"/>
        </w:rPr>
        <w:t xml:space="preserve"> </w:t>
      </w:r>
      <w:r w:rsidRPr="006630DA">
        <w:rPr>
          <w:rStyle w:val="bibfname"/>
          <w:rFonts w:eastAsiaTheme="minorEastAsia"/>
          <w:szCs w:val="24"/>
          <w:lang w:val="fr-CH"/>
        </w:rPr>
        <w:t>P</w:t>
      </w:r>
      <w:r w:rsidRPr="006630DA">
        <w:rPr>
          <w:rFonts w:eastAsiaTheme="minorEastAsia"/>
          <w:szCs w:val="24"/>
          <w:lang w:val="fr-CH"/>
        </w:rPr>
        <w:t xml:space="preserve">, </w:t>
      </w:r>
      <w:r w:rsidRPr="006630DA">
        <w:rPr>
          <w:rStyle w:val="bibsurname"/>
          <w:rFonts w:eastAsiaTheme="minorEastAsia"/>
          <w:szCs w:val="24"/>
          <w:lang w:val="fr-CH"/>
        </w:rPr>
        <w:t>Gosset</w:t>
      </w:r>
      <w:r w:rsidRPr="006630DA">
        <w:rPr>
          <w:rFonts w:eastAsiaTheme="minorEastAsia"/>
          <w:szCs w:val="24"/>
          <w:lang w:val="fr-CH"/>
        </w:rPr>
        <w:t xml:space="preserve"> </w:t>
      </w:r>
      <w:r w:rsidRPr="006630DA">
        <w:rPr>
          <w:rStyle w:val="bibfname"/>
          <w:rFonts w:eastAsiaTheme="minorEastAsia"/>
          <w:szCs w:val="24"/>
          <w:lang w:val="fr-CH"/>
        </w:rPr>
        <w:t>C</w:t>
      </w:r>
      <w:r w:rsidRPr="006630DA">
        <w:rPr>
          <w:rFonts w:eastAsiaTheme="minorEastAsia"/>
          <w:szCs w:val="24"/>
          <w:lang w:val="fr-CH"/>
        </w:rPr>
        <w:t xml:space="preserve">, </w:t>
      </w:r>
      <w:proofErr w:type="spellStart"/>
      <w:r w:rsidRPr="006630DA">
        <w:rPr>
          <w:rStyle w:val="bibsurname"/>
          <w:rFonts w:eastAsiaTheme="minorEastAsia"/>
          <w:szCs w:val="24"/>
          <w:lang w:val="fr-CH"/>
        </w:rPr>
        <w:t>Balenghien</w:t>
      </w:r>
      <w:proofErr w:type="spellEnd"/>
      <w:r w:rsidRPr="006630DA">
        <w:rPr>
          <w:rFonts w:eastAsiaTheme="minorEastAsia"/>
          <w:szCs w:val="24"/>
          <w:lang w:val="fr-CH"/>
        </w:rPr>
        <w:t xml:space="preserve"> </w:t>
      </w:r>
      <w:r w:rsidRPr="006630DA">
        <w:rPr>
          <w:rStyle w:val="bibfname"/>
          <w:rFonts w:eastAsiaTheme="minorEastAsia"/>
          <w:szCs w:val="24"/>
          <w:lang w:val="fr-CH"/>
        </w:rPr>
        <w:t>T</w:t>
      </w:r>
      <w:r w:rsidRPr="006630DA">
        <w:rPr>
          <w:rFonts w:eastAsiaTheme="minorEastAsia"/>
          <w:szCs w:val="24"/>
          <w:lang w:val="fr-CH"/>
        </w:rPr>
        <w:t xml:space="preserve">, </w:t>
      </w:r>
      <w:r w:rsidRPr="006630DA">
        <w:rPr>
          <w:rStyle w:val="bibetal"/>
          <w:rFonts w:eastAsiaTheme="minorEastAsia"/>
          <w:szCs w:val="24"/>
          <w:lang w:val="fr-CH"/>
        </w:rPr>
        <w:t>et al.</w:t>
      </w:r>
      <w:r w:rsidRPr="006630DA">
        <w:rPr>
          <w:rFonts w:eastAsiaTheme="minorEastAsia"/>
          <w:szCs w:val="24"/>
          <w:lang w:val="fr-CH"/>
        </w:rPr>
        <w:t xml:space="preserve"> </w:t>
      </w:r>
      <w:r>
        <w:rPr>
          <w:rFonts w:eastAsiaTheme="minorEastAsia"/>
          <w:szCs w:val="24"/>
        </w:rPr>
        <w:t xml:space="preserve">WNND/AFP associated costs/losses in humans - 2% infection rate scenario. Supplementary material. Liege: University of Liege; </w:t>
      </w:r>
      <w:r>
        <w:rPr>
          <w:rStyle w:val="bibyear"/>
          <w:rFonts w:eastAsiaTheme="minorEastAsia"/>
          <w:szCs w:val="24"/>
        </w:rPr>
        <w:t>2016</w:t>
      </w:r>
      <w:r>
        <w:rPr>
          <w:rFonts w:eastAsiaTheme="minorEastAsia"/>
          <w:szCs w:val="24"/>
        </w:rPr>
        <w:t xml:space="preserve">. Available from: </w:t>
      </w:r>
      <w:r>
        <w:rPr>
          <w:rStyle w:val="biburl"/>
          <w:rFonts w:eastAsiaTheme="minorEastAsia"/>
          <w:szCs w:val="24"/>
        </w:rPr>
        <w:t>http://orbi.ulg.ac.be/retrieve/269220/20160714_Additional_Data_WNF_Publ_Health_2%25.pdf</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instrText>bok</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t>bok</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61DB287E"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sidRPr="006630DA">
        <w:rPr>
          <w:rFonts w:eastAsiaTheme="minorEastAsia"/>
          <w:szCs w:val="24"/>
          <w:lang w:val="fr-CH"/>
        </w:rPr>
        <w:instrText>IF "x_+3" "</w:instrText>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"bok"</w:instrText>
      </w:r>
      <w:r>
        <w:rPr>
          <w:rFonts w:eastAsiaTheme="minorEastAsia"/>
          <w:szCs w:val="24"/>
        </w:rPr>
        <w:fldChar w:fldCharType="separate"/>
      </w:r>
      <w:r w:rsidRPr="006630DA">
        <w:rPr>
          <w:rFonts w:eastAsiaTheme="minorEastAsia"/>
          <w:szCs w:val="24"/>
          <w:lang w:val="fr-CH"/>
        </w:rPr>
        <w:instrText>bok</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&lt;</w:instrText>
      </w:r>
      <w:r>
        <w:rPr>
          <w:rFonts w:eastAsiaTheme="minorEastAsia"/>
          <w:szCs w:val="24"/>
        </w:rPr>
        <w:fldChar w:fldCharType="begin"/>
      </w:r>
      <w:r w:rsidRPr="006630DA">
        <w:rPr>
          <w:rFonts w:eastAsiaTheme="minorEastAsia"/>
          <w:szCs w:val="24"/>
          <w:lang w:val="fr-CH"/>
        </w:rPr>
        <w:instrText>QUOTE "bok"</w:instrText>
      </w:r>
      <w:r>
        <w:rPr>
          <w:rFonts w:eastAsiaTheme="minorEastAsia"/>
          <w:szCs w:val="24"/>
        </w:rPr>
        <w:fldChar w:fldCharType="separate"/>
      </w:r>
      <w:r w:rsidRPr="006630DA">
        <w:rPr>
          <w:rFonts w:eastAsiaTheme="minorEastAsia"/>
          <w:szCs w:val="24"/>
          <w:lang w:val="fr-CH"/>
        </w:rPr>
        <w:instrText>bok</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instrText>&gt;</w:instrText>
      </w:r>
      <w:r>
        <w:rPr>
          <w:rFonts w:eastAsiaTheme="minorEastAsia"/>
          <w:szCs w:val="24"/>
        </w:rPr>
        <w:fldChar w:fldCharType="end"/>
      </w:r>
      <w:r w:rsidRPr="006630DA">
        <w:rPr>
          <w:rFonts w:eastAsiaTheme="minorEastAsia"/>
          <w:szCs w:val="24"/>
          <w:lang w:val="fr-CH"/>
        </w:rPr>
        <w:instrText>" "</w:instrText>
      </w:r>
      <w:r>
        <w:rPr>
          <w:rFonts w:eastAsiaTheme="minorEastAsia"/>
          <w:szCs w:val="24"/>
        </w:rPr>
        <w:fldChar w:fldCharType="begin"/>
      </w:r>
      <w:r w:rsidRPr="006630DA">
        <w:rPr>
          <w:rFonts w:eastAsiaTheme="minorEastAsia"/>
          <w:szCs w:val="24"/>
          <w:lang w:val="fr-CH"/>
        </w:rPr>
        <w:instrText>QUOTE " _id=\"b47\""</w:instrText>
      </w:r>
      <w:r>
        <w:rPr>
          <w:rFonts w:eastAsiaTheme="minorEastAsia"/>
          <w:szCs w:val="24"/>
        </w:rPr>
        <w:fldChar w:fldCharType="separate"/>
      </w:r>
      <w:r w:rsidRPr="006630DA">
        <w:rPr>
          <w:rFonts w:eastAsiaTheme="minorEastAsia"/>
          <w:szCs w:val="24"/>
          <w:lang w:val="fr-CH"/>
        </w:rPr>
        <w:instrText xml:space="preserve"> _id="b47"</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"bok"</w:instrText>
      </w:r>
      <w:r>
        <w:rPr>
          <w:rFonts w:eastAsiaTheme="minorEastAsia"/>
          <w:szCs w:val="24"/>
        </w:rPr>
        <w:fldChar w:fldCharType="separate"/>
      </w:r>
      <w:r w:rsidRPr="006630DA">
        <w:rPr>
          <w:rFonts w:eastAsiaTheme="minorEastAsia"/>
          <w:szCs w:val="24"/>
          <w:lang w:val="fr-CH"/>
        </w:rPr>
        <w:instrText>bok</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t>&lt;</w:t>
      </w:r>
      <w:r>
        <w:rPr>
          <w:rFonts w:eastAsiaTheme="minorEastAsia"/>
          <w:szCs w:val="24"/>
        </w:rPr>
        <w:fldChar w:fldCharType="begin"/>
      </w:r>
      <w:r w:rsidRPr="006630DA">
        <w:rPr>
          <w:rFonts w:eastAsiaTheme="minorEastAsia"/>
          <w:szCs w:val="24"/>
          <w:lang w:val="fr-CH"/>
        </w:rPr>
        <w:instrText>QUOTE "bok"</w:instrText>
      </w:r>
      <w:r>
        <w:rPr>
          <w:rFonts w:eastAsiaTheme="minorEastAsia"/>
          <w:szCs w:val="24"/>
        </w:rPr>
        <w:fldChar w:fldCharType="separate"/>
      </w:r>
      <w:r w:rsidRPr="006630DA">
        <w:rPr>
          <w:rFonts w:eastAsiaTheme="minorEastAsia"/>
          <w:szCs w:val="24"/>
          <w:lang w:val="fr-CH"/>
        </w:rPr>
        <w:t>bok</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t>&gt;</w:t>
      </w:r>
      <w:r>
        <w:rPr>
          <w:rFonts w:eastAsiaTheme="minorEastAsia"/>
          <w:szCs w:val="24"/>
        </w:rPr>
        <w:fldChar w:fldCharType="end"/>
      </w:r>
      <w:r>
        <w:rPr>
          <w:rFonts w:eastAsiaTheme="minorEastAsia"/>
          <w:szCs w:val="24"/>
        </w:rPr>
        <w:fldChar w:fldCharType="end"/>
      </w:r>
      <w:r w:rsidRPr="006630DA">
        <w:rPr>
          <w:rStyle w:val="bibnumber"/>
          <w:szCs w:val="24"/>
          <w:lang w:val="fr-CH"/>
        </w:rPr>
        <w:t>47</w:t>
      </w:r>
      <w:r w:rsidRPr="006630DA">
        <w:rPr>
          <w:rFonts w:eastAsiaTheme="minorEastAsia"/>
          <w:szCs w:val="24"/>
          <w:lang w:val="fr-CH"/>
        </w:rPr>
        <w:t xml:space="preserve">. </w:t>
      </w:r>
      <w:r w:rsidRPr="006630DA">
        <w:rPr>
          <w:rStyle w:val="bibsurname"/>
          <w:rFonts w:eastAsiaTheme="minorEastAsia"/>
          <w:szCs w:val="24"/>
          <w:lang w:val="fr-CH"/>
        </w:rPr>
        <w:t>Humblet</w:t>
      </w:r>
      <w:r w:rsidRPr="006630DA">
        <w:rPr>
          <w:rFonts w:eastAsiaTheme="minorEastAsia"/>
          <w:szCs w:val="24"/>
          <w:lang w:val="fr-CH"/>
        </w:rPr>
        <w:t xml:space="preserve"> </w:t>
      </w:r>
      <w:r w:rsidRPr="006630DA">
        <w:rPr>
          <w:rStyle w:val="bibfname"/>
          <w:rFonts w:eastAsiaTheme="minorEastAsia"/>
          <w:szCs w:val="24"/>
          <w:lang w:val="fr-CH"/>
        </w:rPr>
        <w:t>MF</w:t>
      </w:r>
      <w:r w:rsidRPr="006630DA">
        <w:rPr>
          <w:rFonts w:eastAsiaTheme="minorEastAsia"/>
          <w:szCs w:val="24"/>
          <w:lang w:val="fr-CH"/>
        </w:rPr>
        <w:t xml:space="preserve">, </w:t>
      </w:r>
      <w:proofErr w:type="spellStart"/>
      <w:r w:rsidRPr="006630DA">
        <w:rPr>
          <w:rStyle w:val="bibsurname"/>
          <w:rFonts w:eastAsiaTheme="minorEastAsia"/>
          <w:szCs w:val="24"/>
          <w:lang w:val="fr-CH"/>
        </w:rPr>
        <w:t>Vandeputte</w:t>
      </w:r>
      <w:proofErr w:type="spellEnd"/>
      <w:r w:rsidRPr="006630DA">
        <w:rPr>
          <w:rFonts w:eastAsiaTheme="minorEastAsia"/>
          <w:szCs w:val="24"/>
          <w:lang w:val="fr-CH"/>
        </w:rPr>
        <w:t xml:space="preserve"> </w:t>
      </w:r>
      <w:r w:rsidRPr="006630DA">
        <w:rPr>
          <w:rStyle w:val="bibfname"/>
          <w:rFonts w:eastAsiaTheme="minorEastAsia"/>
          <w:szCs w:val="24"/>
          <w:lang w:val="fr-CH"/>
        </w:rPr>
        <w:t>S</w:t>
      </w:r>
      <w:r w:rsidRPr="006630DA">
        <w:rPr>
          <w:rFonts w:eastAsiaTheme="minorEastAsia"/>
          <w:szCs w:val="24"/>
          <w:lang w:val="fr-CH"/>
        </w:rPr>
        <w:t xml:space="preserve">, </w:t>
      </w:r>
      <w:proofErr w:type="spellStart"/>
      <w:r w:rsidRPr="006630DA">
        <w:rPr>
          <w:rStyle w:val="bibsurname"/>
          <w:rFonts w:eastAsiaTheme="minorEastAsia"/>
          <w:szCs w:val="24"/>
          <w:lang w:val="fr-CH"/>
        </w:rPr>
        <w:t>Fecher</w:t>
      </w:r>
      <w:proofErr w:type="spellEnd"/>
      <w:r w:rsidRPr="006630DA">
        <w:rPr>
          <w:rStyle w:val="bibsurname"/>
          <w:rFonts w:eastAsiaTheme="minorEastAsia"/>
          <w:szCs w:val="24"/>
          <w:lang w:val="fr-CH"/>
        </w:rPr>
        <w:t>-Bourgeois</w:t>
      </w:r>
      <w:r w:rsidRPr="006630DA">
        <w:rPr>
          <w:rFonts w:eastAsiaTheme="minorEastAsia"/>
          <w:szCs w:val="24"/>
          <w:lang w:val="fr-CH"/>
        </w:rPr>
        <w:t xml:space="preserve"> </w:t>
      </w:r>
      <w:r w:rsidRPr="006630DA">
        <w:rPr>
          <w:rStyle w:val="bibfname"/>
          <w:rFonts w:eastAsiaTheme="minorEastAsia"/>
          <w:szCs w:val="24"/>
          <w:lang w:val="fr-CH"/>
        </w:rPr>
        <w:t>F</w:t>
      </w:r>
      <w:r w:rsidRPr="006630DA">
        <w:rPr>
          <w:rFonts w:eastAsiaTheme="minorEastAsia"/>
          <w:szCs w:val="24"/>
          <w:lang w:val="fr-CH"/>
        </w:rPr>
        <w:t xml:space="preserve">, </w:t>
      </w:r>
      <w:r w:rsidRPr="006630DA">
        <w:rPr>
          <w:rStyle w:val="bibsurname"/>
          <w:rFonts w:eastAsiaTheme="minorEastAsia"/>
          <w:szCs w:val="24"/>
          <w:lang w:val="fr-CH"/>
        </w:rPr>
        <w:t>Léonard</w:t>
      </w:r>
      <w:r w:rsidRPr="006630DA">
        <w:rPr>
          <w:rFonts w:eastAsiaTheme="minorEastAsia"/>
          <w:szCs w:val="24"/>
          <w:lang w:val="fr-CH"/>
        </w:rPr>
        <w:t xml:space="preserve"> </w:t>
      </w:r>
      <w:r w:rsidRPr="006630DA">
        <w:rPr>
          <w:rStyle w:val="bibfname"/>
          <w:rFonts w:eastAsiaTheme="minorEastAsia"/>
          <w:szCs w:val="24"/>
          <w:lang w:val="fr-CH"/>
        </w:rPr>
        <w:t>P</w:t>
      </w:r>
      <w:r w:rsidRPr="006630DA">
        <w:rPr>
          <w:rFonts w:eastAsiaTheme="minorEastAsia"/>
          <w:szCs w:val="24"/>
          <w:lang w:val="fr-CH"/>
        </w:rPr>
        <w:t xml:space="preserve">, </w:t>
      </w:r>
      <w:r w:rsidRPr="006630DA">
        <w:rPr>
          <w:rStyle w:val="bibsurname"/>
          <w:rFonts w:eastAsiaTheme="minorEastAsia"/>
          <w:szCs w:val="24"/>
          <w:lang w:val="fr-CH"/>
        </w:rPr>
        <w:t>Gosset</w:t>
      </w:r>
      <w:r w:rsidRPr="006630DA">
        <w:rPr>
          <w:rFonts w:eastAsiaTheme="minorEastAsia"/>
          <w:szCs w:val="24"/>
          <w:lang w:val="fr-CH"/>
        </w:rPr>
        <w:t xml:space="preserve"> </w:t>
      </w:r>
      <w:r w:rsidRPr="006630DA">
        <w:rPr>
          <w:rStyle w:val="bibfname"/>
          <w:rFonts w:eastAsiaTheme="minorEastAsia"/>
          <w:szCs w:val="24"/>
          <w:lang w:val="fr-CH"/>
        </w:rPr>
        <w:t>C</w:t>
      </w:r>
      <w:r w:rsidRPr="006630DA">
        <w:rPr>
          <w:rFonts w:eastAsiaTheme="minorEastAsia"/>
          <w:szCs w:val="24"/>
          <w:lang w:val="fr-CH"/>
        </w:rPr>
        <w:t xml:space="preserve">, </w:t>
      </w:r>
      <w:proofErr w:type="spellStart"/>
      <w:r w:rsidRPr="006630DA">
        <w:rPr>
          <w:rStyle w:val="bibsurname"/>
          <w:rFonts w:eastAsiaTheme="minorEastAsia"/>
          <w:szCs w:val="24"/>
          <w:lang w:val="fr-CH"/>
        </w:rPr>
        <w:t>Balenghien</w:t>
      </w:r>
      <w:proofErr w:type="spellEnd"/>
      <w:r w:rsidRPr="006630DA">
        <w:rPr>
          <w:rFonts w:eastAsiaTheme="minorEastAsia"/>
          <w:szCs w:val="24"/>
          <w:lang w:val="fr-CH"/>
        </w:rPr>
        <w:t xml:space="preserve"> </w:t>
      </w:r>
      <w:r w:rsidRPr="006630DA">
        <w:rPr>
          <w:rStyle w:val="bibfname"/>
          <w:rFonts w:eastAsiaTheme="minorEastAsia"/>
          <w:szCs w:val="24"/>
          <w:lang w:val="fr-CH"/>
        </w:rPr>
        <w:t>T</w:t>
      </w:r>
      <w:r w:rsidRPr="006630DA">
        <w:rPr>
          <w:rFonts w:eastAsiaTheme="minorEastAsia"/>
          <w:szCs w:val="24"/>
          <w:lang w:val="fr-CH"/>
        </w:rPr>
        <w:t xml:space="preserve">, </w:t>
      </w:r>
      <w:r w:rsidRPr="006630DA">
        <w:rPr>
          <w:rStyle w:val="bibetal"/>
          <w:rFonts w:eastAsiaTheme="minorEastAsia"/>
          <w:szCs w:val="24"/>
          <w:lang w:val="fr-CH"/>
        </w:rPr>
        <w:t>et al.</w:t>
      </w:r>
      <w:r w:rsidRPr="006630DA">
        <w:rPr>
          <w:rFonts w:eastAsiaTheme="minorEastAsia"/>
          <w:szCs w:val="24"/>
          <w:lang w:val="fr-CH"/>
        </w:rPr>
        <w:t xml:space="preserve"> </w:t>
      </w:r>
      <w:r>
        <w:rPr>
          <w:rFonts w:eastAsiaTheme="minorEastAsia"/>
          <w:szCs w:val="24"/>
        </w:rPr>
        <w:t xml:space="preserve">WNND/AFP associated costs/losses in humans - 15% infection rate. Supplementary material. Liege: University of Liege; </w:t>
      </w:r>
      <w:r>
        <w:rPr>
          <w:rStyle w:val="bibyear"/>
          <w:rFonts w:eastAsiaTheme="minorEastAsia"/>
          <w:szCs w:val="24"/>
        </w:rPr>
        <w:t>2016</w:t>
      </w:r>
      <w:r>
        <w:rPr>
          <w:rFonts w:eastAsiaTheme="minorEastAsia"/>
          <w:szCs w:val="24"/>
        </w:rPr>
        <w:t xml:space="preserve">. Available from: </w:t>
      </w:r>
      <w:r>
        <w:rPr>
          <w:rStyle w:val="biburl"/>
          <w:rFonts w:eastAsiaTheme="minorEastAsia"/>
          <w:szCs w:val="24"/>
        </w:rPr>
        <w:t>http://orbi.ulg.ac.be/retrieve/269221/20160714_Additional_Data_WNF_Publ_Health_15%25.pdf</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instrText>bok</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Pr>
          <w:rFonts w:eastAsiaTheme="minorEastAsia"/>
          <w:szCs w:val="24"/>
        </w:rPr>
        <w:t>bok</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2FAD5E10"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sidRPr="006630DA">
        <w:rPr>
          <w:rFonts w:eastAsiaTheme="minorEastAsia"/>
          <w:szCs w:val="24"/>
          <w:lang w:val="fr-CH"/>
        </w:rPr>
        <w:instrText>IF "x_+3" "</w:instrText>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instrText>jrn</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&lt;</w:instrTex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instrText>&gt;</w:instrText>
      </w:r>
      <w:r>
        <w:rPr>
          <w:rFonts w:eastAsiaTheme="minorEastAsia"/>
          <w:szCs w:val="24"/>
        </w:rPr>
        <w:fldChar w:fldCharType="end"/>
      </w:r>
      <w:r w:rsidRPr="006630DA">
        <w:rPr>
          <w:rFonts w:eastAsiaTheme="minorEastAsia"/>
          <w:szCs w:val="24"/>
          <w:lang w:val="fr-CH"/>
        </w:rPr>
        <w:instrText>" "</w:instrText>
      </w:r>
      <w:r>
        <w:rPr>
          <w:rFonts w:eastAsiaTheme="minorEastAsia"/>
          <w:szCs w:val="24"/>
        </w:rPr>
        <w:fldChar w:fldCharType="begin"/>
      </w:r>
      <w:r w:rsidRPr="006630DA">
        <w:rPr>
          <w:rFonts w:eastAsiaTheme="minorEastAsia"/>
          <w:szCs w:val="24"/>
          <w:lang w:val="fr-CH"/>
        </w:rPr>
        <w:instrText>QUOTE " _doi=\"10.3201/eid1212.060042\" _id=\"b48\" _issn=\"1080-6040\" _pubmed=\"17326952\""</w:instrText>
      </w:r>
      <w:r>
        <w:rPr>
          <w:rFonts w:eastAsiaTheme="minorEastAsia"/>
          <w:szCs w:val="24"/>
        </w:rPr>
        <w:fldChar w:fldCharType="separate"/>
      </w:r>
      <w:r w:rsidRPr="006630DA">
        <w:rPr>
          <w:rFonts w:eastAsiaTheme="minorEastAsia"/>
          <w:szCs w:val="24"/>
          <w:lang w:val="fr-CH"/>
        </w:rPr>
        <w:instrText xml:space="preserve"> _doi="10.3201/eid1212.060042" _id="b48" _issn="1080-6040" _pubmed="17326952"</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instrText>jrn</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t>&lt;</w: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t>&gt;</w:t>
      </w:r>
      <w:r>
        <w:rPr>
          <w:rFonts w:eastAsiaTheme="minorEastAsia"/>
          <w:szCs w:val="24"/>
        </w:rPr>
        <w:fldChar w:fldCharType="end"/>
      </w:r>
      <w:r>
        <w:rPr>
          <w:rFonts w:eastAsiaTheme="minorEastAsia"/>
          <w:szCs w:val="24"/>
        </w:rPr>
        <w:fldChar w:fldCharType="end"/>
      </w:r>
      <w:r w:rsidRPr="006630DA">
        <w:rPr>
          <w:rStyle w:val="bibnumber"/>
          <w:szCs w:val="24"/>
          <w:lang w:val="fr-CH"/>
        </w:rPr>
        <w:t>48</w:t>
      </w:r>
      <w:r w:rsidRPr="006630DA">
        <w:rPr>
          <w:rFonts w:eastAsiaTheme="minorEastAsia"/>
          <w:szCs w:val="24"/>
          <w:lang w:val="fr-CH"/>
        </w:rPr>
        <w:t xml:space="preserve">. </w:t>
      </w:r>
      <w:r w:rsidRPr="006630DA">
        <w:rPr>
          <w:rStyle w:val="bibsurname"/>
          <w:rFonts w:eastAsiaTheme="minorEastAsia"/>
          <w:szCs w:val="24"/>
          <w:lang w:val="fr-CH"/>
        </w:rPr>
        <w:t>Cabre</w:t>
      </w:r>
      <w:r w:rsidRPr="006630DA">
        <w:rPr>
          <w:rFonts w:eastAsiaTheme="minorEastAsia"/>
          <w:szCs w:val="24"/>
          <w:lang w:val="fr-CH"/>
        </w:rPr>
        <w:t xml:space="preserve"> </w:t>
      </w:r>
      <w:r w:rsidRPr="006630DA">
        <w:rPr>
          <w:rStyle w:val="bibfname"/>
          <w:rFonts w:eastAsiaTheme="minorEastAsia"/>
          <w:szCs w:val="24"/>
          <w:lang w:val="fr-CH"/>
        </w:rPr>
        <w:t>O</w:t>
      </w:r>
      <w:r w:rsidRPr="006630DA">
        <w:rPr>
          <w:rFonts w:eastAsiaTheme="minorEastAsia"/>
          <w:szCs w:val="24"/>
          <w:lang w:val="fr-CH"/>
        </w:rPr>
        <w:t xml:space="preserve">, </w:t>
      </w:r>
      <w:proofErr w:type="spellStart"/>
      <w:r w:rsidRPr="006630DA">
        <w:rPr>
          <w:rStyle w:val="bibsurname"/>
          <w:rFonts w:eastAsiaTheme="minorEastAsia"/>
          <w:szCs w:val="24"/>
          <w:lang w:val="fr-CH"/>
        </w:rPr>
        <w:t>Grandadam</w:t>
      </w:r>
      <w:proofErr w:type="spellEnd"/>
      <w:r w:rsidRPr="006630DA">
        <w:rPr>
          <w:rFonts w:eastAsiaTheme="minorEastAsia"/>
          <w:szCs w:val="24"/>
          <w:lang w:val="fr-CH"/>
        </w:rPr>
        <w:t xml:space="preserve"> </w:t>
      </w:r>
      <w:r w:rsidRPr="006630DA">
        <w:rPr>
          <w:rStyle w:val="bibfname"/>
          <w:rFonts w:eastAsiaTheme="minorEastAsia"/>
          <w:szCs w:val="24"/>
          <w:lang w:val="fr-CH"/>
        </w:rPr>
        <w:t>M</w:t>
      </w:r>
      <w:r w:rsidRPr="006630DA">
        <w:rPr>
          <w:rFonts w:eastAsiaTheme="minorEastAsia"/>
          <w:szCs w:val="24"/>
          <w:lang w:val="fr-CH"/>
        </w:rPr>
        <w:t xml:space="preserve">, </w:t>
      </w:r>
      <w:r w:rsidRPr="006630DA">
        <w:rPr>
          <w:rStyle w:val="bibsurname"/>
          <w:rFonts w:eastAsiaTheme="minorEastAsia"/>
          <w:szCs w:val="24"/>
          <w:lang w:val="fr-CH"/>
        </w:rPr>
        <w:t>Marié</w:t>
      </w:r>
      <w:r w:rsidRPr="006630DA">
        <w:rPr>
          <w:rFonts w:eastAsiaTheme="minorEastAsia"/>
          <w:szCs w:val="24"/>
          <w:lang w:val="fr-CH"/>
        </w:rPr>
        <w:t xml:space="preserve"> </w:t>
      </w:r>
      <w:r w:rsidRPr="006630DA">
        <w:rPr>
          <w:rStyle w:val="bibfname"/>
          <w:rFonts w:eastAsiaTheme="minorEastAsia"/>
          <w:szCs w:val="24"/>
          <w:lang w:val="fr-CH"/>
        </w:rPr>
        <w:t>JL</w:t>
      </w:r>
      <w:r w:rsidRPr="006630DA">
        <w:rPr>
          <w:rFonts w:eastAsiaTheme="minorEastAsia"/>
          <w:szCs w:val="24"/>
          <w:lang w:val="fr-CH"/>
        </w:rPr>
        <w:t xml:space="preserve">, </w:t>
      </w:r>
      <w:r w:rsidRPr="006630DA">
        <w:rPr>
          <w:rStyle w:val="bibsurname"/>
          <w:rFonts w:eastAsiaTheme="minorEastAsia"/>
          <w:szCs w:val="24"/>
          <w:lang w:val="fr-CH"/>
        </w:rPr>
        <w:t>Gravier</w:t>
      </w:r>
      <w:r w:rsidRPr="006630DA">
        <w:rPr>
          <w:rFonts w:eastAsiaTheme="minorEastAsia"/>
          <w:szCs w:val="24"/>
          <w:lang w:val="fr-CH"/>
        </w:rPr>
        <w:t xml:space="preserve"> </w:t>
      </w:r>
      <w:r w:rsidRPr="006630DA">
        <w:rPr>
          <w:rStyle w:val="bibfname"/>
          <w:rFonts w:eastAsiaTheme="minorEastAsia"/>
          <w:szCs w:val="24"/>
          <w:lang w:val="fr-CH"/>
        </w:rPr>
        <w:t>P</w:t>
      </w:r>
      <w:r w:rsidRPr="006630DA">
        <w:rPr>
          <w:rFonts w:eastAsiaTheme="minorEastAsia"/>
          <w:szCs w:val="24"/>
          <w:lang w:val="fr-CH"/>
        </w:rPr>
        <w:t xml:space="preserve">, </w:t>
      </w:r>
      <w:proofErr w:type="spellStart"/>
      <w:r w:rsidRPr="006630DA">
        <w:rPr>
          <w:rStyle w:val="bibsurname"/>
          <w:rFonts w:eastAsiaTheme="minorEastAsia"/>
          <w:szCs w:val="24"/>
          <w:lang w:val="fr-CH"/>
        </w:rPr>
        <w:t>Prangé</w:t>
      </w:r>
      <w:proofErr w:type="spellEnd"/>
      <w:r w:rsidRPr="006630DA">
        <w:rPr>
          <w:rFonts w:eastAsiaTheme="minorEastAsia"/>
          <w:szCs w:val="24"/>
          <w:lang w:val="fr-CH"/>
        </w:rPr>
        <w:t xml:space="preserve"> </w:t>
      </w:r>
      <w:r w:rsidRPr="006630DA">
        <w:rPr>
          <w:rStyle w:val="bibfname"/>
          <w:rFonts w:eastAsiaTheme="minorEastAsia"/>
          <w:szCs w:val="24"/>
          <w:lang w:val="fr-CH"/>
        </w:rPr>
        <w:t>A</w:t>
      </w:r>
      <w:r w:rsidRPr="006630DA">
        <w:rPr>
          <w:rFonts w:eastAsiaTheme="minorEastAsia"/>
          <w:szCs w:val="24"/>
          <w:lang w:val="fr-CH"/>
        </w:rPr>
        <w:t xml:space="preserve">, </w:t>
      </w:r>
      <w:r w:rsidRPr="006630DA">
        <w:rPr>
          <w:rStyle w:val="bibsurname"/>
          <w:rFonts w:eastAsiaTheme="minorEastAsia"/>
          <w:szCs w:val="24"/>
          <w:lang w:val="fr-CH"/>
        </w:rPr>
        <w:t>Santinelli</w:t>
      </w:r>
      <w:r w:rsidRPr="006630DA">
        <w:rPr>
          <w:rFonts w:eastAsiaTheme="minorEastAsia"/>
          <w:szCs w:val="24"/>
          <w:lang w:val="fr-CH"/>
        </w:rPr>
        <w:t xml:space="preserve"> </w:t>
      </w:r>
      <w:r w:rsidRPr="006630DA">
        <w:rPr>
          <w:rStyle w:val="bibfname"/>
          <w:rFonts w:eastAsiaTheme="minorEastAsia"/>
          <w:szCs w:val="24"/>
          <w:lang w:val="fr-CH"/>
        </w:rPr>
        <w:t>Y</w:t>
      </w:r>
      <w:r w:rsidRPr="006630DA">
        <w:rPr>
          <w:rFonts w:eastAsiaTheme="minorEastAsia"/>
          <w:szCs w:val="24"/>
          <w:lang w:val="fr-CH"/>
        </w:rPr>
        <w:t xml:space="preserve">, </w:t>
      </w:r>
      <w:r w:rsidRPr="006630DA">
        <w:rPr>
          <w:rStyle w:val="bibetal"/>
          <w:rFonts w:eastAsiaTheme="minorEastAsia"/>
          <w:szCs w:val="24"/>
          <w:lang w:val="fr-CH"/>
        </w:rPr>
        <w:t>et al.</w:t>
      </w:r>
      <w:r w:rsidRPr="006630DA">
        <w:rPr>
          <w:rFonts w:eastAsiaTheme="minorEastAsia"/>
          <w:szCs w:val="24"/>
          <w:lang w:val="fr-CH"/>
        </w:rPr>
        <w:t xml:space="preserve"> </w:t>
      </w:r>
      <w:r>
        <w:rPr>
          <w:rStyle w:val="bibarticle"/>
          <w:rFonts w:eastAsiaTheme="minorEastAsia"/>
          <w:szCs w:val="24"/>
        </w:rPr>
        <w:t>West Nile virus in horses, sub-Saharan Africa.</w:t>
      </w:r>
      <w:r>
        <w:rPr>
          <w:rFonts w:eastAsiaTheme="minorEastAsia"/>
          <w:szCs w:val="24"/>
        </w:rPr>
        <w:t xml:space="preserve"> </w:t>
      </w:r>
      <w:proofErr w:type="spellStart"/>
      <w:r>
        <w:rPr>
          <w:rStyle w:val="bibjournal"/>
          <w:rFonts w:eastAsiaTheme="minorEastAsia"/>
          <w:szCs w:val="24"/>
        </w:rPr>
        <w:t>Emerg</w:t>
      </w:r>
      <w:proofErr w:type="spellEnd"/>
      <w:r>
        <w:rPr>
          <w:rStyle w:val="bibjournal"/>
          <w:rFonts w:eastAsiaTheme="minorEastAsia"/>
          <w:szCs w:val="24"/>
        </w:rPr>
        <w:t xml:space="preserve"> Infect Dis</w:t>
      </w:r>
      <w:r>
        <w:rPr>
          <w:rFonts w:eastAsiaTheme="minorEastAsia"/>
          <w:szCs w:val="24"/>
        </w:rPr>
        <w:t xml:space="preserve">. </w:t>
      </w:r>
      <w:r>
        <w:rPr>
          <w:rStyle w:val="bibyear"/>
          <w:rFonts w:eastAsiaTheme="minorEastAsia"/>
          <w:szCs w:val="24"/>
        </w:rPr>
        <w:t>2006</w:t>
      </w:r>
      <w:proofErr w:type="gramStart"/>
      <w:r>
        <w:rPr>
          <w:rFonts w:eastAsiaTheme="minorEastAsia"/>
          <w:szCs w:val="24"/>
        </w:rPr>
        <w:t>;</w:t>
      </w:r>
      <w:r>
        <w:rPr>
          <w:rStyle w:val="bibvolume"/>
          <w:rFonts w:eastAsiaTheme="minorEastAsia"/>
          <w:szCs w:val="24"/>
        </w:rPr>
        <w:t>12</w:t>
      </w:r>
      <w:proofErr w:type="gramEnd"/>
      <w:r>
        <w:rPr>
          <w:rFonts w:eastAsiaTheme="minorEastAsia"/>
          <w:szCs w:val="24"/>
        </w:rPr>
        <w:t>(</w:t>
      </w:r>
      <w:r>
        <w:rPr>
          <w:rStyle w:val="bibissue"/>
          <w:rFonts w:eastAsiaTheme="minorEastAsia"/>
          <w:szCs w:val="24"/>
        </w:rPr>
        <w:t>12</w:t>
      </w:r>
      <w:r>
        <w:rPr>
          <w:rFonts w:eastAsiaTheme="minorEastAsia"/>
          <w:szCs w:val="24"/>
        </w:rPr>
        <w:t>):</w:t>
      </w:r>
      <w:r>
        <w:rPr>
          <w:rStyle w:val="bibfpage"/>
          <w:rFonts w:eastAsiaTheme="minorEastAsia"/>
          <w:szCs w:val="24"/>
        </w:rPr>
        <w:t>1958</w:t>
      </w:r>
      <w:r>
        <w:rPr>
          <w:rFonts w:eastAsiaTheme="minorEastAsia"/>
          <w:szCs w:val="24"/>
        </w:rPr>
        <w:t>-</w:t>
      </w:r>
      <w:r>
        <w:rPr>
          <w:rStyle w:val="biblpage"/>
          <w:rFonts w:eastAsiaTheme="minorEastAsia"/>
          <w:szCs w:val="24"/>
        </w:rPr>
        <w:t>60</w:t>
      </w:r>
      <w:r>
        <w:rPr>
          <w:rFonts w:eastAsiaTheme="minorEastAsia"/>
          <w:szCs w:val="24"/>
        </w:rPr>
        <w:t xml:space="preserve">. </w:t>
      </w:r>
      <w:hyperlink r:id="rId84" w:history="1">
        <w:r>
          <w:rPr>
            <w:rStyle w:val="bibdoi"/>
            <w:rFonts w:eastAsiaTheme="minorEastAsia"/>
            <w:color w:val="0000FF"/>
            <w:szCs w:val="24"/>
            <w:u w:val="single"/>
          </w:rPr>
          <w:t>http://dx.doi.org/10.3201/eid1212.060042</w:t>
        </w:r>
      </w:hyperlink>
      <w:hyperlink r:id="rId85"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:17326952</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28FE620F"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"conf"</w:instrText>
      </w:r>
      <w:r>
        <w:rPr>
          <w:rFonts w:eastAsiaTheme="minorEastAsia"/>
          <w:szCs w:val="24"/>
        </w:rPr>
        <w:fldChar w:fldCharType="separate"/>
      </w:r>
      <w:r>
        <w:rPr>
          <w:rFonts w:eastAsiaTheme="minorEastAsia"/>
          <w:szCs w:val="24"/>
        </w:rPr>
        <w:instrText>conf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"conf"</w:instrText>
      </w:r>
      <w:r>
        <w:rPr>
          <w:rFonts w:eastAsiaTheme="minorEastAsia"/>
          <w:szCs w:val="24"/>
        </w:rPr>
        <w:fldChar w:fldCharType="separate"/>
      </w:r>
      <w:r>
        <w:rPr>
          <w:rFonts w:eastAsiaTheme="minorEastAsia"/>
          <w:szCs w:val="24"/>
        </w:rPr>
        <w:instrText>conf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_id=\"b49\""</w:instrText>
      </w:r>
      <w:r>
        <w:rPr>
          <w:rFonts w:eastAsiaTheme="minorEastAsia"/>
          <w:szCs w:val="24"/>
        </w:rPr>
        <w:fldChar w:fldCharType="separate"/>
      </w:r>
      <w:r>
        <w:rPr>
          <w:rFonts w:eastAsiaTheme="minorEastAsia"/>
          <w:szCs w:val="24"/>
        </w:rPr>
        <w:instrText xml:space="preserve"> _id="b49"</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"conf"</w:instrText>
      </w:r>
      <w:r>
        <w:rPr>
          <w:rFonts w:eastAsiaTheme="minorEastAsia"/>
          <w:szCs w:val="24"/>
        </w:rPr>
        <w:fldChar w:fldCharType="separate"/>
      </w:r>
      <w:r>
        <w:rPr>
          <w:rFonts w:eastAsiaTheme="minorEastAsia"/>
          <w:szCs w:val="24"/>
        </w:rPr>
        <w:instrText>conf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"conf"</w:instrText>
      </w:r>
      <w:r>
        <w:rPr>
          <w:rFonts w:eastAsiaTheme="minorEastAsia"/>
          <w:szCs w:val="24"/>
        </w:rPr>
        <w:fldChar w:fldCharType="separate"/>
      </w:r>
      <w:r>
        <w:rPr>
          <w:rFonts w:eastAsiaTheme="minorEastAsia"/>
          <w:szCs w:val="24"/>
        </w:rPr>
        <w:t>conf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49</w:t>
      </w:r>
      <w:r>
        <w:rPr>
          <w:rFonts w:eastAsiaTheme="minorEastAsia"/>
          <w:szCs w:val="24"/>
        </w:rPr>
        <w:t xml:space="preserve">. </w:t>
      </w:r>
      <w:proofErr w:type="spellStart"/>
      <w:r>
        <w:rPr>
          <w:rStyle w:val="bibsurname"/>
          <w:rFonts w:eastAsiaTheme="minorEastAsia"/>
          <w:szCs w:val="24"/>
        </w:rPr>
        <w:t>Gavlan</w:t>
      </w:r>
      <w:proofErr w:type="spellEnd"/>
      <w:r>
        <w:rPr>
          <w:rFonts w:eastAsiaTheme="minorEastAsia"/>
          <w:szCs w:val="24"/>
        </w:rPr>
        <w:t xml:space="preserve"> </w:t>
      </w:r>
      <w:r>
        <w:rPr>
          <w:rStyle w:val="bibfname"/>
          <w:rFonts w:eastAsiaTheme="minorEastAsia"/>
          <w:szCs w:val="24"/>
        </w:rPr>
        <w:t>R</w:t>
      </w:r>
      <w:r>
        <w:rPr>
          <w:rFonts w:eastAsiaTheme="minorEastAsia"/>
          <w:szCs w:val="24"/>
        </w:rPr>
        <w:t xml:space="preserve">, </w:t>
      </w:r>
      <w:r>
        <w:rPr>
          <w:rStyle w:val="bibsurname"/>
          <w:rFonts w:eastAsiaTheme="minorEastAsia"/>
          <w:szCs w:val="24"/>
        </w:rPr>
        <w:t>Rene</w:t>
      </w:r>
      <w:r>
        <w:rPr>
          <w:rFonts w:eastAsiaTheme="minorEastAsia"/>
          <w:szCs w:val="24"/>
        </w:rPr>
        <w:t xml:space="preserve"> </w:t>
      </w:r>
      <w:r>
        <w:rPr>
          <w:rStyle w:val="bibfname"/>
          <w:rFonts w:eastAsiaTheme="minorEastAsia"/>
          <w:szCs w:val="24"/>
        </w:rPr>
        <w:t>A</w:t>
      </w:r>
      <w:r>
        <w:rPr>
          <w:rFonts w:eastAsiaTheme="minorEastAsia"/>
          <w:szCs w:val="24"/>
        </w:rPr>
        <w:t xml:space="preserve">, </w:t>
      </w:r>
      <w:r>
        <w:rPr>
          <w:rStyle w:val="bibsurname"/>
          <w:rFonts w:eastAsiaTheme="minorEastAsia"/>
          <w:szCs w:val="24"/>
        </w:rPr>
        <w:t>Bae</w:t>
      </w:r>
      <w:r>
        <w:rPr>
          <w:rFonts w:eastAsiaTheme="minorEastAsia"/>
          <w:szCs w:val="24"/>
        </w:rPr>
        <w:t xml:space="preserve"> </w:t>
      </w:r>
      <w:r>
        <w:rPr>
          <w:rStyle w:val="bibfname"/>
          <w:rFonts w:eastAsiaTheme="minorEastAsia"/>
          <w:szCs w:val="24"/>
        </w:rPr>
        <w:t>S</w:t>
      </w:r>
      <w:r>
        <w:rPr>
          <w:rFonts w:eastAsiaTheme="minorEastAsia"/>
          <w:szCs w:val="24"/>
        </w:rPr>
        <w:t xml:space="preserve">, </w:t>
      </w:r>
      <w:r>
        <w:rPr>
          <w:rStyle w:val="bibsurname"/>
          <w:rFonts w:eastAsiaTheme="minorEastAsia"/>
          <w:szCs w:val="24"/>
        </w:rPr>
        <w:t>Singh</w:t>
      </w:r>
      <w:r>
        <w:rPr>
          <w:rFonts w:eastAsiaTheme="minorEastAsia"/>
          <w:szCs w:val="24"/>
        </w:rPr>
        <w:t xml:space="preserve"> </w:t>
      </w:r>
      <w:r>
        <w:rPr>
          <w:rStyle w:val="bibfname"/>
          <w:rFonts w:eastAsiaTheme="minorEastAsia"/>
          <w:szCs w:val="24"/>
        </w:rPr>
        <w:t>KP</w:t>
      </w:r>
      <w:r>
        <w:rPr>
          <w:rFonts w:eastAsiaTheme="minorEastAsia"/>
          <w:szCs w:val="24"/>
        </w:rPr>
        <w:t xml:space="preserve">. An analytical study of the perceptions, prevention strategies, treatment and economic impact of equine West Nile virus. Proceedings of the 3rd International Conference on Agricultural Statistics (ICAS III); </w:t>
      </w:r>
      <w:r>
        <w:rPr>
          <w:rStyle w:val="bibday"/>
          <w:rFonts w:eastAsiaTheme="minorEastAsia"/>
          <w:szCs w:val="24"/>
        </w:rPr>
        <w:t xml:space="preserve">2-4 </w:t>
      </w:r>
      <w:r>
        <w:rPr>
          <w:rStyle w:val="bibmonth"/>
          <w:rFonts w:eastAsiaTheme="minorEastAsia"/>
          <w:szCs w:val="24"/>
        </w:rPr>
        <w:t>Nov</w:t>
      </w:r>
      <w:r>
        <w:rPr>
          <w:rStyle w:val="bibyear"/>
          <w:rFonts w:eastAsiaTheme="minorEastAsia"/>
          <w:szCs w:val="24"/>
        </w:rPr>
        <w:t xml:space="preserve"> 2004.</w:t>
      </w:r>
      <w:r>
        <w:rPr>
          <w:rFonts w:eastAsiaTheme="minorEastAsia"/>
          <w:szCs w:val="24"/>
        </w:rPr>
        <w:t xml:space="preserve"> </w:t>
      </w:r>
      <w:proofErr w:type="spellStart"/>
      <w:r>
        <w:rPr>
          <w:rFonts w:eastAsiaTheme="minorEastAsia"/>
          <w:szCs w:val="24"/>
        </w:rPr>
        <w:t>Cancún</w:t>
      </w:r>
      <w:proofErr w:type="spellEnd"/>
      <w:r>
        <w:rPr>
          <w:rFonts w:eastAsiaTheme="minorEastAsia"/>
          <w:szCs w:val="24"/>
        </w:rPr>
        <w:t>, México. [Accessed 1 Jul 2016]. Available from: https://www.nass.usda.gov/mexsai/Papers/westnilep.pdf</w:t>
      </w:r>
      <w:r>
        <w:rPr>
          <w:rStyle w:val="Marquedecommentaire"/>
          <w:rFonts w:eastAsiaTheme="minorEastAsia"/>
          <w:szCs w:val="24"/>
        </w:rPr>
        <w:t xml:space="preserve"> </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"conf"</w:instrText>
      </w:r>
      <w:r>
        <w:rPr>
          <w:rFonts w:eastAsiaTheme="minorEastAsia"/>
          <w:szCs w:val="24"/>
        </w:rPr>
        <w:fldChar w:fldCharType="separate"/>
      </w:r>
      <w:r>
        <w:rPr>
          <w:rFonts w:eastAsiaTheme="minorEastAsia"/>
          <w:szCs w:val="24"/>
        </w:rPr>
        <w:instrText>conf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"conf"</w:instrText>
      </w:r>
      <w:r>
        <w:rPr>
          <w:rFonts w:eastAsiaTheme="minorEastAsia"/>
          <w:szCs w:val="24"/>
        </w:rPr>
        <w:fldChar w:fldCharType="separate"/>
      </w:r>
      <w:r>
        <w:rPr>
          <w:rFonts w:eastAsiaTheme="minorEastAsia"/>
          <w:szCs w:val="24"/>
        </w:rPr>
        <w:instrText>conf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"conf"</w:instrText>
      </w:r>
      <w:r>
        <w:rPr>
          <w:rFonts w:eastAsiaTheme="minorEastAsia"/>
          <w:szCs w:val="24"/>
        </w:rPr>
        <w:fldChar w:fldCharType="separate"/>
      </w:r>
      <w:r>
        <w:rPr>
          <w:rFonts w:eastAsiaTheme="minorEastAsia"/>
          <w:szCs w:val="24"/>
        </w:rPr>
        <w:instrText>conf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"conf"</w:instrText>
      </w:r>
      <w:r>
        <w:rPr>
          <w:rFonts w:eastAsiaTheme="minorEastAsia"/>
          <w:szCs w:val="24"/>
        </w:rPr>
        <w:fldChar w:fldCharType="separate"/>
      </w:r>
      <w:r>
        <w:rPr>
          <w:rFonts w:eastAsiaTheme="minorEastAsia"/>
          <w:szCs w:val="24"/>
        </w:rPr>
        <w:t>conf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Fonts w:eastAsiaTheme="minorEastAsia"/>
          <w:szCs w:val="24"/>
        </w:rPr>
        <w:t xml:space="preserve"> </w:t>
      </w:r>
    </w:p>
    <w:p w14:paraId="42048F8C"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_id=\"b50\""</w:instrText>
      </w:r>
      <w:r>
        <w:rPr>
          <w:rFonts w:eastAsiaTheme="minorEastAsia"/>
          <w:szCs w:val="24"/>
        </w:rPr>
        <w:fldChar w:fldCharType="separate"/>
      </w:r>
      <w:r>
        <w:rPr>
          <w:rFonts w:eastAsiaTheme="minorEastAsia"/>
          <w:szCs w:val="24"/>
        </w:rPr>
        <w:instrText xml:space="preserve"> _id="b50"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50</w:t>
      </w:r>
      <w:r>
        <w:rPr>
          <w:rFonts w:eastAsiaTheme="minorEastAsia"/>
          <w:szCs w:val="24"/>
        </w:rPr>
        <w:t xml:space="preserve">. </w:t>
      </w:r>
      <w:r>
        <w:rPr>
          <w:rStyle w:val="biborganization"/>
          <w:rFonts w:eastAsiaTheme="minorEastAsia"/>
          <w:szCs w:val="24"/>
        </w:rPr>
        <w:t>Federal Agency for the Safety of the Food Chain (AFSCA)</w:t>
      </w:r>
      <w:r>
        <w:rPr>
          <w:rFonts w:eastAsiaTheme="minorEastAsia"/>
          <w:szCs w:val="24"/>
        </w:rPr>
        <w:t xml:space="preserve">. </w:t>
      </w:r>
      <w:r w:rsidRPr="006630DA">
        <w:rPr>
          <w:rFonts w:eastAsiaTheme="minorEastAsia"/>
          <w:szCs w:val="24"/>
          <w:lang w:val="fr-CH"/>
        </w:rPr>
        <w:t xml:space="preserve">Fièvre du Nil occidental (ou fièvre de West Nile). [West Nile Fever]. </w:t>
      </w:r>
      <w:r>
        <w:rPr>
          <w:rFonts w:eastAsiaTheme="minorEastAsia"/>
          <w:szCs w:val="24"/>
        </w:rPr>
        <w:t xml:space="preserve">Updated 4 Apr 2015. Brussels: AFSCA. [Accessed 12 May 2015]. French. Available from: </w:t>
      </w:r>
      <w:hyperlink r:id="rId86" w:anchor="situation" w:history="1">
        <w:r w:rsidRPr="0025273F">
          <w:rPr>
            <w:rStyle w:val="Lienhypertexte"/>
            <w:rFonts w:asciiTheme="minorHAnsi" w:eastAsiaTheme="minorEastAsia" w:hAnsiTheme="minorHAnsi"/>
            <w:color w:val="000000" w:themeColor="text1"/>
            <w:szCs w:val="24"/>
            <w:shd w:val="clear" w:color="auto" w:fill="CCFF66"/>
            <w:lang w:eastAsia="fr-FR"/>
          </w:rPr>
          <w:t>http://ww</w:t>
        </w:r>
        <w:r w:rsidRPr="0025273F">
          <w:rPr>
            <w:rStyle w:val="biburl"/>
            <w:color w:val="000000"/>
            <w:szCs w:val="24"/>
          </w:rPr>
          <w:t>w.favv-afsca.be/santeanimale/fievreniloccidental/default.asp#situation</w:t>
        </w:r>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4403CD3E"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_doi=\"10.1016/j.vetmic.2013.08.013\" _id=\"b51\" _issn=\"0378-1135\" _pubmed=\"24035480\""</w:instrText>
      </w:r>
      <w:r>
        <w:rPr>
          <w:rFonts w:eastAsiaTheme="minorEastAsia"/>
          <w:szCs w:val="24"/>
        </w:rPr>
        <w:fldChar w:fldCharType="separate"/>
      </w:r>
      <w:r>
        <w:rPr>
          <w:rFonts w:eastAsiaTheme="minorEastAsia"/>
          <w:szCs w:val="24"/>
        </w:rPr>
        <w:instrText xml:space="preserve"> _doi="10.1016/j.vetmic.2013.08.013" _id="b51" _issn="0378-1135" _pubmed="24035480"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51</w:t>
      </w:r>
      <w:r>
        <w:rPr>
          <w:rFonts w:eastAsiaTheme="minorEastAsia"/>
          <w:szCs w:val="24"/>
        </w:rPr>
        <w:t xml:space="preserve">. </w:t>
      </w:r>
      <w:proofErr w:type="spellStart"/>
      <w:r>
        <w:rPr>
          <w:rStyle w:val="bibsurname"/>
          <w:rFonts w:eastAsiaTheme="minorEastAsia"/>
          <w:szCs w:val="24"/>
        </w:rPr>
        <w:t>Angenvoort</w:t>
      </w:r>
      <w:proofErr w:type="spellEnd"/>
      <w:r>
        <w:rPr>
          <w:rFonts w:eastAsiaTheme="minorEastAsia"/>
          <w:szCs w:val="24"/>
        </w:rPr>
        <w:t xml:space="preserve"> </w:t>
      </w:r>
      <w:r>
        <w:rPr>
          <w:rStyle w:val="bibfname"/>
          <w:rFonts w:eastAsiaTheme="minorEastAsia"/>
          <w:szCs w:val="24"/>
        </w:rPr>
        <w:t>J</w:t>
      </w:r>
      <w:r>
        <w:rPr>
          <w:rFonts w:eastAsiaTheme="minorEastAsia"/>
          <w:szCs w:val="24"/>
        </w:rPr>
        <w:t xml:space="preserve">, </w:t>
      </w:r>
      <w:proofErr w:type="spellStart"/>
      <w:r>
        <w:rPr>
          <w:rStyle w:val="bibsurname"/>
          <w:rFonts w:eastAsiaTheme="minorEastAsia"/>
          <w:szCs w:val="24"/>
        </w:rPr>
        <w:t>Brault</w:t>
      </w:r>
      <w:proofErr w:type="spellEnd"/>
      <w:r>
        <w:rPr>
          <w:rFonts w:eastAsiaTheme="minorEastAsia"/>
          <w:szCs w:val="24"/>
        </w:rPr>
        <w:t xml:space="preserve"> </w:t>
      </w:r>
      <w:r>
        <w:rPr>
          <w:rStyle w:val="bibfname"/>
          <w:rFonts w:eastAsiaTheme="minorEastAsia"/>
          <w:szCs w:val="24"/>
        </w:rPr>
        <w:t>AC</w:t>
      </w:r>
      <w:r>
        <w:rPr>
          <w:rFonts w:eastAsiaTheme="minorEastAsia"/>
          <w:szCs w:val="24"/>
        </w:rPr>
        <w:t xml:space="preserve">, </w:t>
      </w:r>
      <w:r>
        <w:rPr>
          <w:rStyle w:val="bibsurname"/>
          <w:rFonts w:eastAsiaTheme="minorEastAsia"/>
          <w:szCs w:val="24"/>
        </w:rPr>
        <w:t>Bowen</w:t>
      </w:r>
      <w:r>
        <w:rPr>
          <w:rFonts w:eastAsiaTheme="minorEastAsia"/>
          <w:szCs w:val="24"/>
        </w:rPr>
        <w:t xml:space="preserve"> </w:t>
      </w:r>
      <w:r>
        <w:rPr>
          <w:rStyle w:val="bibfname"/>
          <w:rFonts w:eastAsiaTheme="minorEastAsia"/>
          <w:szCs w:val="24"/>
        </w:rPr>
        <w:t>RA</w:t>
      </w:r>
      <w:r>
        <w:rPr>
          <w:rFonts w:eastAsiaTheme="minorEastAsia"/>
          <w:szCs w:val="24"/>
        </w:rPr>
        <w:t xml:space="preserve">, </w:t>
      </w:r>
      <w:proofErr w:type="spellStart"/>
      <w:r>
        <w:rPr>
          <w:rStyle w:val="bibsurname"/>
          <w:rFonts w:eastAsiaTheme="minorEastAsia"/>
          <w:szCs w:val="24"/>
        </w:rPr>
        <w:t>Groschup</w:t>
      </w:r>
      <w:proofErr w:type="spellEnd"/>
      <w:r>
        <w:rPr>
          <w:rFonts w:eastAsiaTheme="minorEastAsia"/>
          <w:szCs w:val="24"/>
        </w:rPr>
        <w:t xml:space="preserve"> </w:t>
      </w:r>
      <w:r>
        <w:rPr>
          <w:rStyle w:val="bibfname"/>
          <w:rFonts w:eastAsiaTheme="minorEastAsia"/>
          <w:szCs w:val="24"/>
        </w:rPr>
        <w:t>MH</w:t>
      </w:r>
      <w:r>
        <w:rPr>
          <w:rFonts w:eastAsiaTheme="minorEastAsia"/>
          <w:szCs w:val="24"/>
        </w:rPr>
        <w:t xml:space="preserve">. </w:t>
      </w:r>
      <w:r>
        <w:rPr>
          <w:rStyle w:val="bibarticle"/>
          <w:rFonts w:eastAsiaTheme="minorEastAsia"/>
          <w:szCs w:val="24"/>
        </w:rPr>
        <w:t>West Nile viral infection of equids.</w:t>
      </w:r>
      <w:r>
        <w:rPr>
          <w:rFonts w:eastAsiaTheme="minorEastAsia"/>
          <w:szCs w:val="24"/>
        </w:rPr>
        <w:t xml:space="preserve"> </w:t>
      </w:r>
      <w:r>
        <w:rPr>
          <w:rStyle w:val="bibjournal"/>
          <w:rFonts w:eastAsiaTheme="minorEastAsia"/>
          <w:szCs w:val="24"/>
        </w:rPr>
        <w:t xml:space="preserve">Vet </w:t>
      </w:r>
      <w:proofErr w:type="spellStart"/>
      <w:r>
        <w:rPr>
          <w:rStyle w:val="bibjournal"/>
          <w:rFonts w:eastAsiaTheme="minorEastAsia"/>
          <w:szCs w:val="24"/>
        </w:rPr>
        <w:t>Microbiol</w:t>
      </w:r>
      <w:proofErr w:type="spellEnd"/>
      <w:r>
        <w:rPr>
          <w:rFonts w:eastAsiaTheme="minorEastAsia"/>
          <w:szCs w:val="24"/>
        </w:rPr>
        <w:t xml:space="preserve">. </w:t>
      </w:r>
      <w:r>
        <w:rPr>
          <w:rStyle w:val="bibyear"/>
          <w:rFonts w:eastAsiaTheme="minorEastAsia"/>
          <w:szCs w:val="24"/>
        </w:rPr>
        <w:t>2013</w:t>
      </w:r>
      <w:proofErr w:type="gramStart"/>
      <w:r>
        <w:rPr>
          <w:rFonts w:eastAsiaTheme="minorEastAsia"/>
          <w:szCs w:val="24"/>
        </w:rPr>
        <w:t>;</w:t>
      </w:r>
      <w:r>
        <w:rPr>
          <w:rStyle w:val="bibvolume"/>
          <w:rFonts w:eastAsiaTheme="minorEastAsia"/>
          <w:szCs w:val="24"/>
        </w:rPr>
        <w:t>167</w:t>
      </w:r>
      <w:proofErr w:type="gramEnd"/>
      <w:r>
        <w:rPr>
          <w:rFonts w:eastAsiaTheme="minorEastAsia"/>
          <w:szCs w:val="24"/>
        </w:rPr>
        <w:t>(</w:t>
      </w:r>
      <w:r>
        <w:rPr>
          <w:rStyle w:val="bibissue"/>
          <w:rFonts w:eastAsiaTheme="minorEastAsia"/>
          <w:szCs w:val="24"/>
        </w:rPr>
        <w:t>1-2</w:t>
      </w:r>
      <w:r>
        <w:rPr>
          <w:rFonts w:eastAsiaTheme="minorEastAsia"/>
          <w:szCs w:val="24"/>
        </w:rPr>
        <w:t>):</w:t>
      </w:r>
      <w:r>
        <w:rPr>
          <w:rStyle w:val="bibfpage"/>
          <w:rFonts w:eastAsiaTheme="minorEastAsia"/>
          <w:szCs w:val="24"/>
        </w:rPr>
        <w:t>168</w:t>
      </w:r>
      <w:r>
        <w:rPr>
          <w:rFonts w:eastAsiaTheme="minorEastAsia"/>
          <w:szCs w:val="24"/>
        </w:rPr>
        <w:t>-</w:t>
      </w:r>
      <w:r>
        <w:rPr>
          <w:rStyle w:val="biblpage"/>
          <w:rFonts w:eastAsiaTheme="minorEastAsia"/>
          <w:szCs w:val="24"/>
        </w:rPr>
        <w:t>80</w:t>
      </w:r>
      <w:r>
        <w:rPr>
          <w:rFonts w:eastAsiaTheme="minorEastAsia"/>
          <w:szCs w:val="24"/>
        </w:rPr>
        <w:t xml:space="preserve">. </w:t>
      </w:r>
      <w:hyperlink r:id="rId87" w:history="1">
        <w:r>
          <w:rPr>
            <w:rStyle w:val="bibdoi"/>
            <w:rFonts w:eastAsiaTheme="minorEastAsia"/>
            <w:color w:val="0000FF"/>
            <w:szCs w:val="24"/>
            <w:u w:val="single"/>
          </w:rPr>
          <w:t>http://dx.doi.org/10.1016/j.vetmic.2013.08.013</w:t>
        </w:r>
      </w:hyperlink>
      <w:hyperlink r:id="rId88"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:24035480</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60E5A621"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_id=\"b52\""</w:instrText>
      </w:r>
      <w:r>
        <w:rPr>
          <w:rFonts w:eastAsiaTheme="minorEastAsia"/>
          <w:szCs w:val="24"/>
        </w:rPr>
        <w:fldChar w:fldCharType="separate"/>
      </w:r>
      <w:r>
        <w:rPr>
          <w:rFonts w:eastAsiaTheme="minorEastAsia"/>
          <w:szCs w:val="24"/>
        </w:rPr>
        <w:instrText xml:space="preserve"> _id="b52"</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52</w:t>
      </w:r>
      <w:r>
        <w:rPr>
          <w:rFonts w:eastAsiaTheme="minorEastAsia"/>
          <w:szCs w:val="24"/>
        </w:rPr>
        <w:t xml:space="preserve">. World Organisation for Animal Health (OIE). West Nile fever. In: Terrestrial Animal Health Code </w:t>
      </w:r>
      <w:r>
        <w:rPr>
          <w:rFonts w:eastAsiaTheme="minorEastAsia"/>
          <w:szCs w:val="24"/>
        </w:rPr>
        <w:lastRenderedPageBreak/>
        <w:t xml:space="preserve">(2016). Paris: OIE; </w:t>
      </w:r>
      <w:r>
        <w:rPr>
          <w:rStyle w:val="bibyear"/>
          <w:rFonts w:eastAsiaTheme="minorEastAsia"/>
          <w:szCs w:val="24"/>
        </w:rPr>
        <w:t>2016</w:t>
      </w:r>
      <w:r>
        <w:rPr>
          <w:rFonts w:eastAsiaTheme="minorEastAsia"/>
          <w:szCs w:val="24"/>
        </w:rPr>
        <w:t>. Chapter 8.18. Available from: http://www.oie.int/fileadmin/Home/eng/Health_standards/tahc/current/chapitre_wnf.pdf</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65231B53" w14:textId="77777777" w:rsidR="00EF38A3" w:rsidRPr="006630DA" w:rsidRDefault="00EF38A3">
      <w:pPr>
        <w:pStyle w:val="References"/>
        <w:autoSpaceDE w:val="0"/>
        <w:autoSpaceDN w:val="0"/>
        <w:adjustRightInd w:val="0"/>
        <w:rPr>
          <w:rFonts w:eastAsiaTheme="minorEastAsia"/>
          <w:szCs w:val="24"/>
          <w:lang w:val="fr-CH"/>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_doi=\"10.3201/eid1010.030925\" _id=\"b53\" _issn=\"1080-6040\" _pubmed=\"15504258\""</w:instrText>
      </w:r>
      <w:r>
        <w:rPr>
          <w:rFonts w:eastAsiaTheme="minorEastAsia"/>
          <w:szCs w:val="24"/>
        </w:rPr>
        <w:fldChar w:fldCharType="separate"/>
      </w:r>
      <w:r>
        <w:rPr>
          <w:rFonts w:eastAsiaTheme="minorEastAsia"/>
          <w:szCs w:val="24"/>
        </w:rPr>
        <w:instrText xml:space="preserve"> _doi="10.3201/eid1010.030925" _id="b53" _issn="1080-6040" _pubmed="15504258"</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53</w:t>
      </w:r>
      <w:r>
        <w:rPr>
          <w:rFonts w:eastAsiaTheme="minorEastAsia"/>
          <w:szCs w:val="24"/>
        </w:rPr>
        <w:t xml:space="preserve">. </w:t>
      </w:r>
      <w:proofErr w:type="spellStart"/>
      <w:r>
        <w:rPr>
          <w:rStyle w:val="bibsurname"/>
          <w:rFonts w:eastAsiaTheme="minorEastAsia"/>
          <w:szCs w:val="24"/>
        </w:rPr>
        <w:t>Zohrabian</w:t>
      </w:r>
      <w:proofErr w:type="spellEnd"/>
      <w:r>
        <w:rPr>
          <w:rFonts w:eastAsiaTheme="minorEastAsia"/>
          <w:szCs w:val="24"/>
        </w:rPr>
        <w:t xml:space="preserve"> </w:t>
      </w:r>
      <w:r>
        <w:rPr>
          <w:rStyle w:val="bibfname"/>
          <w:rFonts w:eastAsiaTheme="minorEastAsia"/>
          <w:szCs w:val="24"/>
        </w:rPr>
        <w:t>A</w:t>
      </w:r>
      <w:r>
        <w:rPr>
          <w:rFonts w:eastAsiaTheme="minorEastAsia"/>
          <w:szCs w:val="24"/>
        </w:rPr>
        <w:t xml:space="preserve">, </w:t>
      </w:r>
      <w:r>
        <w:rPr>
          <w:rStyle w:val="bibsurname"/>
          <w:rFonts w:eastAsiaTheme="minorEastAsia"/>
          <w:szCs w:val="24"/>
        </w:rPr>
        <w:t>Meltzer</w:t>
      </w:r>
      <w:r>
        <w:rPr>
          <w:rFonts w:eastAsiaTheme="minorEastAsia"/>
          <w:szCs w:val="24"/>
        </w:rPr>
        <w:t xml:space="preserve"> </w:t>
      </w:r>
      <w:r>
        <w:rPr>
          <w:rStyle w:val="bibfname"/>
          <w:rFonts w:eastAsiaTheme="minorEastAsia"/>
          <w:szCs w:val="24"/>
        </w:rPr>
        <w:t>MI</w:t>
      </w:r>
      <w:r>
        <w:rPr>
          <w:rFonts w:eastAsiaTheme="minorEastAsia"/>
          <w:szCs w:val="24"/>
        </w:rPr>
        <w:t xml:space="preserve">, </w:t>
      </w:r>
      <w:proofErr w:type="spellStart"/>
      <w:r>
        <w:rPr>
          <w:rStyle w:val="bibsurname"/>
          <w:rFonts w:eastAsiaTheme="minorEastAsia"/>
          <w:szCs w:val="24"/>
        </w:rPr>
        <w:t>Ratard</w:t>
      </w:r>
      <w:proofErr w:type="spellEnd"/>
      <w:r>
        <w:rPr>
          <w:rFonts w:eastAsiaTheme="minorEastAsia"/>
          <w:szCs w:val="24"/>
        </w:rPr>
        <w:t xml:space="preserve"> </w:t>
      </w:r>
      <w:r>
        <w:rPr>
          <w:rStyle w:val="bibfname"/>
          <w:rFonts w:eastAsiaTheme="minorEastAsia"/>
          <w:szCs w:val="24"/>
        </w:rPr>
        <w:t>R</w:t>
      </w:r>
      <w:r>
        <w:rPr>
          <w:rFonts w:eastAsiaTheme="minorEastAsia"/>
          <w:szCs w:val="24"/>
        </w:rPr>
        <w:t xml:space="preserve">, </w:t>
      </w:r>
      <w:proofErr w:type="spellStart"/>
      <w:r>
        <w:rPr>
          <w:rStyle w:val="bibsurname"/>
          <w:rFonts w:eastAsiaTheme="minorEastAsia"/>
          <w:szCs w:val="24"/>
        </w:rPr>
        <w:t>Billah</w:t>
      </w:r>
      <w:proofErr w:type="spellEnd"/>
      <w:r>
        <w:rPr>
          <w:rFonts w:eastAsiaTheme="minorEastAsia"/>
          <w:szCs w:val="24"/>
        </w:rPr>
        <w:t xml:space="preserve"> </w:t>
      </w:r>
      <w:r>
        <w:rPr>
          <w:rStyle w:val="bibfname"/>
          <w:rFonts w:eastAsiaTheme="minorEastAsia"/>
          <w:szCs w:val="24"/>
        </w:rPr>
        <w:t>K</w:t>
      </w:r>
      <w:r>
        <w:rPr>
          <w:rFonts w:eastAsiaTheme="minorEastAsia"/>
          <w:szCs w:val="24"/>
        </w:rPr>
        <w:t xml:space="preserve">, </w:t>
      </w:r>
      <w:r>
        <w:rPr>
          <w:rStyle w:val="bibsurname"/>
          <w:rFonts w:eastAsiaTheme="minorEastAsia"/>
          <w:szCs w:val="24"/>
        </w:rPr>
        <w:t>Molinari</w:t>
      </w:r>
      <w:r>
        <w:rPr>
          <w:rFonts w:eastAsiaTheme="minorEastAsia"/>
          <w:szCs w:val="24"/>
        </w:rPr>
        <w:t xml:space="preserve"> </w:t>
      </w:r>
      <w:r>
        <w:rPr>
          <w:rStyle w:val="bibfname"/>
          <w:rFonts w:eastAsiaTheme="minorEastAsia"/>
          <w:szCs w:val="24"/>
        </w:rPr>
        <w:t>NA</w:t>
      </w:r>
      <w:r>
        <w:rPr>
          <w:rFonts w:eastAsiaTheme="minorEastAsia"/>
          <w:szCs w:val="24"/>
        </w:rPr>
        <w:t xml:space="preserve">, </w:t>
      </w:r>
      <w:r>
        <w:rPr>
          <w:rStyle w:val="bibsurname"/>
          <w:rFonts w:eastAsiaTheme="minorEastAsia"/>
          <w:szCs w:val="24"/>
        </w:rPr>
        <w:t>Roy</w:t>
      </w:r>
      <w:r>
        <w:rPr>
          <w:rFonts w:eastAsiaTheme="minorEastAsia"/>
          <w:szCs w:val="24"/>
        </w:rPr>
        <w:t xml:space="preserve"> </w:t>
      </w:r>
      <w:r>
        <w:rPr>
          <w:rStyle w:val="bibfname"/>
          <w:rFonts w:eastAsiaTheme="minorEastAsia"/>
          <w:szCs w:val="24"/>
        </w:rPr>
        <w:t>K</w:t>
      </w:r>
      <w:r>
        <w:rPr>
          <w:rFonts w:eastAsiaTheme="minorEastAsia"/>
          <w:szCs w:val="24"/>
        </w:rPr>
        <w:t xml:space="preserve">, </w:t>
      </w:r>
      <w:r>
        <w:rPr>
          <w:rStyle w:val="bibetal"/>
          <w:rFonts w:eastAsiaTheme="minorEastAsia"/>
          <w:szCs w:val="24"/>
        </w:rPr>
        <w:t>et al.</w:t>
      </w:r>
      <w:r>
        <w:rPr>
          <w:rFonts w:eastAsiaTheme="minorEastAsia"/>
          <w:szCs w:val="24"/>
        </w:rPr>
        <w:t xml:space="preserve"> </w:t>
      </w:r>
      <w:r>
        <w:rPr>
          <w:rStyle w:val="bibarticle"/>
          <w:rFonts w:eastAsiaTheme="minorEastAsia"/>
          <w:szCs w:val="24"/>
        </w:rPr>
        <w:t>West Nile virus economic impact, Louisiana, 2002.</w:t>
      </w:r>
      <w:r>
        <w:rPr>
          <w:rFonts w:eastAsiaTheme="minorEastAsia"/>
          <w:szCs w:val="24"/>
        </w:rPr>
        <w:t xml:space="preserve"> </w:t>
      </w:r>
      <w:proofErr w:type="spellStart"/>
      <w:r w:rsidRPr="006630DA">
        <w:rPr>
          <w:rStyle w:val="bibjournal"/>
          <w:rFonts w:eastAsiaTheme="minorEastAsia"/>
          <w:szCs w:val="24"/>
          <w:lang w:val="fr-CH"/>
        </w:rPr>
        <w:t>Emerg</w:t>
      </w:r>
      <w:proofErr w:type="spellEnd"/>
      <w:r w:rsidRPr="006630DA">
        <w:rPr>
          <w:rStyle w:val="bibjournal"/>
          <w:rFonts w:eastAsiaTheme="minorEastAsia"/>
          <w:szCs w:val="24"/>
          <w:lang w:val="fr-CH"/>
        </w:rPr>
        <w:t xml:space="preserve"> Infect </w:t>
      </w:r>
      <w:proofErr w:type="gramStart"/>
      <w:r w:rsidRPr="006630DA">
        <w:rPr>
          <w:rStyle w:val="bibjournal"/>
          <w:rFonts w:eastAsiaTheme="minorEastAsia"/>
          <w:szCs w:val="24"/>
          <w:lang w:val="fr-CH"/>
        </w:rPr>
        <w:t>Dis</w:t>
      </w:r>
      <w:proofErr w:type="gramEnd"/>
      <w:r w:rsidRPr="006630DA">
        <w:rPr>
          <w:rFonts w:eastAsiaTheme="minorEastAsia"/>
          <w:szCs w:val="24"/>
          <w:lang w:val="fr-CH"/>
        </w:rPr>
        <w:t xml:space="preserve">. </w:t>
      </w:r>
      <w:r w:rsidRPr="006630DA">
        <w:rPr>
          <w:rStyle w:val="bibyear"/>
          <w:rFonts w:eastAsiaTheme="minorEastAsia"/>
          <w:szCs w:val="24"/>
          <w:lang w:val="fr-CH"/>
        </w:rPr>
        <w:t>2004</w:t>
      </w:r>
      <w:r w:rsidRPr="006630DA">
        <w:rPr>
          <w:rFonts w:eastAsiaTheme="minorEastAsia"/>
          <w:szCs w:val="24"/>
          <w:lang w:val="fr-CH"/>
        </w:rPr>
        <w:t>;</w:t>
      </w:r>
      <w:r w:rsidRPr="006630DA">
        <w:rPr>
          <w:rStyle w:val="bibvolume"/>
          <w:rFonts w:eastAsiaTheme="minorEastAsia"/>
          <w:szCs w:val="24"/>
          <w:lang w:val="fr-CH"/>
        </w:rPr>
        <w:t>10</w:t>
      </w:r>
      <w:r w:rsidRPr="006630DA">
        <w:rPr>
          <w:rFonts w:eastAsiaTheme="minorEastAsia"/>
          <w:szCs w:val="24"/>
          <w:lang w:val="fr-CH"/>
        </w:rPr>
        <w:t>(</w:t>
      </w:r>
      <w:r w:rsidRPr="006630DA">
        <w:rPr>
          <w:rStyle w:val="bibissue"/>
          <w:rFonts w:eastAsiaTheme="minorEastAsia"/>
          <w:szCs w:val="24"/>
          <w:lang w:val="fr-CH"/>
        </w:rPr>
        <w:t>10</w:t>
      </w:r>
      <w:r w:rsidRPr="006630DA">
        <w:rPr>
          <w:rFonts w:eastAsiaTheme="minorEastAsia"/>
          <w:szCs w:val="24"/>
          <w:lang w:val="fr-CH"/>
        </w:rPr>
        <w:t>):</w:t>
      </w:r>
      <w:r w:rsidRPr="006630DA">
        <w:rPr>
          <w:rStyle w:val="bibfpage"/>
          <w:rFonts w:eastAsiaTheme="minorEastAsia"/>
          <w:szCs w:val="24"/>
          <w:lang w:val="fr-CH"/>
        </w:rPr>
        <w:t>1736</w:t>
      </w:r>
      <w:r w:rsidRPr="006630DA">
        <w:rPr>
          <w:rFonts w:eastAsiaTheme="minorEastAsia"/>
          <w:szCs w:val="24"/>
          <w:lang w:val="fr-CH"/>
        </w:rPr>
        <w:t>-</w:t>
      </w:r>
      <w:r w:rsidRPr="006630DA">
        <w:rPr>
          <w:rStyle w:val="biblpage"/>
          <w:rFonts w:eastAsiaTheme="minorEastAsia"/>
          <w:szCs w:val="24"/>
          <w:lang w:val="fr-CH"/>
        </w:rPr>
        <w:t>44</w:t>
      </w:r>
      <w:r w:rsidRPr="006630DA">
        <w:rPr>
          <w:rFonts w:eastAsiaTheme="minorEastAsia"/>
          <w:szCs w:val="24"/>
          <w:lang w:val="fr-CH"/>
        </w:rPr>
        <w:t xml:space="preserve">. </w:t>
      </w:r>
      <w:hyperlink r:id="rId89" w:history="1">
        <w:r w:rsidRPr="006630DA">
          <w:rPr>
            <w:rStyle w:val="bibdoi"/>
            <w:rFonts w:eastAsiaTheme="minorEastAsia"/>
            <w:color w:val="0000FF"/>
            <w:szCs w:val="24"/>
            <w:u w:val="single"/>
            <w:lang w:val="fr-CH"/>
          </w:rPr>
          <w:t>http://dx.doi.org/10.3201/eid1010.030925</w:t>
        </w:r>
      </w:hyperlink>
      <w:hyperlink r:id="rId90" w:history="1">
        <w:r w:rsidRPr="006630DA">
          <w:rPr>
            <w:rStyle w:val="bibmedline"/>
            <w:rFonts w:eastAsiaTheme="minorEastAsia"/>
            <w:color w:val="0000FF"/>
            <w:szCs w:val="24"/>
            <w:u w:val="words"/>
            <w:lang w:val="fr-CH"/>
          </w:rPr>
          <w:t xml:space="preserve"> PMID:15504258</w:t>
        </w:r>
      </w:hyperlink>
      <w:r>
        <w:rPr>
          <w:rFonts w:eastAsiaTheme="minorEastAsia"/>
          <w:szCs w:val="24"/>
        </w:rPr>
        <w:fldChar w:fldCharType="begin"/>
      </w:r>
      <w:r w:rsidRPr="006630DA">
        <w:rPr>
          <w:rFonts w:eastAsiaTheme="minorEastAsia"/>
          <w:szCs w:val="24"/>
          <w:lang w:val="fr-CH"/>
        </w:rPr>
        <w:instrText>IF "x_-3" "</w:instrText>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instrText>jrn</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&lt;/</w:instrTex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instrText>&gt;</w:instrText>
      </w:r>
      <w:r>
        <w:rPr>
          <w:rFonts w:eastAsiaTheme="minorEastAsia"/>
          <w:szCs w:val="24"/>
        </w:rPr>
        <w:fldChar w:fldCharType="end"/>
      </w:r>
      <w:r w:rsidRPr="006630DA">
        <w:rPr>
          <w:rFonts w:eastAsiaTheme="minorEastAsia"/>
          <w:szCs w:val="24"/>
          <w:lang w:val="fr-CH"/>
        </w:rPr>
        <w:instrText>" ""</w:instrText>
      </w:r>
      <w:r>
        <w:rPr>
          <w:rFonts w:eastAsiaTheme="minorEastAsia"/>
          <w:szCs w:val="24"/>
        </w:rPr>
        <w:fldChar w:fldCharType="separate"/>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instrText>jrn</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t>&lt;/</w: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t>&gt;</w:t>
      </w:r>
      <w:r>
        <w:rPr>
          <w:rFonts w:eastAsiaTheme="minorEastAsia"/>
          <w:szCs w:val="24"/>
        </w:rPr>
        <w:fldChar w:fldCharType="end"/>
      </w:r>
      <w:r>
        <w:rPr>
          <w:rFonts w:eastAsiaTheme="minorEastAsia"/>
          <w:szCs w:val="24"/>
        </w:rPr>
        <w:fldChar w:fldCharType="end"/>
      </w:r>
    </w:p>
    <w:p w14:paraId="0EDC291B"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sidRPr="006630DA">
        <w:rPr>
          <w:rFonts w:eastAsiaTheme="minorEastAsia"/>
          <w:szCs w:val="24"/>
          <w:lang w:val="fr-CH"/>
        </w:rPr>
        <w:instrText>IF "x_+3" "</w:instrText>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instrText>jrn</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&lt;</w:instrTex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instrText>&gt;</w:instrText>
      </w:r>
      <w:r>
        <w:rPr>
          <w:rFonts w:eastAsiaTheme="minorEastAsia"/>
          <w:szCs w:val="24"/>
        </w:rPr>
        <w:fldChar w:fldCharType="end"/>
      </w:r>
      <w:r w:rsidRPr="006630DA">
        <w:rPr>
          <w:rFonts w:eastAsiaTheme="minorEastAsia"/>
          <w:szCs w:val="24"/>
          <w:lang w:val="fr-CH"/>
        </w:rPr>
        <w:instrText>" "</w:instrText>
      </w:r>
      <w:r>
        <w:rPr>
          <w:rFonts w:eastAsiaTheme="minorEastAsia"/>
          <w:szCs w:val="24"/>
        </w:rPr>
        <w:fldChar w:fldCharType="begin"/>
      </w:r>
      <w:r w:rsidRPr="006630DA">
        <w:rPr>
          <w:rFonts w:eastAsiaTheme="minorEastAsia"/>
          <w:szCs w:val="24"/>
          <w:lang w:val="fr-CH"/>
        </w:rPr>
        <w:instrText>QUOTE " _doi=\"10.2807/1560-7917.ES2015.20.20.21135\" _id=\"b54\" _issn=\"1025-496X\" _pubmed=\"26027485\""</w:instrText>
      </w:r>
      <w:r>
        <w:rPr>
          <w:rFonts w:eastAsiaTheme="minorEastAsia"/>
          <w:szCs w:val="24"/>
        </w:rPr>
        <w:fldChar w:fldCharType="separate"/>
      </w:r>
      <w:r w:rsidRPr="006630DA">
        <w:rPr>
          <w:rFonts w:eastAsiaTheme="minorEastAsia"/>
          <w:szCs w:val="24"/>
          <w:lang w:val="fr-CH"/>
        </w:rPr>
        <w:instrText xml:space="preserve"> _doi="10.2807/1560-7917.ES2015.20.20.21135" _id="b54" _issn="1025-496X" _pubmed="26027485"</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instrText>jrn</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t>&lt;</w: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t>&gt;</w:t>
      </w:r>
      <w:r>
        <w:rPr>
          <w:rFonts w:eastAsiaTheme="minorEastAsia"/>
          <w:szCs w:val="24"/>
        </w:rPr>
        <w:fldChar w:fldCharType="end"/>
      </w:r>
      <w:r>
        <w:rPr>
          <w:rFonts w:eastAsiaTheme="minorEastAsia"/>
          <w:szCs w:val="24"/>
        </w:rPr>
        <w:fldChar w:fldCharType="end"/>
      </w:r>
      <w:r w:rsidRPr="006630DA">
        <w:rPr>
          <w:rStyle w:val="bibnumber"/>
          <w:szCs w:val="24"/>
          <w:lang w:val="fr-CH"/>
        </w:rPr>
        <w:t>54</w:t>
      </w:r>
      <w:r w:rsidRPr="006630DA">
        <w:rPr>
          <w:rFonts w:eastAsiaTheme="minorEastAsia"/>
          <w:szCs w:val="24"/>
          <w:lang w:val="fr-CH"/>
        </w:rPr>
        <w:t xml:space="preserve">. </w:t>
      </w:r>
      <w:r w:rsidRPr="006630DA">
        <w:rPr>
          <w:rStyle w:val="bibsurname"/>
          <w:rFonts w:eastAsiaTheme="minorEastAsia"/>
          <w:szCs w:val="24"/>
          <w:lang w:val="fr-CH"/>
        </w:rPr>
        <w:t>Rizzoli</w:t>
      </w:r>
      <w:r w:rsidRPr="006630DA">
        <w:rPr>
          <w:rFonts w:eastAsiaTheme="minorEastAsia"/>
          <w:szCs w:val="24"/>
          <w:lang w:val="fr-CH"/>
        </w:rPr>
        <w:t xml:space="preserve"> </w:t>
      </w:r>
      <w:r w:rsidRPr="006630DA">
        <w:rPr>
          <w:rStyle w:val="bibfname"/>
          <w:rFonts w:eastAsiaTheme="minorEastAsia"/>
          <w:szCs w:val="24"/>
          <w:lang w:val="fr-CH"/>
        </w:rPr>
        <w:t>A</w:t>
      </w:r>
      <w:r w:rsidRPr="006630DA">
        <w:rPr>
          <w:rFonts w:eastAsiaTheme="minorEastAsia"/>
          <w:szCs w:val="24"/>
          <w:lang w:val="fr-CH"/>
        </w:rPr>
        <w:t xml:space="preserve">, </w:t>
      </w:r>
      <w:r w:rsidRPr="006630DA">
        <w:rPr>
          <w:rStyle w:val="bibsurname"/>
          <w:rFonts w:eastAsiaTheme="minorEastAsia"/>
          <w:szCs w:val="24"/>
          <w:lang w:val="fr-CH"/>
        </w:rPr>
        <w:t>Jiménez-</w:t>
      </w:r>
      <w:proofErr w:type="spellStart"/>
      <w:r w:rsidRPr="006630DA">
        <w:rPr>
          <w:rStyle w:val="bibsurname"/>
          <w:rFonts w:eastAsiaTheme="minorEastAsia"/>
          <w:szCs w:val="24"/>
          <w:lang w:val="fr-CH"/>
        </w:rPr>
        <w:t>Clavero</w:t>
      </w:r>
      <w:proofErr w:type="spellEnd"/>
      <w:r w:rsidRPr="006630DA">
        <w:rPr>
          <w:rFonts w:eastAsiaTheme="minorEastAsia"/>
          <w:szCs w:val="24"/>
          <w:lang w:val="fr-CH"/>
        </w:rPr>
        <w:t xml:space="preserve"> </w:t>
      </w:r>
      <w:r w:rsidRPr="006630DA">
        <w:rPr>
          <w:rStyle w:val="bibfname"/>
          <w:rFonts w:eastAsiaTheme="minorEastAsia"/>
          <w:szCs w:val="24"/>
          <w:lang w:val="fr-CH"/>
        </w:rPr>
        <w:t>MA</w:t>
      </w:r>
      <w:r w:rsidRPr="006630DA">
        <w:rPr>
          <w:rFonts w:eastAsiaTheme="minorEastAsia"/>
          <w:szCs w:val="24"/>
          <w:lang w:val="fr-CH"/>
        </w:rPr>
        <w:t xml:space="preserve">, </w:t>
      </w:r>
      <w:proofErr w:type="spellStart"/>
      <w:r w:rsidRPr="006630DA">
        <w:rPr>
          <w:rStyle w:val="bibsurname"/>
          <w:rFonts w:eastAsiaTheme="minorEastAsia"/>
          <w:szCs w:val="24"/>
          <w:lang w:val="fr-CH"/>
        </w:rPr>
        <w:t>Barzon</w:t>
      </w:r>
      <w:proofErr w:type="spellEnd"/>
      <w:r w:rsidRPr="006630DA">
        <w:rPr>
          <w:rFonts w:eastAsiaTheme="minorEastAsia"/>
          <w:szCs w:val="24"/>
          <w:lang w:val="fr-CH"/>
        </w:rPr>
        <w:t xml:space="preserve"> </w:t>
      </w:r>
      <w:r w:rsidRPr="006630DA">
        <w:rPr>
          <w:rStyle w:val="bibfname"/>
          <w:rFonts w:eastAsiaTheme="minorEastAsia"/>
          <w:szCs w:val="24"/>
          <w:lang w:val="fr-CH"/>
        </w:rPr>
        <w:t>L</w:t>
      </w:r>
      <w:r w:rsidRPr="006630DA">
        <w:rPr>
          <w:rFonts w:eastAsiaTheme="minorEastAsia"/>
          <w:szCs w:val="24"/>
          <w:lang w:val="fr-CH"/>
        </w:rPr>
        <w:t xml:space="preserve">, </w:t>
      </w:r>
      <w:proofErr w:type="spellStart"/>
      <w:r w:rsidRPr="006630DA">
        <w:rPr>
          <w:rStyle w:val="bibsurname"/>
          <w:rFonts w:eastAsiaTheme="minorEastAsia"/>
          <w:szCs w:val="24"/>
          <w:lang w:val="fr-CH"/>
        </w:rPr>
        <w:t>Cordioli</w:t>
      </w:r>
      <w:proofErr w:type="spellEnd"/>
      <w:r w:rsidRPr="006630DA">
        <w:rPr>
          <w:rFonts w:eastAsiaTheme="minorEastAsia"/>
          <w:szCs w:val="24"/>
          <w:lang w:val="fr-CH"/>
        </w:rPr>
        <w:t xml:space="preserve"> </w:t>
      </w:r>
      <w:r w:rsidRPr="006630DA">
        <w:rPr>
          <w:rStyle w:val="bibfname"/>
          <w:rFonts w:eastAsiaTheme="minorEastAsia"/>
          <w:szCs w:val="24"/>
          <w:lang w:val="fr-CH"/>
        </w:rPr>
        <w:t>P</w:t>
      </w:r>
      <w:r w:rsidRPr="006630DA">
        <w:rPr>
          <w:rFonts w:eastAsiaTheme="minorEastAsia"/>
          <w:szCs w:val="24"/>
          <w:lang w:val="fr-CH"/>
        </w:rPr>
        <w:t xml:space="preserve">, </w:t>
      </w:r>
      <w:proofErr w:type="spellStart"/>
      <w:r w:rsidRPr="006630DA">
        <w:rPr>
          <w:rStyle w:val="bibsurname"/>
          <w:rFonts w:eastAsiaTheme="minorEastAsia"/>
          <w:szCs w:val="24"/>
          <w:lang w:val="fr-CH"/>
        </w:rPr>
        <w:t>Figuerola</w:t>
      </w:r>
      <w:proofErr w:type="spellEnd"/>
      <w:r w:rsidRPr="006630DA">
        <w:rPr>
          <w:rFonts w:eastAsiaTheme="minorEastAsia"/>
          <w:szCs w:val="24"/>
          <w:lang w:val="fr-CH"/>
        </w:rPr>
        <w:t xml:space="preserve"> </w:t>
      </w:r>
      <w:r w:rsidRPr="006630DA">
        <w:rPr>
          <w:rStyle w:val="bibfname"/>
          <w:rFonts w:eastAsiaTheme="minorEastAsia"/>
          <w:szCs w:val="24"/>
          <w:lang w:val="fr-CH"/>
        </w:rPr>
        <w:t>J</w:t>
      </w:r>
      <w:r w:rsidRPr="006630DA">
        <w:rPr>
          <w:rFonts w:eastAsiaTheme="minorEastAsia"/>
          <w:szCs w:val="24"/>
          <w:lang w:val="fr-CH"/>
        </w:rPr>
        <w:t xml:space="preserve">, </w:t>
      </w:r>
      <w:proofErr w:type="spellStart"/>
      <w:r w:rsidRPr="006630DA">
        <w:rPr>
          <w:rStyle w:val="bibsurname"/>
          <w:rFonts w:eastAsiaTheme="minorEastAsia"/>
          <w:szCs w:val="24"/>
          <w:lang w:val="fr-CH"/>
        </w:rPr>
        <w:t>Koraka</w:t>
      </w:r>
      <w:proofErr w:type="spellEnd"/>
      <w:r w:rsidRPr="006630DA">
        <w:rPr>
          <w:rFonts w:eastAsiaTheme="minorEastAsia"/>
          <w:szCs w:val="24"/>
          <w:lang w:val="fr-CH"/>
        </w:rPr>
        <w:t xml:space="preserve"> </w:t>
      </w:r>
      <w:r w:rsidRPr="006630DA">
        <w:rPr>
          <w:rStyle w:val="bibfname"/>
          <w:rFonts w:eastAsiaTheme="minorEastAsia"/>
          <w:szCs w:val="24"/>
          <w:lang w:val="fr-CH"/>
        </w:rPr>
        <w:t>P</w:t>
      </w:r>
      <w:r w:rsidRPr="006630DA">
        <w:rPr>
          <w:rFonts w:eastAsiaTheme="minorEastAsia"/>
          <w:szCs w:val="24"/>
          <w:lang w:val="fr-CH"/>
        </w:rPr>
        <w:t xml:space="preserve">, </w:t>
      </w:r>
      <w:r w:rsidRPr="006630DA">
        <w:rPr>
          <w:rStyle w:val="bibetal"/>
          <w:rFonts w:eastAsiaTheme="minorEastAsia"/>
          <w:szCs w:val="24"/>
          <w:lang w:val="fr-CH"/>
        </w:rPr>
        <w:t>et al.</w:t>
      </w:r>
      <w:r w:rsidRPr="006630DA">
        <w:rPr>
          <w:rFonts w:eastAsiaTheme="minorEastAsia"/>
          <w:szCs w:val="24"/>
          <w:lang w:val="fr-CH"/>
        </w:rPr>
        <w:t xml:space="preserve"> </w:t>
      </w:r>
      <w:r>
        <w:rPr>
          <w:rStyle w:val="bibarticle"/>
          <w:rFonts w:eastAsiaTheme="minorEastAsia"/>
          <w:szCs w:val="24"/>
        </w:rPr>
        <w:t>The challenge of West Nile virus in Europe: knowledge gaps and research priorities.</w:t>
      </w:r>
      <w:r>
        <w:rPr>
          <w:rFonts w:eastAsiaTheme="minorEastAsia"/>
          <w:szCs w:val="24"/>
        </w:rPr>
        <w:t xml:space="preserve"> </w:t>
      </w:r>
      <w:r>
        <w:rPr>
          <w:rStyle w:val="bibjournal"/>
          <w:rFonts w:eastAsiaTheme="minorEastAsia"/>
          <w:szCs w:val="24"/>
        </w:rPr>
        <w:t xml:space="preserve">Euro </w:t>
      </w:r>
      <w:proofErr w:type="spellStart"/>
      <w:r>
        <w:rPr>
          <w:rStyle w:val="bibjournal"/>
          <w:rFonts w:eastAsiaTheme="minorEastAsia"/>
          <w:szCs w:val="24"/>
        </w:rPr>
        <w:t>Surveill</w:t>
      </w:r>
      <w:proofErr w:type="spellEnd"/>
      <w:r>
        <w:rPr>
          <w:rFonts w:eastAsiaTheme="minorEastAsia"/>
          <w:szCs w:val="24"/>
        </w:rPr>
        <w:t xml:space="preserve">. </w:t>
      </w:r>
      <w:r>
        <w:rPr>
          <w:rStyle w:val="bibyear"/>
          <w:rFonts w:eastAsiaTheme="minorEastAsia"/>
          <w:szCs w:val="24"/>
        </w:rPr>
        <w:t>2015</w:t>
      </w:r>
      <w:proofErr w:type="gramStart"/>
      <w:r>
        <w:rPr>
          <w:rFonts w:eastAsiaTheme="minorEastAsia"/>
          <w:szCs w:val="24"/>
        </w:rPr>
        <w:t>;</w:t>
      </w:r>
      <w:r>
        <w:rPr>
          <w:rStyle w:val="bibvolume"/>
          <w:rFonts w:eastAsiaTheme="minorEastAsia"/>
          <w:szCs w:val="24"/>
        </w:rPr>
        <w:t>20</w:t>
      </w:r>
      <w:proofErr w:type="gramEnd"/>
      <w:r>
        <w:rPr>
          <w:rFonts w:eastAsiaTheme="minorEastAsia"/>
          <w:szCs w:val="24"/>
        </w:rPr>
        <w:t>(</w:t>
      </w:r>
      <w:r>
        <w:rPr>
          <w:rStyle w:val="bibissue"/>
          <w:rFonts w:eastAsiaTheme="minorEastAsia"/>
          <w:szCs w:val="24"/>
        </w:rPr>
        <w:t>20</w:t>
      </w:r>
      <w:r>
        <w:rPr>
          <w:rFonts w:eastAsiaTheme="minorEastAsia"/>
          <w:szCs w:val="24"/>
        </w:rPr>
        <w:t>):</w:t>
      </w:r>
      <w:proofErr w:type="spellStart"/>
      <w:r>
        <w:rPr>
          <w:rStyle w:val="bibfpage"/>
          <w:rFonts w:eastAsiaTheme="minorEastAsia"/>
          <w:szCs w:val="24"/>
        </w:rPr>
        <w:t>pii</w:t>
      </w:r>
      <w:proofErr w:type="spellEnd"/>
      <w:r>
        <w:rPr>
          <w:rStyle w:val="bibfpage"/>
          <w:rFonts w:eastAsiaTheme="minorEastAsia"/>
          <w:szCs w:val="24"/>
        </w:rPr>
        <w:t>: 21135</w:t>
      </w:r>
      <w:r>
        <w:rPr>
          <w:rFonts w:eastAsiaTheme="minorEastAsia"/>
          <w:szCs w:val="24"/>
        </w:rPr>
        <w:t xml:space="preserve">. </w:t>
      </w:r>
      <w:hyperlink r:id="rId91" w:history="1">
        <w:r>
          <w:rPr>
            <w:rStyle w:val="bibdoi"/>
            <w:rFonts w:eastAsiaTheme="minorEastAsia"/>
            <w:color w:val="0000FF"/>
            <w:szCs w:val="24"/>
            <w:u w:val="single"/>
          </w:rPr>
          <w:t>http://dx.doi.org/10.2807/1560-7917.ES2015.20.20.21135</w:t>
        </w:r>
      </w:hyperlink>
      <w:hyperlink r:id="rId92"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:26027485</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2F219E24"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_id=\"b55\" _issn=\"1545-861X\" _pubmed=\"19940831\""</w:instrText>
      </w:r>
      <w:r>
        <w:rPr>
          <w:rFonts w:eastAsiaTheme="minorEastAsia"/>
          <w:szCs w:val="24"/>
        </w:rPr>
        <w:fldChar w:fldCharType="separate"/>
      </w:r>
      <w:r>
        <w:rPr>
          <w:rFonts w:eastAsiaTheme="minorEastAsia"/>
          <w:szCs w:val="24"/>
        </w:rPr>
        <w:instrText xml:space="preserve"> _id="b55" _issn="1545-861X" _pubmed="19940831"</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55</w:t>
      </w:r>
      <w:r>
        <w:rPr>
          <w:rFonts w:eastAsiaTheme="minorEastAsia"/>
          <w:szCs w:val="24"/>
        </w:rPr>
        <w:t xml:space="preserve">. </w:t>
      </w:r>
      <w:proofErr w:type="spellStart"/>
      <w:r>
        <w:rPr>
          <w:rStyle w:val="biborganization"/>
          <w:rFonts w:eastAsiaTheme="minorEastAsia"/>
          <w:szCs w:val="24"/>
        </w:rPr>
        <w:t>Centers</w:t>
      </w:r>
      <w:proofErr w:type="spellEnd"/>
      <w:r>
        <w:rPr>
          <w:rStyle w:val="biborganization"/>
          <w:rFonts w:eastAsiaTheme="minorEastAsia"/>
          <w:szCs w:val="24"/>
        </w:rPr>
        <w:t xml:space="preserve"> for Disease Control and Prevention (CDC)</w:t>
      </w:r>
      <w:r>
        <w:rPr>
          <w:rFonts w:eastAsiaTheme="minorEastAsia"/>
          <w:szCs w:val="24"/>
        </w:rPr>
        <w:t xml:space="preserve">. </w:t>
      </w:r>
      <w:r>
        <w:rPr>
          <w:rStyle w:val="bibarticle"/>
          <w:rFonts w:eastAsiaTheme="minorEastAsia"/>
          <w:szCs w:val="24"/>
        </w:rPr>
        <w:t>West Nile virus transmission via organ transplantation and blood transfusion - Louisiana, 2008.</w:t>
      </w:r>
      <w:r>
        <w:rPr>
          <w:rFonts w:eastAsiaTheme="minorEastAsia"/>
          <w:szCs w:val="24"/>
        </w:rPr>
        <w:t xml:space="preserve"> </w:t>
      </w:r>
      <w:r>
        <w:rPr>
          <w:rStyle w:val="bibjournal"/>
          <w:rFonts w:eastAsiaTheme="minorEastAsia"/>
          <w:szCs w:val="24"/>
        </w:rPr>
        <w:t xml:space="preserve">MMWR </w:t>
      </w:r>
      <w:proofErr w:type="spellStart"/>
      <w:r>
        <w:rPr>
          <w:rStyle w:val="bibjournal"/>
          <w:rFonts w:eastAsiaTheme="minorEastAsia"/>
          <w:szCs w:val="24"/>
        </w:rPr>
        <w:t>Morb</w:t>
      </w:r>
      <w:proofErr w:type="spellEnd"/>
      <w:r>
        <w:rPr>
          <w:rStyle w:val="bibjournal"/>
          <w:rFonts w:eastAsiaTheme="minorEastAsia"/>
          <w:szCs w:val="24"/>
        </w:rPr>
        <w:t xml:space="preserve"> Mortal </w:t>
      </w:r>
      <w:proofErr w:type="spellStart"/>
      <w:r>
        <w:rPr>
          <w:rStyle w:val="bibjournal"/>
          <w:rFonts w:eastAsiaTheme="minorEastAsia"/>
          <w:szCs w:val="24"/>
        </w:rPr>
        <w:t>Wkly</w:t>
      </w:r>
      <w:proofErr w:type="spellEnd"/>
      <w:r>
        <w:rPr>
          <w:rStyle w:val="bibjournal"/>
          <w:rFonts w:eastAsiaTheme="minorEastAsia"/>
          <w:szCs w:val="24"/>
        </w:rPr>
        <w:t xml:space="preserve"> Rep</w:t>
      </w:r>
      <w:r>
        <w:rPr>
          <w:rFonts w:eastAsiaTheme="minorEastAsia"/>
          <w:szCs w:val="24"/>
        </w:rPr>
        <w:t xml:space="preserve">. </w:t>
      </w:r>
      <w:r>
        <w:rPr>
          <w:rStyle w:val="bibyear"/>
          <w:rFonts w:eastAsiaTheme="minorEastAsia"/>
          <w:szCs w:val="24"/>
        </w:rPr>
        <w:t>2009</w:t>
      </w:r>
      <w:proofErr w:type="gramStart"/>
      <w:r>
        <w:rPr>
          <w:rFonts w:eastAsiaTheme="minorEastAsia"/>
          <w:szCs w:val="24"/>
        </w:rPr>
        <w:t>;</w:t>
      </w:r>
      <w:r>
        <w:rPr>
          <w:rStyle w:val="bibvolume"/>
          <w:rFonts w:eastAsiaTheme="minorEastAsia"/>
          <w:szCs w:val="24"/>
        </w:rPr>
        <w:t>58</w:t>
      </w:r>
      <w:proofErr w:type="gramEnd"/>
      <w:r>
        <w:rPr>
          <w:rFonts w:eastAsiaTheme="minorEastAsia"/>
          <w:szCs w:val="24"/>
        </w:rPr>
        <w:t>(</w:t>
      </w:r>
      <w:r>
        <w:rPr>
          <w:rStyle w:val="bibissue"/>
          <w:rFonts w:eastAsiaTheme="minorEastAsia"/>
          <w:szCs w:val="24"/>
        </w:rPr>
        <w:t>45</w:t>
      </w:r>
      <w:r>
        <w:rPr>
          <w:rFonts w:eastAsiaTheme="minorEastAsia"/>
          <w:szCs w:val="24"/>
        </w:rPr>
        <w:t>):</w:t>
      </w:r>
      <w:r>
        <w:rPr>
          <w:rStyle w:val="bibfpage"/>
          <w:rFonts w:eastAsiaTheme="minorEastAsia"/>
          <w:szCs w:val="24"/>
        </w:rPr>
        <w:t>1263</w:t>
      </w:r>
      <w:r>
        <w:rPr>
          <w:rFonts w:eastAsiaTheme="minorEastAsia"/>
          <w:szCs w:val="24"/>
        </w:rPr>
        <w:t>-</w:t>
      </w:r>
      <w:r>
        <w:rPr>
          <w:rStyle w:val="biblpage"/>
          <w:rFonts w:eastAsiaTheme="minorEastAsia"/>
          <w:szCs w:val="24"/>
        </w:rPr>
        <w:t>7</w:t>
      </w:r>
      <w:r>
        <w:rPr>
          <w:rFonts w:eastAsiaTheme="minorEastAsia"/>
          <w:szCs w:val="24"/>
        </w:rPr>
        <w:t xml:space="preserve">. Accessed12Jul2016. Available from: </w:t>
      </w:r>
      <w:r>
        <w:rPr>
          <w:rStyle w:val="biburl"/>
          <w:rFonts w:eastAsiaTheme="minorEastAsia"/>
          <w:szCs w:val="24"/>
        </w:rPr>
        <w:t>http://www.cdc.gov/mmwr/preview/mmwrhtml/mm5845a3.htm</w:t>
      </w:r>
      <w:hyperlink r:id="rId93"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:19940831</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37BCA0CC"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_id=\"b56\""</w:instrText>
      </w:r>
      <w:r>
        <w:rPr>
          <w:rFonts w:eastAsiaTheme="minorEastAsia"/>
          <w:szCs w:val="24"/>
        </w:rPr>
        <w:fldChar w:fldCharType="separate"/>
      </w:r>
      <w:r>
        <w:rPr>
          <w:rFonts w:eastAsiaTheme="minorEastAsia"/>
          <w:szCs w:val="24"/>
        </w:rPr>
        <w:instrText xml:space="preserve"> _id="b56"</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56</w:t>
      </w:r>
      <w:r>
        <w:rPr>
          <w:rFonts w:eastAsiaTheme="minorEastAsia"/>
          <w:szCs w:val="24"/>
        </w:rPr>
        <w:t xml:space="preserve">. </w:t>
      </w:r>
      <w:r>
        <w:rPr>
          <w:rStyle w:val="biborganization"/>
          <w:rFonts w:eastAsiaTheme="minorEastAsia"/>
          <w:szCs w:val="24"/>
        </w:rPr>
        <w:t>European Commission</w:t>
      </w:r>
      <w:r>
        <w:rPr>
          <w:rFonts w:eastAsiaTheme="minorEastAsia"/>
          <w:szCs w:val="24"/>
        </w:rPr>
        <w:t xml:space="preserve">. Commission Directive </w:t>
      </w:r>
      <w:r>
        <w:rPr>
          <w:rStyle w:val="bibyear"/>
          <w:rFonts w:eastAsiaTheme="minorEastAsia"/>
          <w:szCs w:val="24"/>
        </w:rPr>
        <w:t>2014</w:t>
      </w:r>
      <w:r>
        <w:rPr>
          <w:rFonts w:eastAsiaTheme="minorEastAsia"/>
          <w:szCs w:val="24"/>
        </w:rPr>
        <w:t xml:space="preserve">/110/EU of 17 December 2014 amending Directive 2004/33/EC as regards temporary deferral criteria for donors of allogeneic blood donations. Official Journal of the European Union. Luxembourg: Publications Office of the European Union. 20.12.2014 L 366. Available from: </w:t>
      </w:r>
      <w:r>
        <w:rPr>
          <w:rStyle w:val="biburl"/>
          <w:rFonts w:eastAsiaTheme="minorEastAsia"/>
          <w:szCs w:val="24"/>
        </w:rPr>
        <w:t>http://eur-lex.europa.eu/legal-content/EN/TXT/PDF/?uri=CELEX:32014L0110&amp;from=EN</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5A718428"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_id=\"b57\" _issn=\"0030-1876\" _pubmed=\"27188096\""</w:instrText>
      </w:r>
      <w:r>
        <w:rPr>
          <w:rFonts w:eastAsiaTheme="minorEastAsia"/>
          <w:szCs w:val="24"/>
        </w:rPr>
        <w:fldChar w:fldCharType="separate"/>
      </w:r>
      <w:r>
        <w:rPr>
          <w:rFonts w:eastAsiaTheme="minorEastAsia"/>
          <w:szCs w:val="24"/>
        </w:rPr>
        <w:instrText xml:space="preserve"> _id="b57" _issn="0030-1876" _pubmed="27188096"</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57</w:t>
      </w:r>
      <w:r>
        <w:rPr>
          <w:rFonts w:eastAsiaTheme="minorEastAsia"/>
          <w:szCs w:val="24"/>
        </w:rPr>
        <w:t xml:space="preserve">. </w:t>
      </w:r>
      <w:r>
        <w:rPr>
          <w:rStyle w:val="bibsurname"/>
          <w:rFonts w:eastAsiaTheme="minorEastAsia"/>
          <w:szCs w:val="24"/>
        </w:rPr>
        <w:t>Kelley</w:t>
      </w:r>
      <w:r>
        <w:rPr>
          <w:rFonts w:eastAsiaTheme="minorEastAsia"/>
          <w:szCs w:val="24"/>
        </w:rPr>
        <w:t xml:space="preserve"> </w:t>
      </w:r>
      <w:r>
        <w:rPr>
          <w:rStyle w:val="bibfname"/>
          <w:rFonts w:eastAsiaTheme="minorEastAsia"/>
          <w:szCs w:val="24"/>
        </w:rPr>
        <w:t>WE</w:t>
      </w:r>
      <w:r>
        <w:rPr>
          <w:rFonts w:eastAsiaTheme="minorEastAsia"/>
          <w:szCs w:val="24"/>
        </w:rPr>
        <w:t xml:space="preserve">, </w:t>
      </w:r>
      <w:r>
        <w:rPr>
          <w:rStyle w:val="bibsurname"/>
          <w:rFonts w:eastAsiaTheme="minorEastAsia"/>
          <w:szCs w:val="24"/>
        </w:rPr>
        <w:t>Bradley</w:t>
      </w:r>
      <w:r>
        <w:rPr>
          <w:rFonts w:eastAsiaTheme="minorEastAsia"/>
          <w:szCs w:val="24"/>
        </w:rPr>
        <w:t xml:space="preserve"> </w:t>
      </w:r>
      <w:r>
        <w:rPr>
          <w:rStyle w:val="bibfname"/>
          <w:rFonts w:eastAsiaTheme="minorEastAsia"/>
          <w:szCs w:val="24"/>
        </w:rPr>
        <w:t>K</w:t>
      </w:r>
      <w:r>
        <w:rPr>
          <w:rFonts w:eastAsiaTheme="minorEastAsia"/>
          <w:szCs w:val="24"/>
        </w:rPr>
        <w:t xml:space="preserve">, </w:t>
      </w:r>
      <w:r>
        <w:rPr>
          <w:rStyle w:val="bibsurname"/>
          <w:rFonts w:eastAsiaTheme="minorEastAsia"/>
          <w:szCs w:val="24"/>
        </w:rPr>
        <w:t>Duncan</w:t>
      </w:r>
      <w:r>
        <w:rPr>
          <w:rFonts w:eastAsiaTheme="minorEastAsia"/>
          <w:szCs w:val="24"/>
        </w:rPr>
        <w:t xml:space="preserve"> </w:t>
      </w:r>
      <w:r>
        <w:rPr>
          <w:rStyle w:val="bibfname"/>
          <w:rFonts w:eastAsiaTheme="minorEastAsia"/>
          <w:szCs w:val="24"/>
        </w:rPr>
        <w:t>A</w:t>
      </w:r>
      <w:r>
        <w:rPr>
          <w:rFonts w:eastAsiaTheme="minorEastAsia"/>
          <w:szCs w:val="24"/>
        </w:rPr>
        <w:t xml:space="preserve">, </w:t>
      </w:r>
      <w:r>
        <w:rPr>
          <w:rStyle w:val="bibsurname"/>
          <w:rFonts w:eastAsiaTheme="minorEastAsia"/>
          <w:szCs w:val="24"/>
        </w:rPr>
        <w:t>Smith</w:t>
      </w:r>
      <w:r>
        <w:rPr>
          <w:rFonts w:eastAsiaTheme="minorEastAsia"/>
          <w:szCs w:val="24"/>
        </w:rPr>
        <w:t xml:space="preserve"> </w:t>
      </w:r>
      <w:r>
        <w:rPr>
          <w:rStyle w:val="bibfname"/>
          <w:rFonts w:eastAsiaTheme="minorEastAsia"/>
          <w:szCs w:val="24"/>
        </w:rPr>
        <w:t>J</w:t>
      </w:r>
      <w:r>
        <w:rPr>
          <w:rFonts w:eastAsiaTheme="minorEastAsia"/>
          <w:szCs w:val="24"/>
        </w:rPr>
        <w:t xml:space="preserve">. </w:t>
      </w:r>
      <w:r>
        <w:rPr>
          <w:rStyle w:val="bibarticle"/>
          <w:rFonts w:eastAsiaTheme="minorEastAsia"/>
          <w:szCs w:val="24"/>
        </w:rPr>
        <w:t>Blood donor screening for West Nile virus in Oklahoma and its contribution to disease surveillance, 2003-2013.</w:t>
      </w:r>
      <w:r>
        <w:rPr>
          <w:rFonts w:eastAsiaTheme="minorEastAsia"/>
          <w:szCs w:val="24"/>
        </w:rPr>
        <w:t xml:space="preserve"> </w:t>
      </w:r>
      <w:r>
        <w:rPr>
          <w:rStyle w:val="bibjournal"/>
          <w:rFonts w:eastAsiaTheme="minorEastAsia"/>
          <w:szCs w:val="24"/>
        </w:rPr>
        <w:t xml:space="preserve">J </w:t>
      </w:r>
      <w:proofErr w:type="spellStart"/>
      <w:r>
        <w:rPr>
          <w:rStyle w:val="bibjournal"/>
          <w:rFonts w:eastAsiaTheme="minorEastAsia"/>
          <w:szCs w:val="24"/>
        </w:rPr>
        <w:t>Okla</w:t>
      </w:r>
      <w:proofErr w:type="spellEnd"/>
      <w:r>
        <w:rPr>
          <w:rStyle w:val="bibjournal"/>
          <w:rFonts w:eastAsiaTheme="minorEastAsia"/>
          <w:szCs w:val="24"/>
        </w:rPr>
        <w:t xml:space="preserve"> State Med Assoc</w:t>
      </w:r>
      <w:r>
        <w:rPr>
          <w:rFonts w:eastAsiaTheme="minorEastAsia"/>
          <w:szCs w:val="24"/>
        </w:rPr>
        <w:t xml:space="preserve">. </w:t>
      </w:r>
      <w:r>
        <w:rPr>
          <w:rStyle w:val="bibyear"/>
          <w:rFonts w:eastAsiaTheme="minorEastAsia"/>
          <w:szCs w:val="24"/>
        </w:rPr>
        <w:t>2015</w:t>
      </w:r>
      <w:proofErr w:type="gramStart"/>
      <w:r>
        <w:rPr>
          <w:rFonts w:eastAsiaTheme="minorEastAsia"/>
          <w:szCs w:val="24"/>
        </w:rPr>
        <w:t>;</w:t>
      </w:r>
      <w:r>
        <w:rPr>
          <w:rStyle w:val="bibvolume"/>
          <w:rFonts w:eastAsiaTheme="minorEastAsia"/>
          <w:szCs w:val="24"/>
        </w:rPr>
        <w:t>108</w:t>
      </w:r>
      <w:proofErr w:type="gramEnd"/>
      <w:r>
        <w:rPr>
          <w:rFonts w:eastAsiaTheme="minorEastAsia"/>
          <w:szCs w:val="24"/>
        </w:rPr>
        <w:t>(</w:t>
      </w:r>
      <w:r>
        <w:rPr>
          <w:rStyle w:val="bibissue"/>
          <w:rFonts w:eastAsiaTheme="minorEastAsia"/>
          <w:szCs w:val="24"/>
        </w:rPr>
        <w:t>8</w:t>
      </w:r>
      <w:r>
        <w:rPr>
          <w:rFonts w:eastAsiaTheme="minorEastAsia"/>
          <w:szCs w:val="24"/>
        </w:rPr>
        <w:t>):</w:t>
      </w:r>
      <w:r>
        <w:rPr>
          <w:rStyle w:val="bibfpage"/>
          <w:rFonts w:eastAsiaTheme="minorEastAsia"/>
          <w:szCs w:val="24"/>
        </w:rPr>
        <w:t>351</w:t>
      </w:r>
      <w:r>
        <w:rPr>
          <w:rFonts w:eastAsiaTheme="minorEastAsia"/>
          <w:szCs w:val="24"/>
        </w:rPr>
        <w:t>-</w:t>
      </w:r>
      <w:r>
        <w:rPr>
          <w:rStyle w:val="biblpage"/>
          <w:rFonts w:eastAsiaTheme="minorEastAsia"/>
          <w:szCs w:val="24"/>
        </w:rPr>
        <w:t>6</w:t>
      </w:r>
      <w:r>
        <w:rPr>
          <w:rFonts w:eastAsiaTheme="minorEastAsia"/>
          <w:szCs w:val="24"/>
        </w:rPr>
        <w:t>.</w:t>
      </w:r>
      <w:hyperlink r:id="rId94"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:27188096</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4FE7C866" w14:textId="77777777" w:rsidR="00EF38A3" w:rsidRPr="006630DA" w:rsidRDefault="00EF38A3">
      <w:pPr>
        <w:pStyle w:val="References"/>
        <w:autoSpaceDE w:val="0"/>
        <w:autoSpaceDN w:val="0"/>
        <w:adjustRightInd w:val="0"/>
        <w:rPr>
          <w:rFonts w:eastAsiaTheme="minorEastAsia"/>
          <w:szCs w:val="24"/>
          <w:lang w:val="fr-CH"/>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_doi=\"10.3201/eid1203.050782\" _id=\"b58\" _issn=\"1080-6040\" _pubmed=\"16704772\""</w:instrText>
      </w:r>
      <w:r>
        <w:rPr>
          <w:rFonts w:eastAsiaTheme="minorEastAsia"/>
          <w:szCs w:val="24"/>
        </w:rPr>
        <w:fldChar w:fldCharType="separate"/>
      </w:r>
      <w:r>
        <w:rPr>
          <w:rFonts w:eastAsiaTheme="minorEastAsia"/>
          <w:szCs w:val="24"/>
        </w:rPr>
        <w:instrText xml:space="preserve"> _doi="10.3201/eid1203.050782" _id="b58" _issn="1080-6040" _pubmed="16704772"</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58</w:t>
      </w:r>
      <w:r>
        <w:rPr>
          <w:rFonts w:eastAsiaTheme="minorEastAsia"/>
          <w:szCs w:val="24"/>
        </w:rPr>
        <w:t xml:space="preserve">. </w:t>
      </w:r>
      <w:proofErr w:type="spellStart"/>
      <w:r>
        <w:rPr>
          <w:rStyle w:val="bibsurname"/>
          <w:rFonts w:eastAsiaTheme="minorEastAsia"/>
          <w:szCs w:val="24"/>
        </w:rPr>
        <w:t>Zohrabian</w:t>
      </w:r>
      <w:proofErr w:type="spellEnd"/>
      <w:r>
        <w:rPr>
          <w:rFonts w:eastAsiaTheme="minorEastAsia"/>
          <w:szCs w:val="24"/>
        </w:rPr>
        <w:t xml:space="preserve"> </w:t>
      </w:r>
      <w:r>
        <w:rPr>
          <w:rStyle w:val="bibfname"/>
          <w:rFonts w:eastAsiaTheme="minorEastAsia"/>
          <w:szCs w:val="24"/>
        </w:rPr>
        <w:t>A</w:t>
      </w:r>
      <w:r>
        <w:rPr>
          <w:rFonts w:eastAsiaTheme="minorEastAsia"/>
          <w:szCs w:val="24"/>
        </w:rPr>
        <w:t xml:space="preserve">, </w:t>
      </w:r>
      <w:r>
        <w:rPr>
          <w:rStyle w:val="bibsurname"/>
          <w:rFonts w:eastAsiaTheme="minorEastAsia"/>
          <w:szCs w:val="24"/>
        </w:rPr>
        <w:t>Hayes</w:t>
      </w:r>
      <w:r>
        <w:rPr>
          <w:rFonts w:eastAsiaTheme="minorEastAsia"/>
          <w:szCs w:val="24"/>
        </w:rPr>
        <w:t xml:space="preserve"> </w:t>
      </w:r>
      <w:r>
        <w:rPr>
          <w:rStyle w:val="bibfname"/>
          <w:rFonts w:eastAsiaTheme="minorEastAsia"/>
          <w:szCs w:val="24"/>
        </w:rPr>
        <w:t>EB</w:t>
      </w:r>
      <w:r>
        <w:rPr>
          <w:rFonts w:eastAsiaTheme="minorEastAsia"/>
          <w:szCs w:val="24"/>
        </w:rPr>
        <w:t xml:space="preserve">, </w:t>
      </w:r>
      <w:r>
        <w:rPr>
          <w:rStyle w:val="bibsurname"/>
          <w:rFonts w:eastAsiaTheme="minorEastAsia"/>
          <w:szCs w:val="24"/>
        </w:rPr>
        <w:t>Petersen</w:t>
      </w:r>
      <w:r>
        <w:rPr>
          <w:rFonts w:eastAsiaTheme="minorEastAsia"/>
          <w:szCs w:val="24"/>
        </w:rPr>
        <w:t xml:space="preserve"> </w:t>
      </w:r>
      <w:r>
        <w:rPr>
          <w:rStyle w:val="bibfname"/>
          <w:rFonts w:eastAsiaTheme="minorEastAsia"/>
          <w:szCs w:val="24"/>
        </w:rPr>
        <w:t>LR</w:t>
      </w:r>
      <w:r>
        <w:rPr>
          <w:rFonts w:eastAsiaTheme="minorEastAsia"/>
          <w:szCs w:val="24"/>
        </w:rPr>
        <w:t xml:space="preserve">. </w:t>
      </w:r>
      <w:r>
        <w:rPr>
          <w:rStyle w:val="bibarticle"/>
          <w:rFonts w:eastAsiaTheme="minorEastAsia"/>
          <w:szCs w:val="24"/>
        </w:rPr>
        <w:t>Cost-effectiveness of West Nile virus vaccination.</w:t>
      </w:r>
      <w:r>
        <w:rPr>
          <w:rFonts w:eastAsiaTheme="minorEastAsia"/>
          <w:szCs w:val="24"/>
        </w:rPr>
        <w:t xml:space="preserve"> </w:t>
      </w:r>
      <w:proofErr w:type="spellStart"/>
      <w:r w:rsidRPr="006630DA">
        <w:rPr>
          <w:rStyle w:val="bibjournal"/>
          <w:rFonts w:eastAsiaTheme="minorEastAsia"/>
          <w:szCs w:val="24"/>
          <w:lang w:val="fr-CH"/>
        </w:rPr>
        <w:t>Emerg</w:t>
      </w:r>
      <w:proofErr w:type="spellEnd"/>
      <w:r w:rsidRPr="006630DA">
        <w:rPr>
          <w:rStyle w:val="bibjournal"/>
          <w:rFonts w:eastAsiaTheme="minorEastAsia"/>
          <w:szCs w:val="24"/>
          <w:lang w:val="fr-CH"/>
        </w:rPr>
        <w:t xml:space="preserve"> Infect </w:t>
      </w:r>
      <w:proofErr w:type="gramStart"/>
      <w:r w:rsidRPr="006630DA">
        <w:rPr>
          <w:rStyle w:val="bibjournal"/>
          <w:rFonts w:eastAsiaTheme="minorEastAsia"/>
          <w:szCs w:val="24"/>
          <w:lang w:val="fr-CH"/>
        </w:rPr>
        <w:t>Dis</w:t>
      </w:r>
      <w:proofErr w:type="gramEnd"/>
      <w:r w:rsidRPr="006630DA">
        <w:rPr>
          <w:rFonts w:eastAsiaTheme="minorEastAsia"/>
          <w:szCs w:val="24"/>
          <w:lang w:val="fr-CH"/>
        </w:rPr>
        <w:t xml:space="preserve">. </w:t>
      </w:r>
      <w:r w:rsidRPr="006630DA">
        <w:rPr>
          <w:rStyle w:val="bibyear"/>
          <w:rFonts w:eastAsiaTheme="minorEastAsia"/>
          <w:szCs w:val="24"/>
          <w:lang w:val="fr-CH"/>
        </w:rPr>
        <w:t>2006</w:t>
      </w:r>
      <w:r w:rsidRPr="006630DA">
        <w:rPr>
          <w:rFonts w:eastAsiaTheme="minorEastAsia"/>
          <w:szCs w:val="24"/>
          <w:lang w:val="fr-CH"/>
        </w:rPr>
        <w:t>;</w:t>
      </w:r>
      <w:r w:rsidRPr="006630DA">
        <w:rPr>
          <w:rStyle w:val="bibvolume"/>
          <w:rFonts w:eastAsiaTheme="minorEastAsia"/>
          <w:szCs w:val="24"/>
          <w:lang w:val="fr-CH"/>
        </w:rPr>
        <w:t>12</w:t>
      </w:r>
      <w:r w:rsidRPr="006630DA">
        <w:rPr>
          <w:rFonts w:eastAsiaTheme="minorEastAsia"/>
          <w:szCs w:val="24"/>
          <w:lang w:val="fr-CH"/>
        </w:rPr>
        <w:t>(</w:t>
      </w:r>
      <w:r w:rsidRPr="006630DA">
        <w:rPr>
          <w:rStyle w:val="bibissue"/>
          <w:rFonts w:eastAsiaTheme="minorEastAsia"/>
          <w:szCs w:val="24"/>
          <w:lang w:val="fr-CH"/>
        </w:rPr>
        <w:t>3</w:t>
      </w:r>
      <w:r w:rsidRPr="006630DA">
        <w:rPr>
          <w:rFonts w:eastAsiaTheme="minorEastAsia"/>
          <w:szCs w:val="24"/>
          <w:lang w:val="fr-CH"/>
        </w:rPr>
        <w:t>):</w:t>
      </w:r>
      <w:r w:rsidRPr="006630DA">
        <w:rPr>
          <w:rStyle w:val="bibfpage"/>
          <w:rFonts w:eastAsiaTheme="minorEastAsia"/>
          <w:szCs w:val="24"/>
          <w:lang w:val="fr-CH"/>
        </w:rPr>
        <w:t>375</w:t>
      </w:r>
      <w:r w:rsidRPr="006630DA">
        <w:rPr>
          <w:rFonts w:eastAsiaTheme="minorEastAsia"/>
          <w:szCs w:val="24"/>
          <w:lang w:val="fr-CH"/>
        </w:rPr>
        <w:t>-</w:t>
      </w:r>
      <w:r w:rsidRPr="006630DA">
        <w:rPr>
          <w:rStyle w:val="biblpage"/>
          <w:rFonts w:eastAsiaTheme="minorEastAsia"/>
          <w:szCs w:val="24"/>
          <w:lang w:val="fr-CH"/>
        </w:rPr>
        <w:t>80</w:t>
      </w:r>
      <w:r w:rsidRPr="006630DA">
        <w:rPr>
          <w:rFonts w:eastAsiaTheme="minorEastAsia"/>
          <w:szCs w:val="24"/>
          <w:lang w:val="fr-CH"/>
        </w:rPr>
        <w:t xml:space="preserve">. </w:t>
      </w:r>
      <w:hyperlink r:id="rId95" w:history="1">
        <w:r w:rsidRPr="005A01D6">
          <w:rPr>
            <w:rStyle w:val="bibdoi"/>
            <w:rFonts w:eastAsiaTheme="minorEastAsia"/>
            <w:color w:val="0000FF"/>
            <w:szCs w:val="24"/>
            <w:u w:val="single"/>
            <w:lang w:val="fr-CH"/>
          </w:rPr>
          <w:t>http://dx.doi.org/10.3201/eid1203.050782</w:t>
        </w:r>
      </w:hyperlink>
      <w:hyperlink r:id="rId96" w:history="1">
        <w:r w:rsidRPr="006B522F">
          <w:rPr>
            <w:rStyle w:val="bibmedline"/>
            <w:rFonts w:eastAsiaTheme="minorEastAsia"/>
            <w:color w:val="0000FF"/>
            <w:szCs w:val="24"/>
            <w:u w:val="words"/>
            <w:lang w:val="fr-CH"/>
          </w:rPr>
          <w:t xml:space="preserve"> PMID:16704772</w:t>
        </w:r>
      </w:hyperlink>
      <w:r>
        <w:rPr>
          <w:rFonts w:eastAsiaTheme="minorEastAsia"/>
          <w:szCs w:val="24"/>
        </w:rPr>
        <w:fldChar w:fldCharType="begin"/>
      </w:r>
      <w:r w:rsidRPr="006630DA">
        <w:rPr>
          <w:rFonts w:eastAsiaTheme="minorEastAsia"/>
          <w:szCs w:val="24"/>
          <w:lang w:val="fr-CH"/>
        </w:rPr>
        <w:instrText>IF "x_-3" "</w:instrText>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instrText>jrn</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&lt;/</w:instrTex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instrText>&gt;</w:instrText>
      </w:r>
      <w:r>
        <w:rPr>
          <w:rFonts w:eastAsiaTheme="minorEastAsia"/>
          <w:szCs w:val="24"/>
        </w:rPr>
        <w:fldChar w:fldCharType="end"/>
      </w:r>
      <w:r w:rsidRPr="006630DA">
        <w:rPr>
          <w:rFonts w:eastAsiaTheme="minorEastAsia"/>
          <w:szCs w:val="24"/>
          <w:lang w:val="fr-CH"/>
        </w:rPr>
        <w:instrText>" ""</w:instrText>
      </w:r>
      <w:r>
        <w:rPr>
          <w:rFonts w:eastAsiaTheme="minorEastAsia"/>
          <w:szCs w:val="24"/>
        </w:rPr>
        <w:fldChar w:fldCharType="separate"/>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instrText>jrn</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t>&lt;/</w:t>
      </w:r>
      <w:r>
        <w:rPr>
          <w:rFonts w:eastAsiaTheme="minorEastAsia"/>
          <w:szCs w:val="24"/>
        </w:rPr>
        <w:fldChar w:fldCharType="begin"/>
      </w:r>
      <w:r w:rsidRPr="006630DA">
        <w:rPr>
          <w:rFonts w:eastAsiaTheme="minorEastAsia"/>
          <w:szCs w:val="24"/>
          <w:lang w:val="fr-CH"/>
        </w:rPr>
        <w:instrText>QUOTE "jrn"</w:instrText>
      </w:r>
      <w:r>
        <w:rPr>
          <w:rFonts w:eastAsiaTheme="minorEastAsia"/>
          <w:szCs w:val="24"/>
        </w:rPr>
        <w:fldChar w:fldCharType="separate"/>
      </w:r>
      <w:r w:rsidRPr="006630DA">
        <w:rPr>
          <w:rFonts w:eastAsiaTheme="minorEastAsia"/>
          <w:szCs w:val="24"/>
          <w:lang w:val="fr-CH"/>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t>&gt;</w:t>
      </w:r>
      <w:r>
        <w:rPr>
          <w:rFonts w:eastAsiaTheme="minorEastAsia"/>
          <w:szCs w:val="24"/>
        </w:rPr>
        <w:fldChar w:fldCharType="end"/>
      </w:r>
      <w:r>
        <w:rPr>
          <w:rFonts w:eastAsiaTheme="minorEastAsia"/>
          <w:szCs w:val="24"/>
        </w:rPr>
        <w:fldChar w:fldCharType="end"/>
      </w:r>
    </w:p>
    <w:p w14:paraId="09FFD10B"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sidRPr="006630DA">
        <w:rPr>
          <w:rFonts w:eastAsiaTheme="minorEastAsia"/>
          <w:szCs w:val="24"/>
          <w:lang w:val="fr-CH"/>
        </w:rPr>
        <w:instrText>IF "x_+3" "</w:instrText>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"unknown"</w:instrText>
      </w:r>
      <w:r>
        <w:rPr>
          <w:rFonts w:eastAsiaTheme="minorEastAsia"/>
          <w:szCs w:val="24"/>
        </w:rPr>
        <w:fldChar w:fldCharType="separate"/>
      </w:r>
      <w:r w:rsidRPr="006630DA">
        <w:rPr>
          <w:rFonts w:eastAsiaTheme="minorEastAsia"/>
          <w:szCs w:val="24"/>
          <w:lang w:val="fr-CH"/>
        </w:rPr>
        <w:instrText>unknown</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&lt;</w:instrText>
      </w:r>
      <w:r>
        <w:rPr>
          <w:rFonts w:eastAsiaTheme="minorEastAsia"/>
          <w:szCs w:val="24"/>
        </w:rPr>
        <w:fldChar w:fldCharType="begin"/>
      </w:r>
      <w:r w:rsidRPr="006630DA">
        <w:rPr>
          <w:rFonts w:eastAsiaTheme="minorEastAsia"/>
          <w:szCs w:val="24"/>
          <w:lang w:val="fr-CH"/>
        </w:rPr>
        <w:instrText>QUOTE "unknown"</w:instrText>
      </w:r>
      <w:r>
        <w:rPr>
          <w:rFonts w:eastAsiaTheme="minorEastAsia"/>
          <w:szCs w:val="24"/>
        </w:rPr>
        <w:fldChar w:fldCharType="separate"/>
      </w:r>
      <w:r w:rsidRPr="006630DA">
        <w:rPr>
          <w:rFonts w:eastAsiaTheme="minorEastAsia"/>
          <w:szCs w:val="24"/>
          <w:lang w:val="fr-CH"/>
        </w:rPr>
        <w:instrText>unknown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instrText>&gt;</w:instrText>
      </w:r>
      <w:r>
        <w:rPr>
          <w:rFonts w:eastAsiaTheme="minorEastAsia"/>
          <w:szCs w:val="24"/>
        </w:rPr>
        <w:fldChar w:fldCharType="end"/>
      </w:r>
      <w:r w:rsidRPr="006630DA">
        <w:rPr>
          <w:rFonts w:eastAsiaTheme="minorEastAsia"/>
          <w:szCs w:val="24"/>
          <w:lang w:val="fr-CH"/>
        </w:rPr>
        <w:instrText>" "</w:instrText>
      </w:r>
      <w:r>
        <w:rPr>
          <w:rFonts w:eastAsiaTheme="minorEastAsia"/>
          <w:szCs w:val="24"/>
        </w:rPr>
        <w:fldChar w:fldCharType="begin"/>
      </w:r>
      <w:r w:rsidRPr="006630DA">
        <w:rPr>
          <w:rFonts w:eastAsiaTheme="minorEastAsia"/>
          <w:szCs w:val="24"/>
          <w:lang w:val="fr-CH"/>
        </w:rPr>
        <w:instrText>QUOTE " _id=\"b59\""</w:instrText>
      </w:r>
      <w:r>
        <w:rPr>
          <w:rFonts w:eastAsiaTheme="minorEastAsia"/>
          <w:szCs w:val="24"/>
        </w:rPr>
        <w:fldChar w:fldCharType="separate"/>
      </w:r>
      <w:r w:rsidRPr="006630DA">
        <w:rPr>
          <w:rFonts w:eastAsiaTheme="minorEastAsia"/>
          <w:szCs w:val="24"/>
          <w:lang w:val="fr-CH"/>
        </w:rPr>
        <w:instrText xml:space="preserve"> _id="b59"</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"unknown"</w:instrText>
      </w:r>
      <w:r>
        <w:rPr>
          <w:rFonts w:eastAsiaTheme="minorEastAsia"/>
          <w:szCs w:val="24"/>
        </w:rPr>
        <w:fldChar w:fldCharType="separate"/>
      </w:r>
      <w:r w:rsidRPr="006630DA">
        <w:rPr>
          <w:rFonts w:eastAsiaTheme="minorEastAsia"/>
          <w:szCs w:val="24"/>
          <w:lang w:val="fr-CH"/>
        </w:rPr>
        <w:instrText>unknown</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t>&lt;</w:t>
      </w:r>
      <w:r>
        <w:rPr>
          <w:rFonts w:eastAsiaTheme="minorEastAsia"/>
          <w:szCs w:val="24"/>
        </w:rPr>
        <w:fldChar w:fldCharType="begin"/>
      </w:r>
      <w:r w:rsidRPr="006630DA">
        <w:rPr>
          <w:rFonts w:eastAsiaTheme="minorEastAsia"/>
          <w:szCs w:val="24"/>
          <w:lang w:val="fr-CH"/>
        </w:rPr>
        <w:instrText>QUOTE "unknown"</w:instrText>
      </w:r>
      <w:r>
        <w:rPr>
          <w:rFonts w:eastAsiaTheme="minorEastAsia"/>
          <w:szCs w:val="24"/>
        </w:rPr>
        <w:fldChar w:fldCharType="separate"/>
      </w:r>
      <w:r w:rsidRPr="006630DA">
        <w:rPr>
          <w:rFonts w:eastAsiaTheme="minorEastAsia"/>
          <w:szCs w:val="24"/>
          <w:lang w:val="fr-CH"/>
        </w:rPr>
        <w:t>unknown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t>&gt;</w:t>
      </w:r>
      <w:r>
        <w:rPr>
          <w:rFonts w:eastAsiaTheme="minorEastAsia"/>
          <w:szCs w:val="24"/>
        </w:rPr>
        <w:fldChar w:fldCharType="end"/>
      </w:r>
      <w:r>
        <w:rPr>
          <w:rFonts w:eastAsiaTheme="minorEastAsia"/>
          <w:szCs w:val="24"/>
        </w:rPr>
        <w:fldChar w:fldCharType="end"/>
      </w:r>
      <w:r w:rsidRPr="006630DA">
        <w:rPr>
          <w:rStyle w:val="bibnumber"/>
          <w:szCs w:val="24"/>
          <w:lang w:val="fr-CH"/>
        </w:rPr>
        <w:t>59</w:t>
      </w:r>
      <w:r w:rsidRPr="006630DA">
        <w:rPr>
          <w:rFonts w:eastAsiaTheme="minorEastAsia"/>
          <w:szCs w:val="24"/>
          <w:lang w:val="fr-CH"/>
        </w:rPr>
        <w:t xml:space="preserve">. Coût journalier d’une infirmière. </w:t>
      </w:r>
      <w:r>
        <w:rPr>
          <w:rFonts w:eastAsiaTheme="minorEastAsia"/>
          <w:szCs w:val="24"/>
        </w:rPr>
        <w:t xml:space="preserve">[Daily cost for a home nurse]. Brussels: National Institute of Health-Disabilities Insurance. [Accessed 1 Jul 2016]. French. Available from: </w:t>
      </w:r>
      <w:hyperlink r:id="rId97" w:history="1">
        <w:r w:rsidRPr="007B52C4">
          <w:rPr>
            <w:rStyle w:val="Lienhypertexte"/>
            <w:rFonts w:asciiTheme="minorHAnsi" w:eastAsiaTheme="minorEastAsia" w:hAnsiTheme="minorHAnsi"/>
            <w:color w:val="auto"/>
            <w:szCs w:val="24"/>
            <w:lang w:eastAsia="fr-FR"/>
          </w:rPr>
          <w:t>http://ww</w:t>
        </w:r>
        <w:r w:rsidRPr="007B52C4">
          <w:rPr>
            <w:rStyle w:val="Lienhypertexte"/>
            <w:color w:val="auto"/>
            <w:szCs w:val="24"/>
          </w:rPr>
          <w:t>w.inami.fgov.be/SiteCollectionDocuments/tarif_infirmiers_20140101.pdf</w:t>
        </w:r>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"unknown"</w:instrText>
      </w:r>
      <w:r>
        <w:rPr>
          <w:rFonts w:eastAsiaTheme="minorEastAsia"/>
          <w:szCs w:val="24"/>
        </w:rPr>
        <w:fldChar w:fldCharType="separate"/>
      </w:r>
      <w:r>
        <w:rPr>
          <w:rFonts w:eastAsiaTheme="minorEastAsia"/>
          <w:szCs w:val="24"/>
        </w:rPr>
        <w:instrText>unknown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"unknown"</w:instrText>
      </w:r>
      <w:r>
        <w:rPr>
          <w:rFonts w:eastAsiaTheme="minorEastAsia"/>
          <w:szCs w:val="24"/>
        </w:rPr>
        <w:fldChar w:fldCharType="separate"/>
      </w:r>
      <w:r>
        <w:rPr>
          <w:rFonts w:eastAsiaTheme="minorEastAsia"/>
          <w:szCs w:val="24"/>
        </w:rPr>
        <w:instrText>unknown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"unknown"</w:instrText>
      </w:r>
      <w:r>
        <w:rPr>
          <w:rFonts w:eastAsiaTheme="minorEastAsia"/>
          <w:szCs w:val="24"/>
        </w:rPr>
        <w:fldChar w:fldCharType="separate"/>
      </w:r>
      <w:r>
        <w:rPr>
          <w:rFonts w:eastAsiaTheme="minorEastAsia"/>
          <w:szCs w:val="24"/>
        </w:rPr>
        <w:instrText>unknown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"unknown"</w:instrText>
      </w:r>
      <w:r>
        <w:rPr>
          <w:rFonts w:eastAsiaTheme="minorEastAsia"/>
          <w:szCs w:val="24"/>
        </w:rPr>
        <w:fldChar w:fldCharType="separate"/>
      </w:r>
      <w:r>
        <w:rPr>
          <w:rFonts w:eastAsiaTheme="minorEastAsia"/>
          <w:szCs w:val="24"/>
        </w:rPr>
        <w:t>unknown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36033A42"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sidRPr="006630DA">
        <w:rPr>
          <w:rFonts w:eastAsiaTheme="minorEastAsia"/>
          <w:szCs w:val="24"/>
          <w:lang w:val="fr-CH"/>
        </w:rPr>
        <w:instrText>IF "x_+3" "</w:instrText>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"eref"</w:instrText>
      </w:r>
      <w:r>
        <w:rPr>
          <w:rFonts w:eastAsiaTheme="minorEastAsia"/>
          <w:szCs w:val="24"/>
        </w:rPr>
        <w:fldChar w:fldCharType="separate"/>
      </w:r>
      <w:r w:rsidRPr="006630DA">
        <w:rPr>
          <w:rFonts w:eastAsiaTheme="minorEastAsia"/>
          <w:szCs w:val="24"/>
          <w:lang w:val="fr-CH"/>
        </w:rPr>
        <w:instrText>eref</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&lt;</w:instrText>
      </w:r>
      <w:r>
        <w:rPr>
          <w:rFonts w:eastAsiaTheme="minorEastAsia"/>
          <w:szCs w:val="24"/>
        </w:rPr>
        <w:fldChar w:fldCharType="begin"/>
      </w:r>
      <w:r w:rsidRPr="006630DA">
        <w:rPr>
          <w:rFonts w:eastAsiaTheme="minorEastAsia"/>
          <w:szCs w:val="24"/>
          <w:lang w:val="fr-CH"/>
        </w:rPr>
        <w:instrText>QUOTE "eref"</w:instrText>
      </w:r>
      <w:r>
        <w:rPr>
          <w:rFonts w:eastAsiaTheme="minorEastAsia"/>
          <w:szCs w:val="24"/>
        </w:rPr>
        <w:fldChar w:fldCharType="separate"/>
      </w:r>
      <w:r w:rsidRPr="006630DA">
        <w:rPr>
          <w:rFonts w:eastAsiaTheme="minorEastAsia"/>
          <w:szCs w:val="24"/>
          <w:lang w:val="fr-CH"/>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instrText>&gt;</w:instrText>
      </w:r>
      <w:r>
        <w:rPr>
          <w:rFonts w:eastAsiaTheme="minorEastAsia"/>
          <w:szCs w:val="24"/>
        </w:rPr>
        <w:fldChar w:fldCharType="end"/>
      </w:r>
      <w:r w:rsidRPr="006630DA">
        <w:rPr>
          <w:rFonts w:eastAsiaTheme="minorEastAsia"/>
          <w:szCs w:val="24"/>
          <w:lang w:val="fr-CH"/>
        </w:rPr>
        <w:instrText>" "</w:instrText>
      </w:r>
      <w:r>
        <w:rPr>
          <w:rFonts w:eastAsiaTheme="minorEastAsia"/>
          <w:szCs w:val="24"/>
        </w:rPr>
        <w:fldChar w:fldCharType="begin"/>
      </w:r>
      <w:r w:rsidRPr="006630DA">
        <w:rPr>
          <w:rFonts w:eastAsiaTheme="minorEastAsia"/>
          <w:szCs w:val="24"/>
          <w:lang w:val="fr-CH"/>
        </w:rPr>
        <w:instrText>QUOTE " _id=\"b60\""</w:instrText>
      </w:r>
      <w:r>
        <w:rPr>
          <w:rFonts w:eastAsiaTheme="minorEastAsia"/>
          <w:szCs w:val="24"/>
        </w:rPr>
        <w:fldChar w:fldCharType="separate"/>
      </w:r>
      <w:r w:rsidRPr="006630DA">
        <w:rPr>
          <w:rFonts w:eastAsiaTheme="minorEastAsia"/>
          <w:szCs w:val="24"/>
          <w:lang w:val="fr-CH"/>
        </w:rPr>
        <w:instrText xml:space="preserve"> _id="b60"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"eref"</w:instrText>
      </w:r>
      <w:r>
        <w:rPr>
          <w:rFonts w:eastAsiaTheme="minorEastAsia"/>
          <w:szCs w:val="24"/>
        </w:rPr>
        <w:fldChar w:fldCharType="separate"/>
      </w:r>
      <w:r w:rsidRPr="006630DA">
        <w:rPr>
          <w:rFonts w:eastAsiaTheme="minorEastAsia"/>
          <w:szCs w:val="24"/>
          <w:lang w:val="fr-CH"/>
        </w:rPr>
        <w:instrText>eref</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t>&lt;</w:t>
      </w:r>
      <w:r>
        <w:rPr>
          <w:rFonts w:eastAsiaTheme="minorEastAsia"/>
          <w:szCs w:val="24"/>
        </w:rPr>
        <w:fldChar w:fldCharType="begin"/>
      </w:r>
      <w:r w:rsidRPr="006630DA">
        <w:rPr>
          <w:rFonts w:eastAsiaTheme="minorEastAsia"/>
          <w:szCs w:val="24"/>
          <w:lang w:val="fr-CH"/>
        </w:rPr>
        <w:instrText>QUOTE "eref"</w:instrText>
      </w:r>
      <w:r>
        <w:rPr>
          <w:rFonts w:eastAsiaTheme="minorEastAsia"/>
          <w:szCs w:val="24"/>
        </w:rPr>
        <w:fldChar w:fldCharType="separate"/>
      </w:r>
      <w:r w:rsidRPr="006630DA">
        <w:rPr>
          <w:rFonts w:eastAsiaTheme="minorEastAsia"/>
          <w:szCs w:val="24"/>
          <w:lang w:val="fr-CH"/>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t>&gt;</w:t>
      </w:r>
      <w:r>
        <w:rPr>
          <w:rFonts w:eastAsiaTheme="minorEastAsia"/>
          <w:szCs w:val="24"/>
        </w:rPr>
        <w:fldChar w:fldCharType="end"/>
      </w:r>
      <w:r>
        <w:rPr>
          <w:rFonts w:eastAsiaTheme="minorEastAsia"/>
          <w:szCs w:val="24"/>
        </w:rPr>
        <w:fldChar w:fldCharType="end"/>
      </w:r>
      <w:r w:rsidRPr="006630DA">
        <w:rPr>
          <w:rStyle w:val="bibnumber"/>
          <w:szCs w:val="24"/>
          <w:lang w:val="fr-CH"/>
        </w:rPr>
        <w:t>60</w:t>
      </w:r>
      <w:r w:rsidRPr="006630DA">
        <w:rPr>
          <w:rFonts w:eastAsiaTheme="minorEastAsia"/>
          <w:szCs w:val="24"/>
          <w:lang w:val="fr-CH"/>
        </w:rPr>
        <w:t xml:space="preserve">. Coût journalier pour un aide-soignant. </w:t>
      </w:r>
      <w:r>
        <w:rPr>
          <w:rFonts w:eastAsiaTheme="minorEastAsia"/>
          <w:szCs w:val="24"/>
        </w:rPr>
        <w:t xml:space="preserve">[Daily cost for a caregiver]. Brussels: </w:t>
      </w:r>
      <w:proofErr w:type="spellStart"/>
      <w:r>
        <w:rPr>
          <w:rFonts w:eastAsiaTheme="minorEastAsia"/>
          <w:szCs w:val="24"/>
        </w:rPr>
        <w:t>SETCa</w:t>
      </w:r>
      <w:proofErr w:type="spellEnd"/>
      <w:r>
        <w:rPr>
          <w:rFonts w:eastAsiaTheme="minorEastAsia"/>
          <w:szCs w:val="24"/>
        </w:rPr>
        <w:t xml:space="preserve">-BBTK BHV. [Accessed 1 Jul 2016]. French. Available from: </w:t>
      </w:r>
      <w:r>
        <w:rPr>
          <w:rStyle w:val="biburl"/>
          <w:rFonts w:eastAsiaTheme="minorEastAsia"/>
          <w:szCs w:val="24"/>
        </w:rPr>
        <w:t>www.aide-soignant.be/wp-content/uploads/2014/01/Baremes_1.12.2012.pdf</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34DED6B6"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sidRPr="006630DA">
        <w:rPr>
          <w:rFonts w:eastAsiaTheme="minorEastAsia"/>
          <w:szCs w:val="24"/>
          <w:lang w:val="fr-CH"/>
        </w:rPr>
        <w:instrText>IF "x_+3" "</w:instrText>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"eref"</w:instrText>
      </w:r>
      <w:r>
        <w:rPr>
          <w:rFonts w:eastAsiaTheme="minorEastAsia"/>
          <w:szCs w:val="24"/>
        </w:rPr>
        <w:fldChar w:fldCharType="separate"/>
      </w:r>
      <w:r w:rsidRPr="006630DA">
        <w:rPr>
          <w:rFonts w:eastAsiaTheme="minorEastAsia"/>
          <w:szCs w:val="24"/>
          <w:lang w:val="fr-CH"/>
        </w:rPr>
        <w:instrText>eref</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&lt;</w:instrText>
      </w:r>
      <w:r>
        <w:rPr>
          <w:rFonts w:eastAsiaTheme="minorEastAsia"/>
          <w:szCs w:val="24"/>
        </w:rPr>
        <w:fldChar w:fldCharType="begin"/>
      </w:r>
      <w:r w:rsidRPr="006630DA">
        <w:rPr>
          <w:rFonts w:eastAsiaTheme="minorEastAsia"/>
          <w:szCs w:val="24"/>
          <w:lang w:val="fr-CH"/>
        </w:rPr>
        <w:instrText>QUOTE "eref"</w:instrText>
      </w:r>
      <w:r>
        <w:rPr>
          <w:rFonts w:eastAsiaTheme="minorEastAsia"/>
          <w:szCs w:val="24"/>
        </w:rPr>
        <w:fldChar w:fldCharType="separate"/>
      </w:r>
      <w:r w:rsidRPr="006630DA">
        <w:rPr>
          <w:rFonts w:eastAsiaTheme="minorEastAsia"/>
          <w:szCs w:val="24"/>
          <w:lang w:val="fr-CH"/>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instrText>&gt;</w:instrText>
      </w:r>
      <w:r>
        <w:rPr>
          <w:rFonts w:eastAsiaTheme="minorEastAsia"/>
          <w:szCs w:val="24"/>
        </w:rPr>
        <w:fldChar w:fldCharType="end"/>
      </w:r>
      <w:r w:rsidRPr="006630DA">
        <w:rPr>
          <w:rFonts w:eastAsiaTheme="minorEastAsia"/>
          <w:szCs w:val="24"/>
          <w:lang w:val="fr-CH"/>
        </w:rPr>
        <w:instrText>" "</w:instrText>
      </w:r>
      <w:r>
        <w:rPr>
          <w:rFonts w:eastAsiaTheme="minorEastAsia"/>
          <w:szCs w:val="24"/>
        </w:rPr>
        <w:fldChar w:fldCharType="begin"/>
      </w:r>
      <w:r w:rsidRPr="006630DA">
        <w:rPr>
          <w:rFonts w:eastAsiaTheme="minorEastAsia"/>
          <w:szCs w:val="24"/>
          <w:lang w:val="fr-CH"/>
        </w:rPr>
        <w:instrText>QUOTE " _id=\"b61\""</w:instrText>
      </w:r>
      <w:r>
        <w:rPr>
          <w:rFonts w:eastAsiaTheme="minorEastAsia"/>
          <w:szCs w:val="24"/>
        </w:rPr>
        <w:fldChar w:fldCharType="separate"/>
      </w:r>
      <w:r w:rsidRPr="006630DA">
        <w:rPr>
          <w:rFonts w:eastAsiaTheme="minorEastAsia"/>
          <w:szCs w:val="24"/>
          <w:lang w:val="fr-CH"/>
        </w:rPr>
        <w:instrText xml:space="preserve"> _id="b61"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"&lt;</w:instrText>
      </w:r>
      <w:r>
        <w:rPr>
          <w:rFonts w:eastAsiaTheme="minorEastAsia"/>
          <w:szCs w:val="24"/>
        </w:rPr>
        <w:fldChar w:fldCharType="begin"/>
      </w:r>
      <w:r w:rsidRPr="006630DA">
        <w:rPr>
          <w:rFonts w:eastAsiaTheme="minorEastAsia"/>
          <w:szCs w:val="24"/>
          <w:lang w:val="fr-CH"/>
        </w:rPr>
        <w:instrText>QUOTE "eref"</w:instrText>
      </w:r>
      <w:r>
        <w:rPr>
          <w:rFonts w:eastAsiaTheme="minorEastAsia"/>
          <w:szCs w:val="24"/>
        </w:rPr>
        <w:fldChar w:fldCharType="separate"/>
      </w:r>
      <w:r w:rsidRPr="006630DA">
        <w:rPr>
          <w:rFonts w:eastAsiaTheme="minorEastAsia"/>
          <w:szCs w:val="24"/>
          <w:lang w:val="fr-CH"/>
        </w:rPr>
        <w:instrText>eref</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t>&lt;</w:t>
      </w:r>
      <w:r>
        <w:rPr>
          <w:rFonts w:eastAsiaTheme="minorEastAsia"/>
          <w:szCs w:val="24"/>
        </w:rPr>
        <w:fldChar w:fldCharType="begin"/>
      </w:r>
      <w:r w:rsidRPr="006630DA">
        <w:rPr>
          <w:rFonts w:eastAsiaTheme="minorEastAsia"/>
          <w:szCs w:val="24"/>
          <w:lang w:val="fr-CH"/>
        </w:rPr>
        <w:instrText>QUOTE "eref"</w:instrText>
      </w:r>
      <w:r>
        <w:rPr>
          <w:rFonts w:eastAsiaTheme="minorEastAsia"/>
          <w:szCs w:val="24"/>
        </w:rPr>
        <w:fldChar w:fldCharType="separate"/>
      </w:r>
      <w:r w:rsidRPr="006630DA">
        <w:rPr>
          <w:rFonts w:eastAsiaTheme="minorEastAsia"/>
          <w:szCs w:val="24"/>
          <w:lang w:val="fr-CH"/>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 AND(</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1</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begin"/>
      </w:r>
      <w:r w:rsidRPr="006630DA">
        <w:rPr>
          <w:rFonts w:eastAsiaTheme="minorEastAsia"/>
          <w:szCs w:val="24"/>
          <w:lang w:val="fr-CH"/>
        </w:rPr>
        <w:instrText>COMPARE</w:instrText>
      </w:r>
      <w:r>
        <w:rPr>
          <w:rFonts w:eastAsiaTheme="minorEastAsia"/>
          <w:szCs w:val="24"/>
        </w:rPr>
        <w:fldChar w:fldCharType="begin"/>
      </w:r>
      <w:r w:rsidRPr="006630DA">
        <w:rPr>
          <w:rFonts w:eastAsiaTheme="minorEastAsia"/>
          <w:szCs w:val="24"/>
          <w:lang w:val="fr-CH"/>
        </w:rPr>
        <w:instrText>DOCPROPERTY "x_a"</w:instrText>
      </w:r>
      <w:r>
        <w:rPr>
          <w:rFonts w:eastAsiaTheme="minorEastAsia"/>
          <w:szCs w:val="24"/>
        </w:rPr>
        <w:fldChar w:fldCharType="separate"/>
      </w:r>
      <w:r w:rsidRPr="006630DA">
        <w:rPr>
          <w:rFonts w:eastAsiaTheme="minorEastAsia"/>
          <w:szCs w:val="24"/>
          <w:lang w:val="fr-CH"/>
        </w:rPr>
        <w:instrText>N</w:instrText>
      </w:r>
      <w:r>
        <w:rPr>
          <w:rFonts w:eastAsiaTheme="minorEastAsia"/>
          <w:szCs w:val="24"/>
        </w:rPr>
        <w:fldChar w:fldCharType="end"/>
      </w:r>
      <w:r w:rsidRPr="006630DA">
        <w:rPr>
          <w:rFonts w:eastAsiaTheme="minorEastAsia"/>
          <w:szCs w:val="24"/>
          <w:lang w:val="fr-CH"/>
        </w:rPr>
        <w:instrText>&lt;&gt; N</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separate"/>
      </w:r>
      <w:r w:rsidRPr="006630DA">
        <w:rPr>
          <w:rFonts w:eastAsiaTheme="minorEastAsia"/>
          <w:szCs w:val="24"/>
          <w:lang w:val="fr-CH"/>
        </w:rPr>
        <w:instrText>0</w:instrText>
      </w:r>
      <w:r>
        <w:rPr>
          <w:rFonts w:eastAsiaTheme="minorEastAsia"/>
          <w:szCs w:val="24"/>
        </w:rPr>
        <w:fldChar w:fldCharType="end"/>
      </w:r>
      <w:r w:rsidRPr="006630DA">
        <w:rPr>
          <w:rFonts w:eastAsiaTheme="minorEastAsia"/>
          <w:szCs w:val="24"/>
          <w:lang w:val="fr-CH"/>
        </w:rPr>
        <w:instrText>= 1 "</w:instrText>
      </w:r>
      <w:r>
        <w:rPr>
          <w:rFonts w:eastAsiaTheme="minorEastAsia"/>
          <w:szCs w:val="24"/>
        </w:rPr>
        <w:fldChar w:fldCharType="begin"/>
      </w:r>
      <w:r w:rsidRPr="006630DA">
        <w:rPr>
          <w:rFonts w:eastAsiaTheme="minorEastAsia"/>
          <w:szCs w:val="24"/>
          <w:lang w:val="fr-CH"/>
        </w:rPr>
        <w:instrText>QUOTE ""</w:instrText>
      </w:r>
      <w:r>
        <w:rPr>
          <w:rFonts w:eastAsiaTheme="minorEastAsia"/>
          <w:szCs w:val="24"/>
        </w:rPr>
        <w:fldChar w:fldCharType="end"/>
      </w:r>
      <w:r w:rsidRPr="006630DA">
        <w:rPr>
          <w:rFonts w:eastAsiaTheme="minorEastAsia"/>
          <w:szCs w:val="24"/>
          <w:lang w:val="fr-CH"/>
        </w:rPr>
        <w:instrText>"</w:instrText>
      </w:r>
      <w:r>
        <w:rPr>
          <w:rFonts w:eastAsiaTheme="minorEastAsia"/>
          <w:szCs w:val="24"/>
        </w:rPr>
        <w:fldChar w:fldCharType="end"/>
      </w:r>
      <w:r>
        <w:rPr>
          <w:rFonts w:eastAsiaTheme="minorEastAsia"/>
          <w:szCs w:val="24"/>
        </w:rPr>
        <w:fldChar w:fldCharType="begin"/>
      </w:r>
      <w:r w:rsidRPr="006630DA">
        <w:rPr>
          <w:rFonts w:eastAsiaTheme="minorEastAsia"/>
          <w:szCs w:val="24"/>
          <w:lang w:val="fr-CH"/>
        </w:rPr>
        <w:instrText>IF</w:instrText>
      </w:r>
      <w:r>
        <w:rPr>
          <w:rFonts w:eastAsiaTheme="minorEastAsia"/>
          <w:szCs w:val="24"/>
        </w:rPr>
        <w:fldChar w:fldCharType="begin"/>
      </w:r>
      <w:r w:rsidRPr="006630DA">
        <w:rPr>
          <w:rFonts w:eastAsiaTheme="minorEastAsia"/>
          <w:szCs w:val="24"/>
          <w:lang w:val="fr-CH"/>
        </w:rPr>
        <w:instrText>DOCPROPERTY "x_t"</w:instrText>
      </w:r>
      <w:r>
        <w:rPr>
          <w:rFonts w:eastAsiaTheme="minorEastAsia"/>
          <w:szCs w:val="24"/>
        </w:rPr>
        <w:fldChar w:fldCharType="separate"/>
      </w:r>
      <w:r w:rsidRPr="006630DA">
        <w:rPr>
          <w:rFonts w:eastAsiaTheme="minorEastAsia"/>
          <w:szCs w:val="24"/>
          <w:lang w:val="fr-CH"/>
        </w:rPr>
        <w:instrText>Y</w:instrText>
      </w:r>
      <w:r>
        <w:rPr>
          <w:rFonts w:eastAsiaTheme="minorEastAsia"/>
          <w:szCs w:val="24"/>
        </w:rPr>
        <w:fldChar w:fldCharType="end"/>
      </w:r>
      <w:r w:rsidRPr="006630DA">
        <w:rPr>
          <w:rFonts w:eastAsiaTheme="minorEastAsia"/>
          <w:szCs w:val="24"/>
          <w:lang w:val="fr-CH"/>
        </w:rPr>
        <w:instrText>&lt;&gt; N "&gt;"</w:instrText>
      </w:r>
      <w:r>
        <w:rPr>
          <w:rFonts w:eastAsiaTheme="minorEastAsia"/>
          <w:szCs w:val="24"/>
        </w:rPr>
        <w:fldChar w:fldCharType="separate"/>
      </w:r>
      <w:r w:rsidRPr="006630DA">
        <w:rPr>
          <w:rFonts w:eastAsiaTheme="minorEastAsia"/>
          <w:szCs w:val="24"/>
          <w:lang w:val="fr-CH"/>
        </w:rPr>
        <w:t>&gt;</w:t>
      </w:r>
      <w:r>
        <w:rPr>
          <w:rFonts w:eastAsiaTheme="minorEastAsia"/>
          <w:szCs w:val="24"/>
        </w:rPr>
        <w:fldChar w:fldCharType="end"/>
      </w:r>
      <w:r>
        <w:rPr>
          <w:rFonts w:eastAsiaTheme="minorEastAsia"/>
          <w:szCs w:val="24"/>
        </w:rPr>
        <w:fldChar w:fldCharType="end"/>
      </w:r>
      <w:r w:rsidRPr="006630DA">
        <w:rPr>
          <w:rStyle w:val="bibnumber"/>
          <w:szCs w:val="24"/>
          <w:lang w:val="fr-CH"/>
        </w:rPr>
        <w:t>61</w:t>
      </w:r>
      <w:r w:rsidRPr="006630DA">
        <w:rPr>
          <w:rFonts w:eastAsiaTheme="minorEastAsia"/>
          <w:szCs w:val="24"/>
          <w:lang w:val="fr-CH"/>
        </w:rPr>
        <w:t xml:space="preserve">. </w:t>
      </w:r>
      <w:proofErr w:type="spellStart"/>
      <w:r w:rsidRPr="006630DA">
        <w:rPr>
          <w:rStyle w:val="biborganization"/>
          <w:rFonts w:eastAsiaTheme="minorEastAsia"/>
          <w:szCs w:val="24"/>
          <w:lang w:val="fr-CH"/>
        </w:rPr>
        <w:t>Statistics</w:t>
      </w:r>
      <w:proofErr w:type="spellEnd"/>
      <w:r w:rsidRPr="006630DA">
        <w:rPr>
          <w:rStyle w:val="biborganization"/>
          <w:rFonts w:eastAsiaTheme="minorEastAsia"/>
          <w:szCs w:val="24"/>
          <w:lang w:val="fr-CH"/>
        </w:rPr>
        <w:t xml:space="preserve"> </w:t>
      </w:r>
      <w:proofErr w:type="spellStart"/>
      <w:r w:rsidRPr="006630DA">
        <w:rPr>
          <w:rStyle w:val="biborganization"/>
          <w:rFonts w:eastAsiaTheme="minorEastAsia"/>
          <w:szCs w:val="24"/>
          <w:lang w:val="fr-CH"/>
        </w:rPr>
        <w:t>Belgium</w:t>
      </w:r>
      <w:proofErr w:type="spellEnd"/>
      <w:r w:rsidRPr="006630DA">
        <w:rPr>
          <w:rFonts w:eastAsiaTheme="minorEastAsia"/>
          <w:szCs w:val="24"/>
          <w:lang w:val="fr-CH"/>
        </w:rPr>
        <w:t xml:space="preserve">. Le marché du travail en chiffres absolus. </w:t>
      </w:r>
      <w:r>
        <w:rPr>
          <w:rFonts w:eastAsiaTheme="minorEastAsia"/>
          <w:szCs w:val="24"/>
        </w:rPr>
        <w:t xml:space="preserve">[Labour market in absolute terms]. Brussels: Statistics Belgium. [Accessed 1 Jul 2016]. French. Available from: </w:t>
      </w:r>
      <w:r>
        <w:rPr>
          <w:rStyle w:val="biburl"/>
          <w:rFonts w:eastAsiaTheme="minorEastAsia"/>
          <w:szCs w:val="24"/>
        </w:rPr>
        <w:t>http://statbel.fgov.be/fr/statistiques/chiffres/travailvie/emploi/chiffres/</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Pr>
          <w:rFonts w:eastAsiaTheme="minorEastAsia"/>
          <w:szCs w:val="24"/>
        </w:rPr>
        <w:t>eref</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p w14:paraId="63DFCAB3" w14:textId="77777777" w:rsidR="00EF38A3" w:rsidRDefault="00EF38A3">
      <w:pPr>
        <w:pStyle w:val="References"/>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_doi=\"10.3201/eid1107.040991\" _id=\"b62\" _issn=\"1080-6040\" _pubmed=\"16022775\""</w:instrText>
      </w:r>
      <w:r>
        <w:rPr>
          <w:rFonts w:eastAsiaTheme="minorEastAsia"/>
          <w:szCs w:val="24"/>
        </w:rPr>
        <w:fldChar w:fldCharType="separate"/>
      </w:r>
      <w:r>
        <w:rPr>
          <w:rFonts w:eastAsiaTheme="minorEastAsia"/>
          <w:szCs w:val="24"/>
        </w:rPr>
        <w:instrText xml:space="preserve"> _doi="10.3201/eid1107.040991" _id="b62" _issn="1080-6040" _pubmed="16022775"</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0</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r>
        <w:rPr>
          <w:rStyle w:val="bibnumber"/>
          <w:szCs w:val="24"/>
        </w:rPr>
        <w:t>62</w:t>
      </w:r>
      <w:r>
        <w:rPr>
          <w:rFonts w:eastAsiaTheme="minorEastAsia"/>
          <w:szCs w:val="24"/>
        </w:rPr>
        <w:t xml:space="preserve">. </w:t>
      </w:r>
      <w:proofErr w:type="spellStart"/>
      <w:r>
        <w:rPr>
          <w:rStyle w:val="bibsurname"/>
          <w:rFonts w:eastAsiaTheme="minorEastAsia"/>
          <w:szCs w:val="24"/>
        </w:rPr>
        <w:t>Sejvar</w:t>
      </w:r>
      <w:proofErr w:type="spellEnd"/>
      <w:r>
        <w:rPr>
          <w:rFonts w:eastAsiaTheme="minorEastAsia"/>
          <w:szCs w:val="24"/>
        </w:rPr>
        <w:t xml:space="preserve"> </w:t>
      </w:r>
      <w:r>
        <w:rPr>
          <w:rStyle w:val="bibfname"/>
          <w:rFonts w:eastAsiaTheme="minorEastAsia"/>
          <w:szCs w:val="24"/>
        </w:rPr>
        <w:t>JJ</w:t>
      </w:r>
      <w:r>
        <w:rPr>
          <w:rFonts w:eastAsiaTheme="minorEastAsia"/>
          <w:szCs w:val="24"/>
        </w:rPr>
        <w:t xml:space="preserve">, </w:t>
      </w:r>
      <w:r>
        <w:rPr>
          <w:rStyle w:val="bibsurname"/>
          <w:rFonts w:eastAsiaTheme="minorEastAsia"/>
          <w:szCs w:val="24"/>
        </w:rPr>
        <w:t>Bode</w:t>
      </w:r>
      <w:r>
        <w:rPr>
          <w:rFonts w:eastAsiaTheme="minorEastAsia"/>
          <w:szCs w:val="24"/>
        </w:rPr>
        <w:t xml:space="preserve"> </w:t>
      </w:r>
      <w:r>
        <w:rPr>
          <w:rStyle w:val="bibfname"/>
          <w:rFonts w:eastAsiaTheme="minorEastAsia"/>
          <w:szCs w:val="24"/>
        </w:rPr>
        <w:t>AV</w:t>
      </w:r>
      <w:r>
        <w:rPr>
          <w:rFonts w:eastAsiaTheme="minorEastAsia"/>
          <w:szCs w:val="24"/>
        </w:rPr>
        <w:t xml:space="preserve">, </w:t>
      </w:r>
      <w:proofErr w:type="spellStart"/>
      <w:r>
        <w:rPr>
          <w:rStyle w:val="bibsurname"/>
          <w:rFonts w:eastAsiaTheme="minorEastAsia"/>
          <w:szCs w:val="24"/>
        </w:rPr>
        <w:t>Marfin</w:t>
      </w:r>
      <w:proofErr w:type="spellEnd"/>
      <w:r>
        <w:rPr>
          <w:rFonts w:eastAsiaTheme="minorEastAsia"/>
          <w:szCs w:val="24"/>
        </w:rPr>
        <w:t xml:space="preserve"> </w:t>
      </w:r>
      <w:r>
        <w:rPr>
          <w:rStyle w:val="bibfname"/>
          <w:rFonts w:eastAsiaTheme="minorEastAsia"/>
          <w:szCs w:val="24"/>
        </w:rPr>
        <w:t>AA</w:t>
      </w:r>
      <w:r>
        <w:rPr>
          <w:rFonts w:eastAsiaTheme="minorEastAsia"/>
          <w:szCs w:val="24"/>
        </w:rPr>
        <w:t xml:space="preserve">, </w:t>
      </w:r>
      <w:r>
        <w:rPr>
          <w:rStyle w:val="bibsurname"/>
          <w:rFonts w:eastAsiaTheme="minorEastAsia"/>
          <w:szCs w:val="24"/>
        </w:rPr>
        <w:t>Campbell</w:t>
      </w:r>
      <w:r>
        <w:rPr>
          <w:rFonts w:eastAsiaTheme="minorEastAsia"/>
          <w:szCs w:val="24"/>
        </w:rPr>
        <w:t xml:space="preserve"> </w:t>
      </w:r>
      <w:r>
        <w:rPr>
          <w:rStyle w:val="bibfname"/>
          <w:rFonts w:eastAsiaTheme="minorEastAsia"/>
          <w:szCs w:val="24"/>
        </w:rPr>
        <w:t>GL</w:t>
      </w:r>
      <w:r>
        <w:rPr>
          <w:rFonts w:eastAsiaTheme="minorEastAsia"/>
          <w:szCs w:val="24"/>
        </w:rPr>
        <w:t xml:space="preserve">, </w:t>
      </w:r>
      <w:r>
        <w:rPr>
          <w:rStyle w:val="bibsurname"/>
          <w:rFonts w:eastAsiaTheme="minorEastAsia"/>
          <w:szCs w:val="24"/>
        </w:rPr>
        <w:t>Ewing</w:t>
      </w:r>
      <w:r>
        <w:rPr>
          <w:rFonts w:eastAsiaTheme="minorEastAsia"/>
          <w:szCs w:val="24"/>
        </w:rPr>
        <w:t xml:space="preserve"> </w:t>
      </w:r>
      <w:r>
        <w:rPr>
          <w:rStyle w:val="bibfname"/>
          <w:rFonts w:eastAsiaTheme="minorEastAsia"/>
          <w:szCs w:val="24"/>
        </w:rPr>
        <w:t>D</w:t>
      </w:r>
      <w:r>
        <w:rPr>
          <w:rFonts w:eastAsiaTheme="minorEastAsia"/>
          <w:szCs w:val="24"/>
        </w:rPr>
        <w:t xml:space="preserve">, </w:t>
      </w:r>
      <w:r>
        <w:rPr>
          <w:rStyle w:val="bibsurname"/>
          <w:rFonts w:eastAsiaTheme="minorEastAsia"/>
          <w:szCs w:val="24"/>
        </w:rPr>
        <w:t>Mazowiecki</w:t>
      </w:r>
      <w:r>
        <w:rPr>
          <w:rFonts w:eastAsiaTheme="minorEastAsia"/>
          <w:szCs w:val="24"/>
        </w:rPr>
        <w:t xml:space="preserve"> </w:t>
      </w:r>
      <w:r>
        <w:rPr>
          <w:rStyle w:val="bibfname"/>
          <w:rFonts w:eastAsiaTheme="minorEastAsia"/>
          <w:szCs w:val="24"/>
        </w:rPr>
        <w:t>M</w:t>
      </w:r>
      <w:r>
        <w:rPr>
          <w:rFonts w:eastAsiaTheme="minorEastAsia"/>
          <w:szCs w:val="24"/>
        </w:rPr>
        <w:t xml:space="preserve">, </w:t>
      </w:r>
      <w:r>
        <w:rPr>
          <w:rStyle w:val="bibetal"/>
          <w:rFonts w:eastAsiaTheme="minorEastAsia"/>
          <w:szCs w:val="24"/>
        </w:rPr>
        <w:t>et al.</w:t>
      </w:r>
      <w:r>
        <w:rPr>
          <w:rFonts w:eastAsiaTheme="minorEastAsia"/>
          <w:szCs w:val="24"/>
        </w:rPr>
        <w:t xml:space="preserve"> </w:t>
      </w:r>
      <w:r>
        <w:rPr>
          <w:rStyle w:val="bibarticle"/>
          <w:rFonts w:eastAsiaTheme="minorEastAsia"/>
          <w:szCs w:val="24"/>
        </w:rPr>
        <w:t>West Nile virus-associated flaccid paralysis.</w:t>
      </w:r>
      <w:r>
        <w:rPr>
          <w:rFonts w:eastAsiaTheme="minorEastAsia"/>
          <w:szCs w:val="24"/>
        </w:rPr>
        <w:t xml:space="preserve"> </w:t>
      </w:r>
      <w:proofErr w:type="spellStart"/>
      <w:r>
        <w:rPr>
          <w:rStyle w:val="bibjournal"/>
          <w:rFonts w:eastAsiaTheme="minorEastAsia"/>
          <w:szCs w:val="24"/>
        </w:rPr>
        <w:t>Emerg</w:t>
      </w:r>
      <w:proofErr w:type="spellEnd"/>
      <w:r>
        <w:rPr>
          <w:rStyle w:val="bibjournal"/>
          <w:rFonts w:eastAsiaTheme="minorEastAsia"/>
          <w:szCs w:val="24"/>
        </w:rPr>
        <w:t xml:space="preserve"> Infect Dis</w:t>
      </w:r>
      <w:r>
        <w:rPr>
          <w:rFonts w:eastAsiaTheme="minorEastAsia"/>
          <w:szCs w:val="24"/>
        </w:rPr>
        <w:t xml:space="preserve">. </w:t>
      </w:r>
      <w:r>
        <w:rPr>
          <w:rStyle w:val="bibyear"/>
          <w:rFonts w:eastAsiaTheme="minorEastAsia"/>
          <w:szCs w:val="24"/>
        </w:rPr>
        <w:t>2005</w:t>
      </w:r>
      <w:proofErr w:type="gramStart"/>
      <w:r>
        <w:rPr>
          <w:rFonts w:eastAsiaTheme="minorEastAsia"/>
          <w:szCs w:val="24"/>
        </w:rPr>
        <w:t>;</w:t>
      </w:r>
      <w:r>
        <w:rPr>
          <w:rStyle w:val="bibvolume"/>
          <w:rFonts w:eastAsiaTheme="minorEastAsia"/>
          <w:szCs w:val="24"/>
        </w:rPr>
        <w:t>11</w:t>
      </w:r>
      <w:proofErr w:type="gramEnd"/>
      <w:r>
        <w:rPr>
          <w:rFonts w:eastAsiaTheme="minorEastAsia"/>
          <w:szCs w:val="24"/>
        </w:rPr>
        <w:t>(</w:t>
      </w:r>
      <w:r>
        <w:rPr>
          <w:rStyle w:val="bibissue"/>
          <w:rFonts w:eastAsiaTheme="minorEastAsia"/>
          <w:szCs w:val="24"/>
        </w:rPr>
        <w:t>7</w:t>
      </w:r>
      <w:r>
        <w:rPr>
          <w:rFonts w:eastAsiaTheme="minorEastAsia"/>
          <w:szCs w:val="24"/>
        </w:rPr>
        <w:t>):</w:t>
      </w:r>
      <w:r>
        <w:rPr>
          <w:rStyle w:val="bibfpage"/>
          <w:rFonts w:eastAsiaTheme="minorEastAsia"/>
          <w:szCs w:val="24"/>
        </w:rPr>
        <w:t>1021</w:t>
      </w:r>
      <w:r>
        <w:rPr>
          <w:rFonts w:eastAsiaTheme="minorEastAsia"/>
          <w:szCs w:val="24"/>
        </w:rPr>
        <w:t>-</w:t>
      </w:r>
      <w:r>
        <w:rPr>
          <w:rStyle w:val="biblpage"/>
          <w:rFonts w:eastAsiaTheme="minorEastAsia"/>
          <w:szCs w:val="24"/>
        </w:rPr>
        <w:t>7</w:t>
      </w:r>
      <w:r>
        <w:rPr>
          <w:rFonts w:eastAsiaTheme="minorEastAsia"/>
          <w:szCs w:val="24"/>
        </w:rPr>
        <w:t xml:space="preserve">. </w:t>
      </w:r>
      <w:hyperlink r:id="rId98" w:history="1">
        <w:r>
          <w:rPr>
            <w:rStyle w:val="bibdoi"/>
            <w:rFonts w:eastAsiaTheme="minorEastAsia"/>
            <w:color w:val="0000FF"/>
            <w:szCs w:val="24"/>
            <w:u w:val="single"/>
          </w:rPr>
          <w:t>http://dx.doi.org/10.3201/eid1107.040991</w:t>
        </w:r>
      </w:hyperlink>
      <w:hyperlink r:id="rId99" w:history="1">
        <w:r>
          <w:rPr>
            <w:rStyle w:val="bibmedline"/>
            <w:rFonts w:eastAsiaTheme="minorEastAsia"/>
            <w:color w:val="0000FF"/>
            <w:szCs w:val="24"/>
            <w:u w:val="words"/>
          </w:rPr>
          <w:t xml:space="preserve"> PMID</w:t>
        </w:r>
        <w:proofErr w:type="gramStart"/>
        <w:r>
          <w:rPr>
            <w:rStyle w:val="bibmedline"/>
            <w:rFonts w:eastAsiaTheme="minorEastAsia"/>
            <w:color w:val="0000FF"/>
            <w:szCs w:val="24"/>
            <w:u w:val="words"/>
          </w:rPr>
          <w:t>:16022775</w:t>
        </w:r>
        <w:proofErr w:type="gramEnd"/>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instrText>&lt;/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szCs w:val="24"/>
        </w:rPr>
        <w:t>&lt;/</w: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Pr>
          <w:rFonts w:eastAsiaTheme="minorEastAsia"/>
          <w:szCs w:val="24"/>
        </w:rPr>
        <w:t>jrn</w:t>
      </w:r>
      <w:r>
        <w:rPr>
          <w:rFonts w:eastAsiaTheme="minorEastAsia"/>
          <w:szCs w:val="24"/>
        </w:rPr>
        <w:fldChar w:fldCharType="end"/>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szCs w:val="24"/>
        </w:rPr>
        <w:t>&gt;</w:t>
      </w:r>
      <w:r>
        <w:rPr>
          <w:rFonts w:eastAsiaTheme="minorEastAsia"/>
          <w:szCs w:val="24"/>
        </w:rPr>
        <w:fldChar w:fldCharType="end"/>
      </w:r>
      <w:r>
        <w:rPr>
          <w:rFonts w:eastAsiaTheme="minorEastAsia"/>
          <w:szCs w:val="24"/>
        </w:rPr>
        <w:fldChar w:fldCharType="end"/>
      </w:r>
    </w:p>
    <w:sectPr w:rsidR="00EF38A3" w:rsidSect="001D1A4F">
      <w:headerReference w:type="even" r:id="rId100"/>
      <w:headerReference w:type="default" r:id="rId101"/>
      <w:footerReference w:type="even" r:id="rId102"/>
      <w:footerReference w:type="default" r:id="rId103"/>
      <w:headerReference w:type="first" r:id="rId104"/>
      <w:footerReference w:type="first" r:id="rId10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A922A" w14:textId="77777777" w:rsidR="00FD4DE9" w:rsidRDefault="00FD4DE9" w:rsidP="00AF0AD4">
      <w:pPr>
        <w:spacing w:after="0" w:line="240" w:lineRule="auto"/>
      </w:pPr>
      <w:r>
        <w:separator/>
      </w:r>
    </w:p>
  </w:endnote>
  <w:endnote w:type="continuationSeparator" w:id="0">
    <w:p w14:paraId="163D764F" w14:textId="77777777" w:rsidR="00FD4DE9" w:rsidRDefault="00FD4DE9" w:rsidP="00AF0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931DE" w14:textId="77777777" w:rsidR="00EF38A3" w:rsidRPr="00BF4691" w:rsidRDefault="00EF38A3" w:rsidP="00BF4691">
    <w:pPr>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33</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F6443" w14:textId="77777777" w:rsidR="00EF38A3" w:rsidRPr="00BF4691" w:rsidRDefault="00EF38A3" w:rsidP="00BF4691">
    <w:pPr>
      <w:jc w:val="center"/>
    </w:pPr>
    <w:r>
      <w:t xml:space="preserve">Page </w:t>
    </w:r>
    <w:r>
      <w:fldChar w:fldCharType="begin"/>
    </w:r>
    <w:r>
      <w:instrText xml:space="preserve"> PAGE  \* MERGEFORMAT </w:instrText>
    </w:r>
    <w:r>
      <w:fldChar w:fldCharType="separate"/>
    </w:r>
    <w:r w:rsidR="004A044C">
      <w:rPr>
        <w:noProof/>
      </w:rPr>
      <w:t>16</w:t>
    </w:r>
    <w:r>
      <w:fldChar w:fldCharType="end"/>
    </w:r>
    <w:r>
      <w:t xml:space="preserve"> of </w:t>
    </w:r>
    <w:fldSimple w:instr=" NUMPAGES  \* MERGEFORMAT ">
      <w:r w:rsidR="004A044C">
        <w:rPr>
          <w:noProof/>
        </w:rPr>
        <w:t>33</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7C38C" w14:textId="77777777" w:rsidR="00EF38A3" w:rsidRPr="00BF4691" w:rsidRDefault="00EF38A3" w:rsidP="00BF4691">
    <w:pPr>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33</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A29F4" w14:textId="22D5AFBC" w:rsidR="00C561C1" w:rsidRPr="00BF4691" w:rsidRDefault="00C561C1" w:rsidP="00BF4691">
    <w:pPr>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33</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33BE8" w14:textId="1877631E" w:rsidR="00C561C1" w:rsidRPr="00BF4691" w:rsidRDefault="00C561C1" w:rsidP="00BF4691">
    <w:pPr>
      <w:jc w:val="center"/>
    </w:pPr>
    <w:r>
      <w:t xml:space="preserve">Page </w:t>
    </w:r>
    <w:r>
      <w:fldChar w:fldCharType="begin"/>
    </w:r>
    <w:r>
      <w:instrText xml:space="preserve"> PAGE  \* MERGEFORMAT </w:instrText>
    </w:r>
    <w:r>
      <w:fldChar w:fldCharType="separate"/>
    </w:r>
    <w:r w:rsidR="004A044C">
      <w:rPr>
        <w:noProof/>
      </w:rPr>
      <w:t>32</w:t>
    </w:r>
    <w:r>
      <w:fldChar w:fldCharType="end"/>
    </w:r>
    <w:r>
      <w:t xml:space="preserve"> of </w:t>
    </w:r>
    <w:fldSimple w:instr=" NUMPAGES  \* MERGEFORMAT ">
      <w:r w:rsidR="004A044C">
        <w:rPr>
          <w:noProof/>
        </w:rPr>
        <w:t>33</w:t>
      </w:r>
    </w:fldSimple>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C43D7" w14:textId="39B1C999" w:rsidR="00C561C1" w:rsidRPr="00BF4691" w:rsidRDefault="00C561C1" w:rsidP="00BF4691">
    <w:pPr>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F881E" w14:textId="77777777" w:rsidR="00FD4DE9" w:rsidRDefault="00FD4DE9" w:rsidP="00AF0AD4">
      <w:pPr>
        <w:spacing w:after="0" w:line="240" w:lineRule="auto"/>
      </w:pPr>
      <w:r>
        <w:separator/>
      </w:r>
    </w:p>
  </w:footnote>
  <w:footnote w:type="continuationSeparator" w:id="0">
    <w:p w14:paraId="32FEC637" w14:textId="77777777" w:rsidR="00FD4DE9" w:rsidRDefault="00FD4DE9" w:rsidP="00AF0A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012EA" w14:textId="77777777" w:rsidR="00EF38A3" w:rsidRPr="00BF4691" w:rsidRDefault="00EF38A3" w:rsidP="00BF4691">
    <w:pPr>
      <w:jc w:val="center"/>
    </w:pPr>
    <w:r w:rsidRPr="00BF4691">
      <w:t>Article ID: 15-00334; DOI</w:t>
    </w:r>
    <w:proofErr w:type="gramStart"/>
    <w:r w:rsidRPr="00BF4691">
      <w:t>: ;</w:t>
    </w:r>
    <w:proofErr w:type="gramEnd"/>
    <w:r w:rsidRPr="00BF4691">
      <w:t xml:space="preserve"> Primary Type: Research article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67546" w14:textId="77777777" w:rsidR="00EF38A3" w:rsidRPr="00BF4691" w:rsidRDefault="00EF38A3" w:rsidP="00BF4691">
    <w:pPr>
      <w:jc w:val="center"/>
    </w:pPr>
    <w:r w:rsidRPr="00BF4691">
      <w:t>Article ID: 15-00334; DOI</w:t>
    </w:r>
    <w:proofErr w:type="gramStart"/>
    <w:r w:rsidRPr="00BF4691">
      <w:t>: ;</w:t>
    </w:r>
    <w:proofErr w:type="gramEnd"/>
    <w:r w:rsidRPr="00BF4691">
      <w:t xml:space="preserve"> Primary Type: Research article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5E746" w14:textId="77777777" w:rsidR="00EF38A3" w:rsidRPr="00BF4691" w:rsidRDefault="00EF38A3" w:rsidP="00BF4691">
    <w:pPr>
      <w:jc w:val="center"/>
    </w:pPr>
    <w:r w:rsidRPr="00BF4691">
      <w:t>Article ID: 15-00334; DOI</w:t>
    </w:r>
    <w:proofErr w:type="gramStart"/>
    <w:r w:rsidRPr="00BF4691">
      <w:t>: ;</w:t>
    </w:r>
    <w:proofErr w:type="gramEnd"/>
    <w:r w:rsidRPr="00BF4691">
      <w:t xml:space="preserve"> Primary Type: Research article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A63E9" w14:textId="306452D3" w:rsidR="00C561C1" w:rsidRPr="00BF4691" w:rsidRDefault="00C561C1" w:rsidP="00BF4691">
    <w:pPr>
      <w:jc w:val="center"/>
    </w:pPr>
    <w:r w:rsidRPr="00BF4691">
      <w:t>Article ID: 15-00334; DOI</w:t>
    </w:r>
    <w:proofErr w:type="gramStart"/>
    <w:r w:rsidRPr="00BF4691">
      <w:t>: ;</w:t>
    </w:r>
    <w:proofErr w:type="gramEnd"/>
    <w:r w:rsidRPr="00BF4691">
      <w:t xml:space="preserve"> Primary Type: Research article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61182" w14:textId="0ABA5479" w:rsidR="00C561C1" w:rsidRPr="00BF4691" w:rsidRDefault="00C561C1" w:rsidP="00BF4691">
    <w:pPr>
      <w:jc w:val="center"/>
    </w:pPr>
    <w:r w:rsidRPr="00BF4691">
      <w:t>Article ID: 15-00334; DOI</w:t>
    </w:r>
    <w:proofErr w:type="gramStart"/>
    <w:r w:rsidRPr="00BF4691">
      <w:t>: ;</w:t>
    </w:r>
    <w:proofErr w:type="gramEnd"/>
    <w:r w:rsidRPr="00BF4691">
      <w:t xml:space="preserve"> Primary Type: Research article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6318B" w14:textId="294753BD" w:rsidR="00C561C1" w:rsidRPr="00BF4691" w:rsidRDefault="00C561C1" w:rsidP="00BF4691">
    <w:pPr>
      <w:jc w:val="center"/>
    </w:pPr>
    <w:r w:rsidRPr="00BF4691">
      <w:t>Article ID: 15-00334; DOI</w:t>
    </w:r>
    <w:proofErr w:type="gramStart"/>
    <w:r w:rsidRPr="00BF4691">
      <w:t>: ;</w:t>
    </w:r>
    <w:proofErr w:type="gramEnd"/>
    <w:r w:rsidRPr="00BF4691">
      <w:t xml:space="preserve"> Primary Type: Research article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D803C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DE37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529C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7833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8E83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005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BCFE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020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708E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504B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F151D"/>
    <w:multiLevelType w:val="hybridMultilevel"/>
    <w:tmpl w:val="635EA0C0"/>
    <w:lvl w:ilvl="0" w:tplc="51C0AD6A">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067572BB"/>
    <w:multiLevelType w:val="hybridMultilevel"/>
    <w:tmpl w:val="EA3CB782"/>
    <w:lvl w:ilvl="0" w:tplc="E24C1408">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73C33AA"/>
    <w:multiLevelType w:val="hybridMultilevel"/>
    <w:tmpl w:val="3670C59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2951610"/>
    <w:multiLevelType w:val="hybridMultilevel"/>
    <w:tmpl w:val="EB42D7C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24C4259E"/>
    <w:multiLevelType w:val="multilevel"/>
    <w:tmpl w:val="90B63418"/>
    <w:lvl w:ilvl="0">
      <w:numFmt w:val="decimal"/>
      <w:lvlText w:val="%1"/>
      <w:lvlJc w:val="left"/>
      <w:pPr>
        <w:ind w:left="420" w:hanging="420"/>
      </w:pPr>
      <w:rPr>
        <w:rFonts w:hint="default"/>
      </w:rPr>
    </w:lvl>
    <w:lvl w:ilvl="1">
      <w:start w:val="1"/>
      <w:numFmt w:val="decimalZero"/>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2F0D393C"/>
    <w:multiLevelType w:val="multilevel"/>
    <w:tmpl w:val="E52C577A"/>
    <w:lvl w:ilvl="0">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771809"/>
    <w:multiLevelType w:val="hybridMultilevel"/>
    <w:tmpl w:val="3A1812A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6B0493B"/>
    <w:multiLevelType w:val="hybridMultilevel"/>
    <w:tmpl w:val="17543FF2"/>
    <w:lvl w:ilvl="0" w:tplc="74963E58">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C705CF"/>
    <w:multiLevelType w:val="hybridMultilevel"/>
    <w:tmpl w:val="750EFBD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FA601D2"/>
    <w:multiLevelType w:val="hybridMultilevel"/>
    <w:tmpl w:val="005E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286D37"/>
    <w:multiLevelType w:val="hybridMultilevel"/>
    <w:tmpl w:val="25582656"/>
    <w:lvl w:ilvl="0" w:tplc="8EFAAFFE">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DF1D64"/>
    <w:multiLevelType w:val="hybridMultilevel"/>
    <w:tmpl w:val="ABA44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272505"/>
    <w:multiLevelType w:val="hybridMultilevel"/>
    <w:tmpl w:val="750EFBD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D5A42A2"/>
    <w:multiLevelType w:val="multilevel"/>
    <w:tmpl w:val="90B63418"/>
    <w:lvl w:ilvl="0">
      <w:numFmt w:val="decimal"/>
      <w:lvlText w:val="%1"/>
      <w:lvlJc w:val="left"/>
      <w:pPr>
        <w:ind w:left="420" w:hanging="420"/>
      </w:pPr>
      <w:rPr>
        <w:rFonts w:hint="default"/>
      </w:rPr>
    </w:lvl>
    <w:lvl w:ilvl="1">
      <w:start w:val="1"/>
      <w:numFmt w:val="decimalZero"/>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7F344214"/>
    <w:multiLevelType w:val="hybridMultilevel"/>
    <w:tmpl w:val="8996D5CA"/>
    <w:lvl w:ilvl="0" w:tplc="BE926C0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062"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F884C0B"/>
    <w:multiLevelType w:val="hybridMultilevel"/>
    <w:tmpl w:val="BDBC89EC"/>
    <w:lvl w:ilvl="0" w:tplc="EAC0636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24"/>
  </w:num>
  <w:num w:numId="4">
    <w:abstractNumId w:val="12"/>
  </w:num>
  <w:num w:numId="5">
    <w:abstractNumId w:val="17"/>
  </w:num>
  <w:num w:numId="6">
    <w:abstractNumId w:val="18"/>
  </w:num>
  <w:num w:numId="7">
    <w:abstractNumId w:val="25"/>
  </w:num>
  <w:num w:numId="8">
    <w:abstractNumId w:val="13"/>
  </w:num>
  <w:num w:numId="9">
    <w:abstractNumId w:val="15"/>
  </w:num>
  <w:num w:numId="10">
    <w:abstractNumId w:val="14"/>
  </w:num>
  <w:num w:numId="11">
    <w:abstractNumId w:val="23"/>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1"/>
  </w:num>
  <w:num w:numId="25">
    <w:abstractNumId w:val="1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ceptedDay" w:val="02"/>
    <w:docVar w:name="AcceptedMonth" w:val="January"/>
    <w:docVar w:name="AcceptedYear" w:val="2016"/>
    <w:docVar w:name="ArticleID" w:val="15-00334"/>
    <w:docVar w:name="AutoRedact State" w:val="ready"/>
    <w:docVar w:name="CheckHeader" w:val="T"/>
    <w:docVar w:name="CopyHold" w:val="The Authors"/>
    <w:docVar w:name="CopyYear" w:val="2016"/>
    <w:docVar w:name="ex_AddedHTMLPreformat" w:val="Consolas"/>
    <w:docVar w:name="ex_AuthPars" w:val="APComplete"/>
    <w:docVar w:name="ex_AutoRedact" w:val="APComplete"/>
    <w:docVar w:name="ex_Citations" w:val="APComplete"/>
    <w:docVar w:name="ex_CitOrder" w:val="APComplete"/>
    <w:docVar w:name="ex_CitRenum" w:val="APComplete"/>
    <w:docVar w:name="ex_CleanUp" w:val="CleanUpComplete"/>
    <w:docVar w:name="ex_CrossRef" w:val="APComplete"/>
    <w:docVar w:name="ex_eXtylesBuild" w:val="3325"/>
    <w:docVar w:name="ex_FontAudit" w:val="APComplete"/>
    <w:docVar w:name="EX_LAST_PALETTE_TAB" w:val="1"/>
    <w:docVar w:name="ex_ParseBib" w:val="APComplete"/>
    <w:docVar w:name="ex_Pubmedap" w:val="APComplete"/>
    <w:docVar w:name="ex_StyleRefs" w:val="APComplete"/>
    <w:docVar w:name="ex_WordVersion" w:val="15.0"/>
    <w:docVar w:name="eXtyles" w:val="active"/>
    <w:docVar w:name="ExtylesTagDescriptors" w:val="Book Reference|bok|Conference Reference|conf|Edited Book Reference|edb|Electronic Reference|eref|Journal Reference|jrn|Legal Reference|lgl|Other Reference|other|Thesis Reference|ths|Unknown Reference|unknown|Place Figure|figure-placer|Place Table|table-placer|Figure Without Caption|figure-no-caption|Figure Panels|panel|"/>
    <w:docVar w:name="Footnote Mode By Section" w:val="NO"/>
    <w:docVar w:name="iceFileDir" w:val="C:\Users\wwilson\Documents\SharePoint Drafts\15-00334 SAEGERMAN WNF"/>
    <w:docVar w:name="iceFileName" w:val="15-00334 SAEGERMAN West Nile Article_WNF_eXtyled.docx"/>
    <w:docVar w:name="iceJABR" w:val="ES"/>
    <w:docVar w:name="iceJournal" w:val="ES:Eurosurveillance"/>
    <w:docVar w:name="iceJournalName" w:val="Eurosurveillance"/>
    <w:docVar w:name="icePublisher" w:val="ECDC"/>
    <w:docVar w:name="iceType" w:val="Research article"/>
    <w:docVar w:name="PreEdit Baseline Path" w:val="C:\Users\wwilson\Documents\SharePoint Drafts\15-00334 SAEGERMAN WNV\FINAL_FOR_CHECKING_AND_APPROVAL_15-00334 SAEGERMAN_West_Nile_15July2016_ww$base.docx"/>
    <w:docVar w:name="PreEdit Baseline Timestamp" w:val="15/07/2016 12:10:48"/>
    <w:docVar w:name="PreEdit Up-Front Loss" w:val="complete"/>
    <w:docVar w:name="PubMedReplaces" w:val="F"/>
    <w:docVar w:name="SubmittedDay" w:val="13"/>
    <w:docVar w:name="SubmittedMonth" w:val="June"/>
    <w:docVar w:name="SubmittedYear" w:val="2015"/>
  </w:docVars>
  <w:rsids>
    <w:rsidRoot w:val="00D63306"/>
    <w:rsid w:val="0000005E"/>
    <w:rsid w:val="0000014A"/>
    <w:rsid w:val="0000024D"/>
    <w:rsid w:val="0000094E"/>
    <w:rsid w:val="00001144"/>
    <w:rsid w:val="000015A9"/>
    <w:rsid w:val="000015DD"/>
    <w:rsid w:val="000029A8"/>
    <w:rsid w:val="00002F32"/>
    <w:rsid w:val="00003435"/>
    <w:rsid w:val="000035F5"/>
    <w:rsid w:val="000035F9"/>
    <w:rsid w:val="00003F08"/>
    <w:rsid w:val="00003FD4"/>
    <w:rsid w:val="00004CD3"/>
    <w:rsid w:val="000050B2"/>
    <w:rsid w:val="00005452"/>
    <w:rsid w:val="000059E8"/>
    <w:rsid w:val="00005F72"/>
    <w:rsid w:val="000065FE"/>
    <w:rsid w:val="00006812"/>
    <w:rsid w:val="000070A1"/>
    <w:rsid w:val="00007299"/>
    <w:rsid w:val="00007C9B"/>
    <w:rsid w:val="00007DD6"/>
    <w:rsid w:val="00007F3D"/>
    <w:rsid w:val="00010011"/>
    <w:rsid w:val="0001024D"/>
    <w:rsid w:val="000102FA"/>
    <w:rsid w:val="000105AF"/>
    <w:rsid w:val="00010A82"/>
    <w:rsid w:val="000113E4"/>
    <w:rsid w:val="00011C46"/>
    <w:rsid w:val="00011E72"/>
    <w:rsid w:val="000122D4"/>
    <w:rsid w:val="0001343E"/>
    <w:rsid w:val="0001442C"/>
    <w:rsid w:val="00014613"/>
    <w:rsid w:val="00014AB5"/>
    <w:rsid w:val="00014E5E"/>
    <w:rsid w:val="00015394"/>
    <w:rsid w:val="0001546A"/>
    <w:rsid w:val="000157E4"/>
    <w:rsid w:val="000159E6"/>
    <w:rsid w:val="000161B8"/>
    <w:rsid w:val="00016267"/>
    <w:rsid w:val="000162FF"/>
    <w:rsid w:val="0001666D"/>
    <w:rsid w:val="00016918"/>
    <w:rsid w:val="00016E44"/>
    <w:rsid w:val="00016F5D"/>
    <w:rsid w:val="0001746A"/>
    <w:rsid w:val="00017832"/>
    <w:rsid w:val="00017B53"/>
    <w:rsid w:val="00020370"/>
    <w:rsid w:val="0002056F"/>
    <w:rsid w:val="000209ED"/>
    <w:rsid w:val="00020A60"/>
    <w:rsid w:val="00020AD2"/>
    <w:rsid w:val="0002182E"/>
    <w:rsid w:val="00021E19"/>
    <w:rsid w:val="0002265D"/>
    <w:rsid w:val="00022A53"/>
    <w:rsid w:val="000232E7"/>
    <w:rsid w:val="0002350C"/>
    <w:rsid w:val="00023802"/>
    <w:rsid w:val="000238F9"/>
    <w:rsid w:val="00023C71"/>
    <w:rsid w:val="00023DF7"/>
    <w:rsid w:val="00023F17"/>
    <w:rsid w:val="00024383"/>
    <w:rsid w:val="00025222"/>
    <w:rsid w:val="00025887"/>
    <w:rsid w:val="00025B38"/>
    <w:rsid w:val="00025BE4"/>
    <w:rsid w:val="00025FE4"/>
    <w:rsid w:val="000260B9"/>
    <w:rsid w:val="000264B6"/>
    <w:rsid w:val="0002651F"/>
    <w:rsid w:val="000266C8"/>
    <w:rsid w:val="00026825"/>
    <w:rsid w:val="00026BCF"/>
    <w:rsid w:val="00027517"/>
    <w:rsid w:val="00027E2D"/>
    <w:rsid w:val="00027EF3"/>
    <w:rsid w:val="0003055F"/>
    <w:rsid w:val="0003062F"/>
    <w:rsid w:val="00031135"/>
    <w:rsid w:val="00031863"/>
    <w:rsid w:val="00031A44"/>
    <w:rsid w:val="00031C80"/>
    <w:rsid w:val="0003263E"/>
    <w:rsid w:val="00032F05"/>
    <w:rsid w:val="000335D5"/>
    <w:rsid w:val="00033C47"/>
    <w:rsid w:val="00033F29"/>
    <w:rsid w:val="000343A0"/>
    <w:rsid w:val="000347F3"/>
    <w:rsid w:val="00034CC7"/>
    <w:rsid w:val="00034ED5"/>
    <w:rsid w:val="0003511F"/>
    <w:rsid w:val="00035909"/>
    <w:rsid w:val="00035BE5"/>
    <w:rsid w:val="00036220"/>
    <w:rsid w:val="00036A77"/>
    <w:rsid w:val="00036E92"/>
    <w:rsid w:val="00037138"/>
    <w:rsid w:val="00037160"/>
    <w:rsid w:val="000372FF"/>
    <w:rsid w:val="000374A6"/>
    <w:rsid w:val="000376D9"/>
    <w:rsid w:val="00037F7B"/>
    <w:rsid w:val="000402E8"/>
    <w:rsid w:val="00040552"/>
    <w:rsid w:val="00040AC0"/>
    <w:rsid w:val="0004136A"/>
    <w:rsid w:val="000414DD"/>
    <w:rsid w:val="00041685"/>
    <w:rsid w:val="000416E5"/>
    <w:rsid w:val="00041717"/>
    <w:rsid w:val="000418D5"/>
    <w:rsid w:val="000419BE"/>
    <w:rsid w:val="00042150"/>
    <w:rsid w:val="0004251F"/>
    <w:rsid w:val="0004280A"/>
    <w:rsid w:val="00042ABB"/>
    <w:rsid w:val="0004383C"/>
    <w:rsid w:val="00043B73"/>
    <w:rsid w:val="00043D3C"/>
    <w:rsid w:val="00044186"/>
    <w:rsid w:val="0004467A"/>
    <w:rsid w:val="00044AD8"/>
    <w:rsid w:val="00044E3F"/>
    <w:rsid w:val="00045205"/>
    <w:rsid w:val="00045681"/>
    <w:rsid w:val="000456E0"/>
    <w:rsid w:val="00045A3E"/>
    <w:rsid w:val="00045FD2"/>
    <w:rsid w:val="00046017"/>
    <w:rsid w:val="000460C5"/>
    <w:rsid w:val="000467B2"/>
    <w:rsid w:val="00046945"/>
    <w:rsid w:val="000473DB"/>
    <w:rsid w:val="00047431"/>
    <w:rsid w:val="000476D4"/>
    <w:rsid w:val="00050468"/>
    <w:rsid w:val="000510CD"/>
    <w:rsid w:val="00051129"/>
    <w:rsid w:val="00051E4C"/>
    <w:rsid w:val="00051E6E"/>
    <w:rsid w:val="00051F82"/>
    <w:rsid w:val="00052059"/>
    <w:rsid w:val="0005235D"/>
    <w:rsid w:val="0005251F"/>
    <w:rsid w:val="00052556"/>
    <w:rsid w:val="00052611"/>
    <w:rsid w:val="00052D6F"/>
    <w:rsid w:val="00052EB9"/>
    <w:rsid w:val="00052EBE"/>
    <w:rsid w:val="0005354A"/>
    <w:rsid w:val="000536FE"/>
    <w:rsid w:val="0005426D"/>
    <w:rsid w:val="00054C8E"/>
    <w:rsid w:val="000552B9"/>
    <w:rsid w:val="00055712"/>
    <w:rsid w:val="000557B2"/>
    <w:rsid w:val="00055963"/>
    <w:rsid w:val="00055D02"/>
    <w:rsid w:val="0005638B"/>
    <w:rsid w:val="00056446"/>
    <w:rsid w:val="00056826"/>
    <w:rsid w:val="00056C06"/>
    <w:rsid w:val="000571B3"/>
    <w:rsid w:val="00057C68"/>
    <w:rsid w:val="000601F3"/>
    <w:rsid w:val="0006020A"/>
    <w:rsid w:val="0006021F"/>
    <w:rsid w:val="0006114A"/>
    <w:rsid w:val="000614EB"/>
    <w:rsid w:val="00062174"/>
    <w:rsid w:val="00062915"/>
    <w:rsid w:val="00062A73"/>
    <w:rsid w:val="00062C4E"/>
    <w:rsid w:val="00062E9A"/>
    <w:rsid w:val="000635F1"/>
    <w:rsid w:val="00063601"/>
    <w:rsid w:val="00063961"/>
    <w:rsid w:val="00063A60"/>
    <w:rsid w:val="00063D4F"/>
    <w:rsid w:val="00064231"/>
    <w:rsid w:val="0006487A"/>
    <w:rsid w:val="00064B20"/>
    <w:rsid w:val="00064FF5"/>
    <w:rsid w:val="00065647"/>
    <w:rsid w:val="00066322"/>
    <w:rsid w:val="000663DF"/>
    <w:rsid w:val="00066C6B"/>
    <w:rsid w:val="00066F3F"/>
    <w:rsid w:val="00066F9D"/>
    <w:rsid w:val="000672EB"/>
    <w:rsid w:val="00067543"/>
    <w:rsid w:val="00067A00"/>
    <w:rsid w:val="00067B93"/>
    <w:rsid w:val="00067EB1"/>
    <w:rsid w:val="00067F6E"/>
    <w:rsid w:val="00070499"/>
    <w:rsid w:val="0007090F"/>
    <w:rsid w:val="00070B9C"/>
    <w:rsid w:val="00070D28"/>
    <w:rsid w:val="00070DEE"/>
    <w:rsid w:val="00071835"/>
    <w:rsid w:val="00071CBC"/>
    <w:rsid w:val="00071E9E"/>
    <w:rsid w:val="00071FA0"/>
    <w:rsid w:val="00072469"/>
    <w:rsid w:val="000728B3"/>
    <w:rsid w:val="0007332B"/>
    <w:rsid w:val="00073392"/>
    <w:rsid w:val="000735B0"/>
    <w:rsid w:val="00073717"/>
    <w:rsid w:val="00073BD5"/>
    <w:rsid w:val="00073BFB"/>
    <w:rsid w:val="00073FEA"/>
    <w:rsid w:val="00074182"/>
    <w:rsid w:val="00074DB9"/>
    <w:rsid w:val="00074DED"/>
    <w:rsid w:val="00075760"/>
    <w:rsid w:val="00075C13"/>
    <w:rsid w:val="0007609A"/>
    <w:rsid w:val="000762FA"/>
    <w:rsid w:val="00076DCE"/>
    <w:rsid w:val="00076DD1"/>
    <w:rsid w:val="00076EB3"/>
    <w:rsid w:val="000773C5"/>
    <w:rsid w:val="00077575"/>
    <w:rsid w:val="00077601"/>
    <w:rsid w:val="00077676"/>
    <w:rsid w:val="000779C7"/>
    <w:rsid w:val="00080046"/>
    <w:rsid w:val="0008004B"/>
    <w:rsid w:val="00080344"/>
    <w:rsid w:val="00080B18"/>
    <w:rsid w:val="00081D9D"/>
    <w:rsid w:val="00082241"/>
    <w:rsid w:val="000822BF"/>
    <w:rsid w:val="000827C7"/>
    <w:rsid w:val="000827F1"/>
    <w:rsid w:val="00082D3B"/>
    <w:rsid w:val="00082E2D"/>
    <w:rsid w:val="0008303C"/>
    <w:rsid w:val="00083319"/>
    <w:rsid w:val="00083521"/>
    <w:rsid w:val="00083B2D"/>
    <w:rsid w:val="000844E0"/>
    <w:rsid w:val="00084A95"/>
    <w:rsid w:val="00084CFE"/>
    <w:rsid w:val="00084ED2"/>
    <w:rsid w:val="000851E3"/>
    <w:rsid w:val="0008576A"/>
    <w:rsid w:val="0008678E"/>
    <w:rsid w:val="0008684D"/>
    <w:rsid w:val="0008690A"/>
    <w:rsid w:val="00086E3F"/>
    <w:rsid w:val="0008715A"/>
    <w:rsid w:val="000873C7"/>
    <w:rsid w:val="0008750A"/>
    <w:rsid w:val="00087696"/>
    <w:rsid w:val="00087799"/>
    <w:rsid w:val="00087B06"/>
    <w:rsid w:val="00087E2F"/>
    <w:rsid w:val="00090045"/>
    <w:rsid w:val="0009011C"/>
    <w:rsid w:val="0009027D"/>
    <w:rsid w:val="00090625"/>
    <w:rsid w:val="00090C06"/>
    <w:rsid w:val="0009146F"/>
    <w:rsid w:val="00091717"/>
    <w:rsid w:val="000920B1"/>
    <w:rsid w:val="000922A4"/>
    <w:rsid w:val="000924EC"/>
    <w:rsid w:val="00092B5A"/>
    <w:rsid w:val="00092B95"/>
    <w:rsid w:val="000934C1"/>
    <w:rsid w:val="000935AF"/>
    <w:rsid w:val="0009365F"/>
    <w:rsid w:val="0009389F"/>
    <w:rsid w:val="000938C0"/>
    <w:rsid w:val="00093A17"/>
    <w:rsid w:val="00093D03"/>
    <w:rsid w:val="0009414B"/>
    <w:rsid w:val="00094662"/>
    <w:rsid w:val="000948C5"/>
    <w:rsid w:val="000949FD"/>
    <w:rsid w:val="00094DFE"/>
    <w:rsid w:val="00095430"/>
    <w:rsid w:val="00095728"/>
    <w:rsid w:val="00095833"/>
    <w:rsid w:val="0009592A"/>
    <w:rsid w:val="00095AF2"/>
    <w:rsid w:val="00096030"/>
    <w:rsid w:val="00096352"/>
    <w:rsid w:val="0009649A"/>
    <w:rsid w:val="00096664"/>
    <w:rsid w:val="00096793"/>
    <w:rsid w:val="00096ACC"/>
    <w:rsid w:val="00096B03"/>
    <w:rsid w:val="000970EF"/>
    <w:rsid w:val="0009730A"/>
    <w:rsid w:val="00097656"/>
    <w:rsid w:val="00097691"/>
    <w:rsid w:val="00097DD0"/>
    <w:rsid w:val="00097E89"/>
    <w:rsid w:val="000A04D8"/>
    <w:rsid w:val="000A09C2"/>
    <w:rsid w:val="000A10EE"/>
    <w:rsid w:val="000A2004"/>
    <w:rsid w:val="000A2115"/>
    <w:rsid w:val="000A2409"/>
    <w:rsid w:val="000A2826"/>
    <w:rsid w:val="000A286D"/>
    <w:rsid w:val="000A2B02"/>
    <w:rsid w:val="000A2F37"/>
    <w:rsid w:val="000A3630"/>
    <w:rsid w:val="000A3662"/>
    <w:rsid w:val="000A3D3A"/>
    <w:rsid w:val="000A4131"/>
    <w:rsid w:val="000A4292"/>
    <w:rsid w:val="000A4906"/>
    <w:rsid w:val="000A4AD8"/>
    <w:rsid w:val="000A4B5F"/>
    <w:rsid w:val="000A53E7"/>
    <w:rsid w:val="000A5959"/>
    <w:rsid w:val="000A5C9F"/>
    <w:rsid w:val="000A5CEA"/>
    <w:rsid w:val="000A5EF5"/>
    <w:rsid w:val="000A6525"/>
    <w:rsid w:val="000A6588"/>
    <w:rsid w:val="000A69B4"/>
    <w:rsid w:val="000A72A1"/>
    <w:rsid w:val="000A77A0"/>
    <w:rsid w:val="000A7B00"/>
    <w:rsid w:val="000A7BD1"/>
    <w:rsid w:val="000A7CF1"/>
    <w:rsid w:val="000A7D61"/>
    <w:rsid w:val="000A7F21"/>
    <w:rsid w:val="000B03E7"/>
    <w:rsid w:val="000B079E"/>
    <w:rsid w:val="000B0E82"/>
    <w:rsid w:val="000B10E7"/>
    <w:rsid w:val="000B1358"/>
    <w:rsid w:val="000B141F"/>
    <w:rsid w:val="000B1D91"/>
    <w:rsid w:val="000B1F90"/>
    <w:rsid w:val="000B24D2"/>
    <w:rsid w:val="000B2BBF"/>
    <w:rsid w:val="000B30CB"/>
    <w:rsid w:val="000B34F9"/>
    <w:rsid w:val="000B3519"/>
    <w:rsid w:val="000B3880"/>
    <w:rsid w:val="000B39D9"/>
    <w:rsid w:val="000B3C20"/>
    <w:rsid w:val="000B3D2D"/>
    <w:rsid w:val="000B41C1"/>
    <w:rsid w:val="000B4B40"/>
    <w:rsid w:val="000B5471"/>
    <w:rsid w:val="000B56E6"/>
    <w:rsid w:val="000B5A2B"/>
    <w:rsid w:val="000B5AED"/>
    <w:rsid w:val="000B5B95"/>
    <w:rsid w:val="000B5E55"/>
    <w:rsid w:val="000B5E6A"/>
    <w:rsid w:val="000B5F90"/>
    <w:rsid w:val="000B63BB"/>
    <w:rsid w:val="000B64D6"/>
    <w:rsid w:val="000B6597"/>
    <w:rsid w:val="000B6DF5"/>
    <w:rsid w:val="000B6EE5"/>
    <w:rsid w:val="000B72A6"/>
    <w:rsid w:val="000B72C4"/>
    <w:rsid w:val="000B76BA"/>
    <w:rsid w:val="000B771C"/>
    <w:rsid w:val="000B78DE"/>
    <w:rsid w:val="000B7F66"/>
    <w:rsid w:val="000C009E"/>
    <w:rsid w:val="000C0BB3"/>
    <w:rsid w:val="000C0FFE"/>
    <w:rsid w:val="000C12C8"/>
    <w:rsid w:val="000C1579"/>
    <w:rsid w:val="000C16E2"/>
    <w:rsid w:val="000C1A2B"/>
    <w:rsid w:val="000C1AC8"/>
    <w:rsid w:val="000C2609"/>
    <w:rsid w:val="000C2C20"/>
    <w:rsid w:val="000C2D66"/>
    <w:rsid w:val="000C2DDF"/>
    <w:rsid w:val="000C2F1C"/>
    <w:rsid w:val="000C3A05"/>
    <w:rsid w:val="000C3C94"/>
    <w:rsid w:val="000C40AF"/>
    <w:rsid w:val="000C418C"/>
    <w:rsid w:val="000C41C4"/>
    <w:rsid w:val="000C437F"/>
    <w:rsid w:val="000C4560"/>
    <w:rsid w:val="000C4708"/>
    <w:rsid w:val="000C4E92"/>
    <w:rsid w:val="000C52B3"/>
    <w:rsid w:val="000C52EE"/>
    <w:rsid w:val="000C5371"/>
    <w:rsid w:val="000C5871"/>
    <w:rsid w:val="000C5EE8"/>
    <w:rsid w:val="000C5F71"/>
    <w:rsid w:val="000C68F7"/>
    <w:rsid w:val="000C6A78"/>
    <w:rsid w:val="000C750A"/>
    <w:rsid w:val="000C7744"/>
    <w:rsid w:val="000C79A6"/>
    <w:rsid w:val="000C7E2B"/>
    <w:rsid w:val="000C7F7E"/>
    <w:rsid w:val="000D0189"/>
    <w:rsid w:val="000D031D"/>
    <w:rsid w:val="000D03D9"/>
    <w:rsid w:val="000D0698"/>
    <w:rsid w:val="000D08CA"/>
    <w:rsid w:val="000D0C94"/>
    <w:rsid w:val="000D0D0C"/>
    <w:rsid w:val="000D0DDF"/>
    <w:rsid w:val="000D143D"/>
    <w:rsid w:val="000D2439"/>
    <w:rsid w:val="000D2DEF"/>
    <w:rsid w:val="000D2E4D"/>
    <w:rsid w:val="000D2F29"/>
    <w:rsid w:val="000D325C"/>
    <w:rsid w:val="000D331F"/>
    <w:rsid w:val="000D36A2"/>
    <w:rsid w:val="000D3A2A"/>
    <w:rsid w:val="000D3AD2"/>
    <w:rsid w:val="000D4220"/>
    <w:rsid w:val="000D48AC"/>
    <w:rsid w:val="000D48EA"/>
    <w:rsid w:val="000D5108"/>
    <w:rsid w:val="000D5779"/>
    <w:rsid w:val="000D58E9"/>
    <w:rsid w:val="000D5C9E"/>
    <w:rsid w:val="000D5F8C"/>
    <w:rsid w:val="000D6999"/>
    <w:rsid w:val="000D699C"/>
    <w:rsid w:val="000D71E6"/>
    <w:rsid w:val="000D7561"/>
    <w:rsid w:val="000D76A9"/>
    <w:rsid w:val="000D78C4"/>
    <w:rsid w:val="000D792E"/>
    <w:rsid w:val="000D7B4E"/>
    <w:rsid w:val="000E03F5"/>
    <w:rsid w:val="000E0B3C"/>
    <w:rsid w:val="000E0B4F"/>
    <w:rsid w:val="000E0D0C"/>
    <w:rsid w:val="000E0D8B"/>
    <w:rsid w:val="000E0E05"/>
    <w:rsid w:val="000E143F"/>
    <w:rsid w:val="000E1779"/>
    <w:rsid w:val="000E22C5"/>
    <w:rsid w:val="000E26AE"/>
    <w:rsid w:val="000E281C"/>
    <w:rsid w:val="000E30E0"/>
    <w:rsid w:val="000E35CB"/>
    <w:rsid w:val="000E376D"/>
    <w:rsid w:val="000E3BCF"/>
    <w:rsid w:val="000E4011"/>
    <w:rsid w:val="000E4A46"/>
    <w:rsid w:val="000E4DFD"/>
    <w:rsid w:val="000E51A9"/>
    <w:rsid w:val="000E5327"/>
    <w:rsid w:val="000E5C90"/>
    <w:rsid w:val="000E6945"/>
    <w:rsid w:val="000E6AB0"/>
    <w:rsid w:val="000E6CE7"/>
    <w:rsid w:val="000E759D"/>
    <w:rsid w:val="000F0600"/>
    <w:rsid w:val="000F0A10"/>
    <w:rsid w:val="000F0E88"/>
    <w:rsid w:val="000F15CF"/>
    <w:rsid w:val="000F15E2"/>
    <w:rsid w:val="000F16EF"/>
    <w:rsid w:val="000F1D80"/>
    <w:rsid w:val="000F21F9"/>
    <w:rsid w:val="000F292F"/>
    <w:rsid w:val="000F2FD2"/>
    <w:rsid w:val="000F34ED"/>
    <w:rsid w:val="000F429A"/>
    <w:rsid w:val="000F4470"/>
    <w:rsid w:val="000F4CB1"/>
    <w:rsid w:val="000F4D12"/>
    <w:rsid w:val="000F6215"/>
    <w:rsid w:val="000F6452"/>
    <w:rsid w:val="000F668B"/>
    <w:rsid w:val="000F6B71"/>
    <w:rsid w:val="000F6B74"/>
    <w:rsid w:val="000F6D33"/>
    <w:rsid w:val="000F6ECF"/>
    <w:rsid w:val="000F6F12"/>
    <w:rsid w:val="000F74B2"/>
    <w:rsid w:val="000F750C"/>
    <w:rsid w:val="000F75CD"/>
    <w:rsid w:val="000F79AF"/>
    <w:rsid w:val="000F7B87"/>
    <w:rsid w:val="000F7F51"/>
    <w:rsid w:val="0010024D"/>
    <w:rsid w:val="001006E2"/>
    <w:rsid w:val="00100769"/>
    <w:rsid w:val="00100DD8"/>
    <w:rsid w:val="001013B2"/>
    <w:rsid w:val="00101C59"/>
    <w:rsid w:val="00102363"/>
    <w:rsid w:val="001024C9"/>
    <w:rsid w:val="001029AD"/>
    <w:rsid w:val="00102B99"/>
    <w:rsid w:val="00102E99"/>
    <w:rsid w:val="00103101"/>
    <w:rsid w:val="0010414C"/>
    <w:rsid w:val="0010446E"/>
    <w:rsid w:val="00104629"/>
    <w:rsid w:val="00104853"/>
    <w:rsid w:val="001049CD"/>
    <w:rsid w:val="00104AAB"/>
    <w:rsid w:val="00104EEC"/>
    <w:rsid w:val="001051EE"/>
    <w:rsid w:val="001056C3"/>
    <w:rsid w:val="001059CE"/>
    <w:rsid w:val="00105A4A"/>
    <w:rsid w:val="00105B7D"/>
    <w:rsid w:val="0010624B"/>
    <w:rsid w:val="001068C5"/>
    <w:rsid w:val="00106F72"/>
    <w:rsid w:val="00107376"/>
    <w:rsid w:val="001078CC"/>
    <w:rsid w:val="00107CD9"/>
    <w:rsid w:val="00107E85"/>
    <w:rsid w:val="0011041F"/>
    <w:rsid w:val="00110B14"/>
    <w:rsid w:val="00110F8B"/>
    <w:rsid w:val="00111BFB"/>
    <w:rsid w:val="00111D28"/>
    <w:rsid w:val="0011211E"/>
    <w:rsid w:val="00112455"/>
    <w:rsid w:val="00112783"/>
    <w:rsid w:val="0011382B"/>
    <w:rsid w:val="00113AEF"/>
    <w:rsid w:val="00114CE8"/>
    <w:rsid w:val="00114D61"/>
    <w:rsid w:val="00114DD4"/>
    <w:rsid w:val="001153E5"/>
    <w:rsid w:val="00115D1F"/>
    <w:rsid w:val="001165AF"/>
    <w:rsid w:val="00116E33"/>
    <w:rsid w:val="001172B2"/>
    <w:rsid w:val="00117E3A"/>
    <w:rsid w:val="00121466"/>
    <w:rsid w:val="001217A4"/>
    <w:rsid w:val="00122AD0"/>
    <w:rsid w:val="0012313E"/>
    <w:rsid w:val="00123F68"/>
    <w:rsid w:val="00123FC7"/>
    <w:rsid w:val="001240A9"/>
    <w:rsid w:val="0012429E"/>
    <w:rsid w:val="001243E0"/>
    <w:rsid w:val="00124EA1"/>
    <w:rsid w:val="00125272"/>
    <w:rsid w:val="00125380"/>
    <w:rsid w:val="00125717"/>
    <w:rsid w:val="00125972"/>
    <w:rsid w:val="00125ABB"/>
    <w:rsid w:val="00125BAC"/>
    <w:rsid w:val="00125E0A"/>
    <w:rsid w:val="00126053"/>
    <w:rsid w:val="00126998"/>
    <w:rsid w:val="00126A5D"/>
    <w:rsid w:val="00126AAD"/>
    <w:rsid w:val="00126B04"/>
    <w:rsid w:val="00126CC8"/>
    <w:rsid w:val="00126EA9"/>
    <w:rsid w:val="001272E6"/>
    <w:rsid w:val="00127679"/>
    <w:rsid w:val="001276CF"/>
    <w:rsid w:val="001308EC"/>
    <w:rsid w:val="00130908"/>
    <w:rsid w:val="001312AF"/>
    <w:rsid w:val="00131E7B"/>
    <w:rsid w:val="001321F4"/>
    <w:rsid w:val="00132582"/>
    <w:rsid w:val="00132C14"/>
    <w:rsid w:val="00132CE6"/>
    <w:rsid w:val="00132EC8"/>
    <w:rsid w:val="001336FD"/>
    <w:rsid w:val="0013415C"/>
    <w:rsid w:val="0013447A"/>
    <w:rsid w:val="001345B7"/>
    <w:rsid w:val="0013484D"/>
    <w:rsid w:val="001349E1"/>
    <w:rsid w:val="001350F5"/>
    <w:rsid w:val="00135201"/>
    <w:rsid w:val="00135288"/>
    <w:rsid w:val="001354A0"/>
    <w:rsid w:val="00135656"/>
    <w:rsid w:val="0013622E"/>
    <w:rsid w:val="001373BA"/>
    <w:rsid w:val="00137458"/>
    <w:rsid w:val="001378AF"/>
    <w:rsid w:val="00137C0B"/>
    <w:rsid w:val="00137E02"/>
    <w:rsid w:val="00140E18"/>
    <w:rsid w:val="00140F22"/>
    <w:rsid w:val="00141541"/>
    <w:rsid w:val="001417BF"/>
    <w:rsid w:val="00141863"/>
    <w:rsid w:val="00141F46"/>
    <w:rsid w:val="00141FF6"/>
    <w:rsid w:val="001420DD"/>
    <w:rsid w:val="001420E0"/>
    <w:rsid w:val="00142310"/>
    <w:rsid w:val="0014238E"/>
    <w:rsid w:val="0014266D"/>
    <w:rsid w:val="00142B2D"/>
    <w:rsid w:val="00143018"/>
    <w:rsid w:val="00143FF5"/>
    <w:rsid w:val="001441AE"/>
    <w:rsid w:val="001444CF"/>
    <w:rsid w:val="00144647"/>
    <w:rsid w:val="00144BAF"/>
    <w:rsid w:val="00144CCC"/>
    <w:rsid w:val="00144E56"/>
    <w:rsid w:val="00144E7E"/>
    <w:rsid w:val="0014516C"/>
    <w:rsid w:val="00145FFC"/>
    <w:rsid w:val="00146265"/>
    <w:rsid w:val="001464CB"/>
    <w:rsid w:val="00146589"/>
    <w:rsid w:val="001466E3"/>
    <w:rsid w:val="0014682A"/>
    <w:rsid w:val="00146AAC"/>
    <w:rsid w:val="00146E3A"/>
    <w:rsid w:val="00147AD6"/>
    <w:rsid w:val="00147CBF"/>
    <w:rsid w:val="001501DD"/>
    <w:rsid w:val="001503D5"/>
    <w:rsid w:val="0015087E"/>
    <w:rsid w:val="00151163"/>
    <w:rsid w:val="00151D75"/>
    <w:rsid w:val="00152273"/>
    <w:rsid w:val="001528B8"/>
    <w:rsid w:val="00152B69"/>
    <w:rsid w:val="00153172"/>
    <w:rsid w:val="001531D3"/>
    <w:rsid w:val="0015334B"/>
    <w:rsid w:val="0015340A"/>
    <w:rsid w:val="00153846"/>
    <w:rsid w:val="00153995"/>
    <w:rsid w:val="001542CF"/>
    <w:rsid w:val="00154434"/>
    <w:rsid w:val="00154B18"/>
    <w:rsid w:val="00154DB7"/>
    <w:rsid w:val="00154E45"/>
    <w:rsid w:val="00155268"/>
    <w:rsid w:val="00155708"/>
    <w:rsid w:val="001564D0"/>
    <w:rsid w:val="0015688F"/>
    <w:rsid w:val="001568FE"/>
    <w:rsid w:val="00156D09"/>
    <w:rsid w:val="00156D53"/>
    <w:rsid w:val="00156F0E"/>
    <w:rsid w:val="00156FB8"/>
    <w:rsid w:val="00157303"/>
    <w:rsid w:val="00157895"/>
    <w:rsid w:val="00157AB6"/>
    <w:rsid w:val="00157D35"/>
    <w:rsid w:val="00160274"/>
    <w:rsid w:val="0016029E"/>
    <w:rsid w:val="0016031D"/>
    <w:rsid w:val="001608E8"/>
    <w:rsid w:val="001608F2"/>
    <w:rsid w:val="00160ADD"/>
    <w:rsid w:val="00160C9E"/>
    <w:rsid w:val="001613A9"/>
    <w:rsid w:val="00161888"/>
    <w:rsid w:val="00161AC2"/>
    <w:rsid w:val="00161BEA"/>
    <w:rsid w:val="00163800"/>
    <w:rsid w:val="00164A4D"/>
    <w:rsid w:val="00164D6C"/>
    <w:rsid w:val="00165186"/>
    <w:rsid w:val="0016520E"/>
    <w:rsid w:val="00165720"/>
    <w:rsid w:val="00165BEE"/>
    <w:rsid w:val="00165D8E"/>
    <w:rsid w:val="00166D7A"/>
    <w:rsid w:val="00167A93"/>
    <w:rsid w:val="00167AA1"/>
    <w:rsid w:val="00167B5E"/>
    <w:rsid w:val="00167BBD"/>
    <w:rsid w:val="00167DF1"/>
    <w:rsid w:val="001701C5"/>
    <w:rsid w:val="001703B4"/>
    <w:rsid w:val="0017061E"/>
    <w:rsid w:val="001706F4"/>
    <w:rsid w:val="00171070"/>
    <w:rsid w:val="001713A0"/>
    <w:rsid w:val="00171689"/>
    <w:rsid w:val="00171ACF"/>
    <w:rsid w:val="00171C7C"/>
    <w:rsid w:val="00172030"/>
    <w:rsid w:val="001722C2"/>
    <w:rsid w:val="00172B10"/>
    <w:rsid w:val="00172BE9"/>
    <w:rsid w:val="00173BC4"/>
    <w:rsid w:val="00173C8B"/>
    <w:rsid w:val="00173F8B"/>
    <w:rsid w:val="00174244"/>
    <w:rsid w:val="0017497F"/>
    <w:rsid w:val="0017580E"/>
    <w:rsid w:val="00175A2F"/>
    <w:rsid w:val="00176079"/>
    <w:rsid w:val="00176553"/>
    <w:rsid w:val="001766EF"/>
    <w:rsid w:val="001768DA"/>
    <w:rsid w:val="00176B8B"/>
    <w:rsid w:val="00176C02"/>
    <w:rsid w:val="00176DE2"/>
    <w:rsid w:val="00176F57"/>
    <w:rsid w:val="0017702D"/>
    <w:rsid w:val="001777AD"/>
    <w:rsid w:val="00177FAD"/>
    <w:rsid w:val="0018004D"/>
    <w:rsid w:val="00180163"/>
    <w:rsid w:val="001805FA"/>
    <w:rsid w:val="00180A91"/>
    <w:rsid w:val="00180DD4"/>
    <w:rsid w:val="0018101E"/>
    <w:rsid w:val="0018103B"/>
    <w:rsid w:val="001811FC"/>
    <w:rsid w:val="001814FD"/>
    <w:rsid w:val="0018156D"/>
    <w:rsid w:val="001815AF"/>
    <w:rsid w:val="00181F8D"/>
    <w:rsid w:val="001820B8"/>
    <w:rsid w:val="00182834"/>
    <w:rsid w:val="00182874"/>
    <w:rsid w:val="00182B1E"/>
    <w:rsid w:val="00182D59"/>
    <w:rsid w:val="00183341"/>
    <w:rsid w:val="0018363B"/>
    <w:rsid w:val="00183BAD"/>
    <w:rsid w:val="00183CC9"/>
    <w:rsid w:val="00184281"/>
    <w:rsid w:val="00184BA7"/>
    <w:rsid w:val="00184C60"/>
    <w:rsid w:val="00185B7B"/>
    <w:rsid w:val="00185C51"/>
    <w:rsid w:val="00185D49"/>
    <w:rsid w:val="00185F73"/>
    <w:rsid w:val="001866C8"/>
    <w:rsid w:val="00186DEA"/>
    <w:rsid w:val="001875C9"/>
    <w:rsid w:val="001879C6"/>
    <w:rsid w:val="001879D7"/>
    <w:rsid w:val="00187C9F"/>
    <w:rsid w:val="00190559"/>
    <w:rsid w:val="001916C9"/>
    <w:rsid w:val="00191889"/>
    <w:rsid w:val="00191AB3"/>
    <w:rsid w:val="00192718"/>
    <w:rsid w:val="001928DB"/>
    <w:rsid w:val="00192DD0"/>
    <w:rsid w:val="00192EEE"/>
    <w:rsid w:val="0019358A"/>
    <w:rsid w:val="00193BD8"/>
    <w:rsid w:val="00193C98"/>
    <w:rsid w:val="00193F07"/>
    <w:rsid w:val="00193F3C"/>
    <w:rsid w:val="00194227"/>
    <w:rsid w:val="001945F5"/>
    <w:rsid w:val="0019468E"/>
    <w:rsid w:val="00194701"/>
    <w:rsid w:val="001947DD"/>
    <w:rsid w:val="0019492C"/>
    <w:rsid w:val="00194A35"/>
    <w:rsid w:val="00194ACD"/>
    <w:rsid w:val="00194B09"/>
    <w:rsid w:val="00195064"/>
    <w:rsid w:val="0019516F"/>
    <w:rsid w:val="00195322"/>
    <w:rsid w:val="001954C6"/>
    <w:rsid w:val="00195782"/>
    <w:rsid w:val="00195847"/>
    <w:rsid w:val="00195E83"/>
    <w:rsid w:val="0019666A"/>
    <w:rsid w:val="00196AE6"/>
    <w:rsid w:val="00196D6D"/>
    <w:rsid w:val="00196DEE"/>
    <w:rsid w:val="00197AE6"/>
    <w:rsid w:val="00197FB2"/>
    <w:rsid w:val="00197FEC"/>
    <w:rsid w:val="001A034C"/>
    <w:rsid w:val="001A069A"/>
    <w:rsid w:val="001A0746"/>
    <w:rsid w:val="001A092E"/>
    <w:rsid w:val="001A0DD4"/>
    <w:rsid w:val="001A0EE9"/>
    <w:rsid w:val="001A13F6"/>
    <w:rsid w:val="001A1863"/>
    <w:rsid w:val="001A1C53"/>
    <w:rsid w:val="001A2370"/>
    <w:rsid w:val="001A25C7"/>
    <w:rsid w:val="001A276D"/>
    <w:rsid w:val="001A283B"/>
    <w:rsid w:val="001A2DF1"/>
    <w:rsid w:val="001A2F7E"/>
    <w:rsid w:val="001A2F89"/>
    <w:rsid w:val="001A3365"/>
    <w:rsid w:val="001A3B80"/>
    <w:rsid w:val="001A3B83"/>
    <w:rsid w:val="001A3E58"/>
    <w:rsid w:val="001A400F"/>
    <w:rsid w:val="001A429E"/>
    <w:rsid w:val="001A44E4"/>
    <w:rsid w:val="001A44F8"/>
    <w:rsid w:val="001A4B3F"/>
    <w:rsid w:val="001A4BEF"/>
    <w:rsid w:val="001A57C7"/>
    <w:rsid w:val="001A5B33"/>
    <w:rsid w:val="001A607C"/>
    <w:rsid w:val="001A61B4"/>
    <w:rsid w:val="001A6D6E"/>
    <w:rsid w:val="001A6FD6"/>
    <w:rsid w:val="001A7257"/>
    <w:rsid w:val="001A7608"/>
    <w:rsid w:val="001A7D0C"/>
    <w:rsid w:val="001B01FC"/>
    <w:rsid w:val="001B021C"/>
    <w:rsid w:val="001B02B3"/>
    <w:rsid w:val="001B0469"/>
    <w:rsid w:val="001B04E1"/>
    <w:rsid w:val="001B077D"/>
    <w:rsid w:val="001B0857"/>
    <w:rsid w:val="001B164A"/>
    <w:rsid w:val="001B1B8F"/>
    <w:rsid w:val="001B1C98"/>
    <w:rsid w:val="001B346A"/>
    <w:rsid w:val="001B3672"/>
    <w:rsid w:val="001B3691"/>
    <w:rsid w:val="001B37E7"/>
    <w:rsid w:val="001B3A6A"/>
    <w:rsid w:val="001B42A1"/>
    <w:rsid w:val="001B4813"/>
    <w:rsid w:val="001B4975"/>
    <w:rsid w:val="001B4A91"/>
    <w:rsid w:val="001B4D17"/>
    <w:rsid w:val="001B4E6B"/>
    <w:rsid w:val="001B506D"/>
    <w:rsid w:val="001B5258"/>
    <w:rsid w:val="001B5962"/>
    <w:rsid w:val="001B6003"/>
    <w:rsid w:val="001B608C"/>
    <w:rsid w:val="001B608E"/>
    <w:rsid w:val="001B62EB"/>
    <w:rsid w:val="001B699D"/>
    <w:rsid w:val="001B6BBD"/>
    <w:rsid w:val="001B704B"/>
    <w:rsid w:val="001B74C0"/>
    <w:rsid w:val="001B77B9"/>
    <w:rsid w:val="001B7AF4"/>
    <w:rsid w:val="001B7D29"/>
    <w:rsid w:val="001B7F7F"/>
    <w:rsid w:val="001C019B"/>
    <w:rsid w:val="001C01B3"/>
    <w:rsid w:val="001C0532"/>
    <w:rsid w:val="001C1B91"/>
    <w:rsid w:val="001C1ECA"/>
    <w:rsid w:val="001C2E64"/>
    <w:rsid w:val="001C2E95"/>
    <w:rsid w:val="001C30F0"/>
    <w:rsid w:val="001C365A"/>
    <w:rsid w:val="001C3705"/>
    <w:rsid w:val="001C37CA"/>
    <w:rsid w:val="001C3EB9"/>
    <w:rsid w:val="001C4D86"/>
    <w:rsid w:val="001C56BE"/>
    <w:rsid w:val="001C604D"/>
    <w:rsid w:val="001C6A28"/>
    <w:rsid w:val="001C73E9"/>
    <w:rsid w:val="001C7AE0"/>
    <w:rsid w:val="001C7C8D"/>
    <w:rsid w:val="001C7D1C"/>
    <w:rsid w:val="001D0336"/>
    <w:rsid w:val="001D0428"/>
    <w:rsid w:val="001D083E"/>
    <w:rsid w:val="001D092B"/>
    <w:rsid w:val="001D0986"/>
    <w:rsid w:val="001D176C"/>
    <w:rsid w:val="001D18FB"/>
    <w:rsid w:val="001D1A2F"/>
    <w:rsid w:val="001D1A4F"/>
    <w:rsid w:val="001D1A91"/>
    <w:rsid w:val="001D22AE"/>
    <w:rsid w:val="001D2605"/>
    <w:rsid w:val="001D2F30"/>
    <w:rsid w:val="001D4A7E"/>
    <w:rsid w:val="001D536F"/>
    <w:rsid w:val="001D5611"/>
    <w:rsid w:val="001D5E25"/>
    <w:rsid w:val="001D5F3F"/>
    <w:rsid w:val="001D5FC0"/>
    <w:rsid w:val="001D601D"/>
    <w:rsid w:val="001D63E5"/>
    <w:rsid w:val="001D6478"/>
    <w:rsid w:val="001D64BE"/>
    <w:rsid w:val="001D662C"/>
    <w:rsid w:val="001D66A5"/>
    <w:rsid w:val="001D66F3"/>
    <w:rsid w:val="001D6BCA"/>
    <w:rsid w:val="001D6C87"/>
    <w:rsid w:val="001D754F"/>
    <w:rsid w:val="001D7FAD"/>
    <w:rsid w:val="001E0820"/>
    <w:rsid w:val="001E0FDA"/>
    <w:rsid w:val="001E1155"/>
    <w:rsid w:val="001E1157"/>
    <w:rsid w:val="001E12AF"/>
    <w:rsid w:val="001E12E7"/>
    <w:rsid w:val="001E13AC"/>
    <w:rsid w:val="001E17FD"/>
    <w:rsid w:val="001E2C23"/>
    <w:rsid w:val="001E2C86"/>
    <w:rsid w:val="001E3203"/>
    <w:rsid w:val="001E3364"/>
    <w:rsid w:val="001E36AD"/>
    <w:rsid w:val="001E3F25"/>
    <w:rsid w:val="001E41CE"/>
    <w:rsid w:val="001E425C"/>
    <w:rsid w:val="001E4BD6"/>
    <w:rsid w:val="001E5B83"/>
    <w:rsid w:val="001E6697"/>
    <w:rsid w:val="001E6D3D"/>
    <w:rsid w:val="001E6F62"/>
    <w:rsid w:val="001E71E6"/>
    <w:rsid w:val="001E738C"/>
    <w:rsid w:val="001E770A"/>
    <w:rsid w:val="001E7F76"/>
    <w:rsid w:val="001E7FFA"/>
    <w:rsid w:val="001F01E8"/>
    <w:rsid w:val="001F0479"/>
    <w:rsid w:val="001F0509"/>
    <w:rsid w:val="001F06A4"/>
    <w:rsid w:val="001F0750"/>
    <w:rsid w:val="001F0963"/>
    <w:rsid w:val="001F0F00"/>
    <w:rsid w:val="001F0F19"/>
    <w:rsid w:val="001F100F"/>
    <w:rsid w:val="001F13CF"/>
    <w:rsid w:val="001F1655"/>
    <w:rsid w:val="001F1ECF"/>
    <w:rsid w:val="001F2424"/>
    <w:rsid w:val="001F281D"/>
    <w:rsid w:val="001F2FDC"/>
    <w:rsid w:val="001F3019"/>
    <w:rsid w:val="001F341A"/>
    <w:rsid w:val="001F3510"/>
    <w:rsid w:val="001F3FE0"/>
    <w:rsid w:val="001F546D"/>
    <w:rsid w:val="001F59FF"/>
    <w:rsid w:val="001F5A4E"/>
    <w:rsid w:val="001F5BE1"/>
    <w:rsid w:val="001F5DB1"/>
    <w:rsid w:val="001F60FD"/>
    <w:rsid w:val="001F6282"/>
    <w:rsid w:val="001F649A"/>
    <w:rsid w:val="001F68A7"/>
    <w:rsid w:val="001F692C"/>
    <w:rsid w:val="001F6BDF"/>
    <w:rsid w:val="001F707C"/>
    <w:rsid w:val="001F7AF1"/>
    <w:rsid w:val="002006A7"/>
    <w:rsid w:val="002007AC"/>
    <w:rsid w:val="00200CCE"/>
    <w:rsid w:val="00200F81"/>
    <w:rsid w:val="00201994"/>
    <w:rsid w:val="0020238B"/>
    <w:rsid w:val="00202A39"/>
    <w:rsid w:val="00202B59"/>
    <w:rsid w:val="00202E1F"/>
    <w:rsid w:val="00202E93"/>
    <w:rsid w:val="002033E0"/>
    <w:rsid w:val="002037AB"/>
    <w:rsid w:val="00203AB7"/>
    <w:rsid w:val="00203CAE"/>
    <w:rsid w:val="00203D7F"/>
    <w:rsid w:val="002048A4"/>
    <w:rsid w:val="0020514A"/>
    <w:rsid w:val="002051A4"/>
    <w:rsid w:val="00205A80"/>
    <w:rsid w:val="00205D25"/>
    <w:rsid w:val="00205E2F"/>
    <w:rsid w:val="00205EB2"/>
    <w:rsid w:val="002060C3"/>
    <w:rsid w:val="00206D84"/>
    <w:rsid w:val="002072ED"/>
    <w:rsid w:val="00207547"/>
    <w:rsid w:val="002100B9"/>
    <w:rsid w:val="00210309"/>
    <w:rsid w:val="002104EA"/>
    <w:rsid w:val="00210970"/>
    <w:rsid w:val="00210C80"/>
    <w:rsid w:val="002112A4"/>
    <w:rsid w:val="0021157E"/>
    <w:rsid w:val="00211A7A"/>
    <w:rsid w:val="00211B75"/>
    <w:rsid w:val="00212411"/>
    <w:rsid w:val="00212589"/>
    <w:rsid w:val="00212A41"/>
    <w:rsid w:val="002139C3"/>
    <w:rsid w:val="0021410B"/>
    <w:rsid w:val="002142F3"/>
    <w:rsid w:val="0021453D"/>
    <w:rsid w:val="002146B2"/>
    <w:rsid w:val="002150B6"/>
    <w:rsid w:val="002151FA"/>
    <w:rsid w:val="002155AF"/>
    <w:rsid w:val="0021581A"/>
    <w:rsid w:val="00215D47"/>
    <w:rsid w:val="00215E6B"/>
    <w:rsid w:val="00215EAB"/>
    <w:rsid w:val="00215F79"/>
    <w:rsid w:val="0021608F"/>
    <w:rsid w:val="00216393"/>
    <w:rsid w:val="00217177"/>
    <w:rsid w:val="00217C99"/>
    <w:rsid w:val="00217D75"/>
    <w:rsid w:val="00217E0A"/>
    <w:rsid w:val="00220495"/>
    <w:rsid w:val="00220500"/>
    <w:rsid w:val="00220907"/>
    <w:rsid w:val="00221470"/>
    <w:rsid w:val="00221AA9"/>
    <w:rsid w:val="00222C75"/>
    <w:rsid w:val="00222D68"/>
    <w:rsid w:val="00222F6A"/>
    <w:rsid w:val="0022360A"/>
    <w:rsid w:val="002238C1"/>
    <w:rsid w:val="00223C11"/>
    <w:rsid w:val="002243BC"/>
    <w:rsid w:val="002246F1"/>
    <w:rsid w:val="00224A4F"/>
    <w:rsid w:val="00224C4A"/>
    <w:rsid w:val="00224FDF"/>
    <w:rsid w:val="002256A1"/>
    <w:rsid w:val="002257F7"/>
    <w:rsid w:val="002258E3"/>
    <w:rsid w:val="00225FBB"/>
    <w:rsid w:val="002261B5"/>
    <w:rsid w:val="002262DC"/>
    <w:rsid w:val="00226390"/>
    <w:rsid w:val="00226C62"/>
    <w:rsid w:val="002274A6"/>
    <w:rsid w:val="00227651"/>
    <w:rsid w:val="00227AC8"/>
    <w:rsid w:val="0023058B"/>
    <w:rsid w:val="002305AE"/>
    <w:rsid w:val="00230C33"/>
    <w:rsid w:val="00230D61"/>
    <w:rsid w:val="00230DF1"/>
    <w:rsid w:val="00231174"/>
    <w:rsid w:val="002312C1"/>
    <w:rsid w:val="00231331"/>
    <w:rsid w:val="0023143B"/>
    <w:rsid w:val="002314FC"/>
    <w:rsid w:val="00231C08"/>
    <w:rsid w:val="0023249D"/>
    <w:rsid w:val="00232666"/>
    <w:rsid w:val="00232C9B"/>
    <w:rsid w:val="00232D07"/>
    <w:rsid w:val="00232FF8"/>
    <w:rsid w:val="0023353B"/>
    <w:rsid w:val="00233578"/>
    <w:rsid w:val="0023369C"/>
    <w:rsid w:val="00233C28"/>
    <w:rsid w:val="00233DAD"/>
    <w:rsid w:val="00234284"/>
    <w:rsid w:val="00234BB6"/>
    <w:rsid w:val="00234D10"/>
    <w:rsid w:val="00234FCB"/>
    <w:rsid w:val="00235252"/>
    <w:rsid w:val="00235862"/>
    <w:rsid w:val="00235F17"/>
    <w:rsid w:val="002362E2"/>
    <w:rsid w:val="00236E46"/>
    <w:rsid w:val="00237166"/>
    <w:rsid w:val="00237AB5"/>
    <w:rsid w:val="00237C62"/>
    <w:rsid w:val="0024007D"/>
    <w:rsid w:val="002403D5"/>
    <w:rsid w:val="00240769"/>
    <w:rsid w:val="0024094F"/>
    <w:rsid w:val="00240A01"/>
    <w:rsid w:val="00240AEC"/>
    <w:rsid w:val="00240D55"/>
    <w:rsid w:val="0024123A"/>
    <w:rsid w:val="0024135A"/>
    <w:rsid w:val="00241B6A"/>
    <w:rsid w:val="00241DC0"/>
    <w:rsid w:val="002423C8"/>
    <w:rsid w:val="00242683"/>
    <w:rsid w:val="00243008"/>
    <w:rsid w:val="002431DA"/>
    <w:rsid w:val="00243A37"/>
    <w:rsid w:val="00243C01"/>
    <w:rsid w:val="00243E81"/>
    <w:rsid w:val="00243EFC"/>
    <w:rsid w:val="00244023"/>
    <w:rsid w:val="00244D38"/>
    <w:rsid w:val="00244E57"/>
    <w:rsid w:val="002450E3"/>
    <w:rsid w:val="00245C65"/>
    <w:rsid w:val="00246158"/>
    <w:rsid w:val="00246262"/>
    <w:rsid w:val="00246588"/>
    <w:rsid w:val="00246955"/>
    <w:rsid w:val="00246A46"/>
    <w:rsid w:val="00246B60"/>
    <w:rsid w:val="00246BA9"/>
    <w:rsid w:val="00247026"/>
    <w:rsid w:val="00247882"/>
    <w:rsid w:val="00247E00"/>
    <w:rsid w:val="00247F94"/>
    <w:rsid w:val="00247F96"/>
    <w:rsid w:val="00250108"/>
    <w:rsid w:val="00250287"/>
    <w:rsid w:val="00250331"/>
    <w:rsid w:val="00250F59"/>
    <w:rsid w:val="00250F8F"/>
    <w:rsid w:val="002515B5"/>
    <w:rsid w:val="002518BB"/>
    <w:rsid w:val="00251E47"/>
    <w:rsid w:val="00251E80"/>
    <w:rsid w:val="00252130"/>
    <w:rsid w:val="0025233A"/>
    <w:rsid w:val="0025273F"/>
    <w:rsid w:val="00253411"/>
    <w:rsid w:val="00253770"/>
    <w:rsid w:val="00254550"/>
    <w:rsid w:val="002549D0"/>
    <w:rsid w:val="002553E3"/>
    <w:rsid w:val="0025558C"/>
    <w:rsid w:val="00255640"/>
    <w:rsid w:val="0025583E"/>
    <w:rsid w:val="002564C6"/>
    <w:rsid w:val="0025659B"/>
    <w:rsid w:val="00256BA3"/>
    <w:rsid w:val="00256EFA"/>
    <w:rsid w:val="002570DC"/>
    <w:rsid w:val="00257986"/>
    <w:rsid w:val="002579F4"/>
    <w:rsid w:val="002609EF"/>
    <w:rsid w:val="00260A49"/>
    <w:rsid w:val="0026120B"/>
    <w:rsid w:val="002614D7"/>
    <w:rsid w:val="002615C8"/>
    <w:rsid w:val="00261A08"/>
    <w:rsid w:val="00261BC7"/>
    <w:rsid w:val="00261E17"/>
    <w:rsid w:val="00262561"/>
    <w:rsid w:val="00262916"/>
    <w:rsid w:val="00262BE8"/>
    <w:rsid w:val="0026325B"/>
    <w:rsid w:val="002634AE"/>
    <w:rsid w:val="002636B5"/>
    <w:rsid w:val="002638A4"/>
    <w:rsid w:val="00263A29"/>
    <w:rsid w:val="00263E94"/>
    <w:rsid w:val="00264853"/>
    <w:rsid w:val="00264BDE"/>
    <w:rsid w:val="002650B8"/>
    <w:rsid w:val="002650EF"/>
    <w:rsid w:val="002655D4"/>
    <w:rsid w:val="00265A37"/>
    <w:rsid w:val="00265C07"/>
    <w:rsid w:val="00265C84"/>
    <w:rsid w:val="00265E98"/>
    <w:rsid w:val="00265F5C"/>
    <w:rsid w:val="0026668D"/>
    <w:rsid w:val="00266EB5"/>
    <w:rsid w:val="00267A00"/>
    <w:rsid w:val="00267A87"/>
    <w:rsid w:val="00267AC5"/>
    <w:rsid w:val="00270428"/>
    <w:rsid w:val="0027053A"/>
    <w:rsid w:val="00270A81"/>
    <w:rsid w:val="0027107F"/>
    <w:rsid w:val="0027177A"/>
    <w:rsid w:val="00271A2D"/>
    <w:rsid w:val="00271A91"/>
    <w:rsid w:val="00271C88"/>
    <w:rsid w:val="00271D97"/>
    <w:rsid w:val="00271ED5"/>
    <w:rsid w:val="00272038"/>
    <w:rsid w:val="0027295A"/>
    <w:rsid w:val="002743BA"/>
    <w:rsid w:val="00274461"/>
    <w:rsid w:val="002744BE"/>
    <w:rsid w:val="00274FBD"/>
    <w:rsid w:val="0027512B"/>
    <w:rsid w:val="00275C1D"/>
    <w:rsid w:val="00275C20"/>
    <w:rsid w:val="0027600C"/>
    <w:rsid w:val="00276321"/>
    <w:rsid w:val="002763FF"/>
    <w:rsid w:val="00276AB8"/>
    <w:rsid w:val="0027722C"/>
    <w:rsid w:val="002773D7"/>
    <w:rsid w:val="0027755D"/>
    <w:rsid w:val="00277762"/>
    <w:rsid w:val="00280216"/>
    <w:rsid w:val="0028059D"/>
    <w:rsid w:val="002806BA"/>
    <w:rsid w:val="0028129F"/>
    <w:rsid w:val="002812BF"/>
    <w:rsid w:val="002813A6"/>
    <w:rsid w:val="002815E3"/>
    <w:rsid w:val="00281992"/>
    <w:rsid w:val="00281C26"/>
    <w:rsid w:val="00282199"/>
    <w:rsid w:val="002824F0"/>
    <w:rsid w:val="00282A04"/>
    <w:rsid w:val="00282C5B"/>
    <w:rsid w:val="002838D2"/>
    <w:rsid w:val="00283AE1"/>
    <w:rsid w:val="00284A0C"/>
    <w:rsid w:val="00284C46"/>
    <w:rsid w:val="00284EBA"/>
    <w:rsid w:val="002853DB"/>
    <w:rsid w:val="00285AE1"/>
    <w:rsid w:val="00285D3C"/>
    <w:rsid w:val="00285E4F"/>
    <w:rsid w:val="00285EAE"/>
    <w:rsid w:val="00285EEA"/>
    <w:rsid w:val="0028604D"/>
    <w:rsid w:val="002860F5"/>
    <w:rsid w:val="002865D7"/>
    <w:rsid w:val="00287B83"/>
    <w:rsid w:val="002901FB"/>
    <w:rsid w:val="0029117E"/>
    <w:rsid w:val="00291532"/>
    <w:rsid w:val="00291555"/>
    <w:rsid w:val="00291B50"/>
    <w:rsid w:val="00291E4E"/>
    <w:rsid w:val="00291FE3"/>
    <w:rsid w:val="002924C5"/>
    <w:rsid w:val="002924FE"/>
    <w:rsid w:val="0029289B"/>
    <w:rsid w:val="002928CB"/>
    <w:rsid w:val="002929FA"/>
    <w:rsid w:val="00293616"/>
    <w:rsid w:val="00293CD9"/>
    <w:rsid w:val="0029514E"/>
    <w:rsid w:val="0029514F"/>
    <w:rsid w:val="00295FA4"/>
    <w:rsid w:val="00295FFC"/>
    <w:rsid w:val="00296C94"/>
    <w:rsid w:val="00296D94"/>
    <w:rsid w:val="00296DCA"/>
    <w:rsid w:val="002971EF"/>
    <w:rsid w:val="00297D23"/>
    <w:rsid w:val="00297D30"/>
    <w:rsid w:val="002A0161"/>
    <w:rsid w:val="002A0C28"/>
    <w:rsid w:val="002A0D7F"/>
    <w:rsid w:val="002A0FB1"/>
    <w:rsid w:val="002A200C"/>
    <w:rsid w:val="002A22E0"/>
    <w:rsid w:val="002A252E"/>
    <w:rsid w:val="002A2720"/>
    <w:rsid w:val="002A2DBA"/>
    <w:rsid w:val="002A2E30"/>
    <w:rsid w:val="002A389A"/>
    <w:rsid w:val="002A405F"/>
    <w:rsid w:val="002A40AC"/>
    <w:rsid w:val="002A47A9"/>
    <w:rsid w:val="002A57F8"/>
    <w:rsid w:val="002A5AD6"/>
    <w:rsid w:val="002A64C7"/>
    <w:rsid w:val="002A670B"/>
    <w:rsid w:val="002A6EB6"/>
    <w:rsid w:val="002A72A7"/>
    <w:rsid w:val="002A73AA"/>
    <w:rsid w:val="002B02D5"/>
    <w:rsid w:val="002B0459"/>
    <w:rsid w:val="002B14C9"/>
    <w:rsid w:val="002B16A9"/>
    <w:rsid w:val="002B18B4"/>
    <w:rsid w:val="002B1D13"/>
    <w:rsid w:val="002B1EBE"/>
    <w:rsid w:val="002B2882"/>
    <w:rsid w:val="002B28A1"/>
    <w:rsid w:val="002B2E6B"/>
    <w:rsid w:val="002B38BD"/>
    <w:rsid w:val="002B39AD"/>
    <w:rsid w:val="002B45E8"/>
    <w:rsid w:val="002B483F"/>
    <w:rsid w:val="002B49DF"/>
    <w:rsid w:val="002B4E97"/>
    <w:rsid w:val="002B4ED5"/>
    <w:rsid w:val="002B4FD5"/>
    <w:rsid w:val="002B56FE"/>
    <w:rsid w:val="002B575C"/>
    <w:rsid w:val="002B580B"/>
    <w:rsid w:val="002B5989"/>
    <w:rsid w:val="002B5AFA"/>
    <w:rsid w:val="002B5E0D"/>
    <w:rsid w:val="002B5FA8"/>
    <w:rsid w:val="002B60A0"/>
    <w:rsid w:val="002B668E"/>
    <w:rsid w:val="002B6709"/>
    <w:rsid w:val="002B6B2E"/>
    <w:rsid w:val="002B6D87"/>
    <w:rsid w:val="002B6E7C"/>
    <w:rsid w:val="002B726C"/>
    <w:rsid w:val="002B7281"/>
    <w:rsid w:val="002B74D5"/>
    <w:rsid w:val="002B77DC"/>
    <w:rsid w:val="002C0173"/>
    <w:rsid w:val="002C0206"/>
    <w:rsid w:val="002C09BD"/>
    <w:rsid w:val="002C0AEA"/>
    <w:rsid w:val="002C0D2D"/>
    <w:rsid w:val="002C0F7E"/>
    <w:rsid w:val="002C0F97"/>
    <w:rsid w:val="002C11BE"/>
    <w:rsid w:val="002C15B6"/>
    <w:rsid w:val="002C18E3"/>
    <w:rsid w:val="002C18ED"/>
    <w:rsid w:val="002C1B86"/>
    <w:rsid w:val="002C1CC7"/>
    <w:rsid w:val="002C1CDC"/>
    <w:rsid w:val="002C1E81"/>
    <w:rsid w:val="002C211A"/>
    <w:rsid w:val="002C21A8"/>
    <w:rsid w:val="002C22A3"/>
    <w:rsid w:val="002C2E85"/>
    <w:rsid w:val="002C300B"/>
    <w:rsid w:val="002C32CC"/>
    <w:rsid w:val="002C3726"/>
    <w:rsid w:val="002C3D7A"/>
    <w:rsid w:val="002C46A6"/>
    <w:rsid w:val="002C4B6D"/>
    <w:rsid w:val="002C4D1D"/>
    <w:rsid w:val="002C4DEE"/>
    <w:rsid w:val="002C4FA8"/>
    <w:rsid w:val="002C502F"/>
    <w:rsid w:val="002C6376"/>
    <w:rsid w:val="002C648A"/>
    <w:rsid w:val="002C6BE3"/>
    <w:rsid w:val="002D0209"/>
    <w:rsid w:val="002D02CC"/>
    <w:rsid w:val="002D03BB"/>
    <w:rsid w:val="002D0688"/>
    <w:rsid w:val="002D0A05"/>
    <w:rsid w:val="002D105D"/>
    <w:rsid w:val="002D10F7"/>
    <w:rsid w:val="002D14DC"/>
    <w:rsid w:val="002D15A6"/>
    <w:rsid w:val="002D1618"/>
    <w:rsid w:val="002D2813"/>
    <w:rsid w:val="002D28D0"/>
    <w:rsid w:val="002D2C9C"/>
    <w:rsid w:val="002D3027"/>
    <w:rsid w:val="002D3602"/>
    <w:rsid w:val="002D3B7E"/>
    <w:rsid w:val="002D42EA"/>
    <w:rsid w:val="002D5068"/>
    <w:rsid w:val="002D50DD"/>
    <w:rsid w:val="002D56E5"/>
    <w:rsid w:val="002D587F"/>
    <w:rsid w:val="002D5DA3"/>
    <w:rsid w:val="002D6220"/>
    <w:rsid w:val="002D6250"/>
    <w:rsid w:val="002D6675"/>
    <w:rsid w:val="002D74D9"/>
    <w:rsid w:val="002D7532"/>
    <w:rsid w:val="002D753A"/>
    <w:rsid w:val="002D775D"/>
    <w:rsid w:val="002E093A"/>
    <w:rsid w:val="002E1002"/>
    <w:rsid w:val="002E1B52"/>
    <w:rsid w:val="002E1CC8"/>
    <w:rsid w:val="002E1E76"/>
    <w:rsid w:val="002E1FEE"/>
    <w:rsid w:val="002E235B"/>
    <w:rsid w:val="002E2493"/>
    <w:rsid w:val="002E2C69"/>
    <w:rsid w:val="002E30B7"/>
    <w:rsid w:val="002E348D"/>
    <w:rsid w:val="002E40B8"/>
    <w:rsid w:val="002E49C4"/>
    <w:rsid w:val="002E49F8"/>
    <w:rsid w:val="002E4D01"/>
    <w:rsid w:val="002E4EC5"/>
    <w:rsid w:val="002E503D"/>
    <w:rsid w:val="002E5264"/>
    <w:rsid w:val="002E6609"/>
    <w:rsid w:val="002E6674"/>
    <w:rsid w:val="002E673B"/>
    <w:rsid w:val="002E76B2"/>
    <w:rsid w:val="002E7C11"/>
    <w:rsid w:val="002E7F8F"/>
    <w:rsid w:val="002F0B7D"/>
    <w:rsid w:val="002F103F"/>
    <w:rsid w:val="002F108F"/>
    <w:rsid w:val="002F1A54"/>
    <w:rsid w:val="002F216F"/>
    <w:rsid w:val="002F232B"/>
    <w:rsid w:val="002F2582"/>
    <w:rsid w:val="002F2BA5"/>
    <w:rsid w:val="002F2DA5"/>
    <w:rsid w:val="002F3943"/>
    <w:rsid w:val="002F3A87"/>
    <w:rsid w:val="002F3B3A"/>
    <w:rsid w:val="002F3F9A"/>
    <w:rsid w:val="002F483B"/>
    <w:rsid w:val="002F4E3A"/>
    <w:rsid w:val="002F55F5"/>
    <w:rsid w:val="002F5716"/>
    <w:rsid w:val="002F5767"/>
    <w:rsid w:val="002F5944"/>
    <w:rsid w:val="002F59DD"/>
    <w:rsid w:val="002F5F31"/>
    <w:rsid w:val="002F646B"/>
    <w:rsid w:val="002F64C0"/>
    <w:rsid w:val="002F6621"/>
    <w:rsid w:val="002F74DD"/>
    <w:rsid w:val="00301460"/>
    <w:rsid w:val="00301889"/>
    <w:rsid w:val="00301CE6"/>
    <w:rsid w:val="00302095"/>
    <w:rsid w:val="00302273"/>
    <w:rsid w:val="003023FB"/>
    <w:rsid w:val="00302610"/>
    <w:rsid w:val="00302D90"/>
    <w:rsid w:val="00303021"/>
    <w:rsid w:val="0030374C"/>
    <w:rsid w:val="00303F36"/>
    <w:rsid w:val="00303F92"/>
    <w:rsid w:val="0030493A"/>
    <w:rsid w:val="00304ED8"/>
    <w:rsid w:val="0030502D"/>
    <w:rsid w:val="003051E1"/>
    <w:rsid w:val="00305799"/>
    <w:rsid w:val="00305B8B"/>
    <w:rsid w:val="003066AA"/>
    <w:rsid w:val="00306730"/>
    <w:rsid w:val="00306956"/>
    <w:rsid w:val="00306F98"/>
    <w:rsid w:val="00306FD7"/>
    <w:rsid w:val="003072B9"/>
    <w:rsid w:val="003072E0"/>
    <w:rsid w:val="003072F4"/>
    <w:rsid w:val="00307FA5"/>
    <w:rsid w:val="00310008"/>
    <w:rsid w:val="003100BD"/>
    <w:rsid w:val="00311017"/>
    <w:rsid w:val="00311443"/>
    <w:rsid w:val="003116CA"/>
    <w:rsid w:val="00311FFE"/>
    <w:rsid w:val="003122DF"/>
    <w:rsid w:val="0031261B"/>
    <w:rsid w:val="00312864"/>
    <w:rsid w:val="003129A9"/>
    <w:rsid w:val="00312B78"/>
    <w:rsid w:val="00312DB8"/>
    <w:rsid w:val="0031369E"/>
    <w:rsid w:val="00313B89"/>
    <w:rsid w:val="0031414D"/>
    <w:rsid w:val="0031428D"/>
    <w:rsid w:val="003142FB"/>
    <w:rsid w:val="00314C4C"/>
    <w:rsid w:val="00314DD5"/>
    <w:rsid w:val="003152B3"/>
    <w:rsid w:val="0031548A"/>
    <w:rsid w:val="0031561E"/>
    <w:rsid w:val="0031566E"/>
    <w:rsid w:val="003159F7"/>
    <w:rsid w:val="003166FF"/>
    <w:rsid w:val="003169AB"/>
    <w:rsid w:val="003169C3"/>
    <w:rsid w:val="00316C93"/>
    <w:rsid w:val="003179F2"/>
    <w:rsid w:val="003202AE"/>
    <w:rsid w:val="003202F1"/>
    <w:rsid w:val="003205E0"/>
    <w:rsid w:val="00320952"/>
    <w:rsid w:val="0032095F"/>
    <w:rsid w:val="00320960"/>
    <w:rsid w:val="003209DA"/>
    <w:rsid w:val="00320CAB"/>
    <w:rsid w:val="00320F54"/>
    <w:rsid w:val="00321879"/>
    <w:rsid w:val="0032315A"/>
    <w:rsid w:val="00323A73"/>
    <w:rsid w:val="00323FDD"/>
    <w:rsid w:val="0032409D"/>
    <w:rsid w:val="003240F6"/>
    <w:rsid w:val="003241F3"/>
    <w:rsid w:val="003248F5"/>
    <w:rsid w:val="00324952"/>
    <w:rsid w:val="00324A56"/>
    <w:rsid w:val="00324DB4"/>
    <w:rsid w:val="00324E1E"/>
    <w:rsid w:val="00324E88"/>
    <w:rsid w:val="0032535B"/>
    <w:rsid w:val="0032676B"/>
    <w:rsid w:val="003270AD"/>
    <w:rsid w:val="003272D6"/>
    <w:rsid w:val="0032760E"/>
    <w:rsid w:val="00327692"/>
    <w:rsid w:val="003278BD"/>
    <w:rsid w:val="00327C1F"/>
    <w:rsid w:val="0033001C"/>
    <w:rsid w:val="00330430"/>
    <w:rsid w:val="0033077C"/>
    <w:rsid w:val="00330B2F"/>
    <w:rsid w:val="00330B5D"/>
    <w:rsid w:val="00330C2D"/>
    <w:rsid w:val="00330C6B"/>
    <w:rsid w:val="00330FCD"/>
    <w:rsid w:val="0033128E"/>
    <w:rsid w:val="003312A4"/>
    <w:rsid w:val="00331689"/>
    <w:rsid w:val="003317CB"/>
    <w:rsid w:val="00331AF8"/>
    <w:rsid w:val="00331BE0"/>
    <w:rsid w:val="00331FCE"/>
    <w:rsid w:val="00332042"/>
    <w:rsid w:val="00332079"/>
    <w:rsid w:val="003321A1"/>
    <w:rsid w:val="0033222B"/>
    <w:rsid w:val="00332621"/>
    <w:rsid w:val="0033262F"/>
    <w:rsid w:val="003328E4"/>
    <w:rsid w:val="00332930"/>
    <w:rsid w:val="00333303"/>
    <w:rsid w:val="00333387"/>
    <w:rsid w:val="00333791"/>
    <w:rsid w:val="00333BFB"/>
    <w:rsid w:val="0033418C"/>
    <w:rsid w:val="00334619"/>
    <w:rsid w:val="00334658"/>
    <w:rsid w:val="00335BE5"/>
    <w:rsid w:val="003365B7"/>
    <w:rsid w:val="00336D99"/>
    <w:rsid w:val="00337D75"/>
    <w:rsid w:val="0034061D"/>
    <w:rsid w:val="00340715"/>
    <w:rsid w:val="00340844"/>
    <w:rsid w:val="00340ACE"/>
    <w:rsid w:val="003412F8"/>
    <w:rsid w:val="003413D9"/>
    <w:rsid w:val="0034149E"/>
    <w:rsid w:val="003414D6"/>
    <w:rsid w:val="00341515"/>
    <w:rsid w:val="00341C27"/>
    <w:rsid w:val="003421DD"/>
    <w:rsid w:val="00342912"/>
    <w:rsid w:val="00342C4D"/>
    <w:rsid w:val="00342E05"/>
    <w:rsid w:val="003430FF"/>
    <w:rsid w:val="003435CB"/>
    <w:rsid w:val="003437F3"/>
    <w:rsid w:val="00343A13"/>
    <w:rsid w:val="00343AF1"/>
    <w:rsid w:val="00343E33"/>
    <w:rsid w:val="0034549F"/>
    <w:rsid w:val="00345CCB"/>
    <w:rsid w:val="00345CFF"/>
    <w:rsid w:val="003461BE"/>
    <w:rsid w:val="00346457"/>
    <w:rsid w:val="00346BF2"/>
    <w:rsid w:val="0034762A"/>
    <w:rsid w:val="0034774E"/>
    <w:rsid w:val="003478F7"/>
    <w:rsid w:val="0035005F"/>
    <w:rsid w:val="00350F2A"/>
    <w:rsid w:val="003510DD"/>
    <w:rsid w:val="00351A1D"/>
    <w:rsid w:val="00351AB3"/>
    <w:rsid w:val="00351DEF"/>
    <w:rsid w:val="00351FA8"/>
    <w:rsid w:val="00352040"/>
    <w:rsid w:val="0035243D"/>
    <w:rsid w:val="00352506"/>
    <w:rsid w:val="00352513"/>
    <w:rsid w:val="00352947"/>
    <w:rsid w:val="0035295E"/>
    <w:rsid w:val="00352B67"/>
    <w:rsid w:val="00352E74"/>
    <w:rsid w:val="00353185"/>
    <w:rsid w:val="00353273"/>
    <w:rsid w:val="003532AC"/>
    <w:rsid w:val="003532BF"/>
    <w:rsid w:val="003533B0"/>
    <w:rsid w:val="00353918"/>
    <w:rsid w:val="00353946"/>
    <w:rsid w:val="00353E00"/>
    <w:rsid w:val="00354146"/>
    <w:rsid w:val="003543D1"/>
    <w:rsid w:val="00354715"/>
    <w:rsid w:val="00355468"/>
    <w:rsid w:val="003555EE"/>
    <w:rsid w:val="00355943"/>
    <w:rsid w:val="00355C27"/>
    <w:rsid w:val="00355D52"/>
    <w:rsid w:val="00355FA7"/>
    <w:rsid w:val="00355FFB"/>
    <w:rsid w:val="003569E9"/>
    <w:rsid w:val="003571E7"/>
    <w:rsid w:val="00357FE5"/>
    <w:rsid w:val="0036013D"/>
    <w:rsid w:val="00360164"/>
    <w:rsid w:val="003606E7"/>
    <w:rsid w:val="00360EBF"/>
    <w:rsid w:val="00360F60"/>
    <w:rsid w:val="00360FCB"/>
    <w:rsid w:val="00361324"/>
    <w:rsid w:val="003614B1"/>
    <w:rsid w:val="00361650"/>
    <w:rsid w:val="00361C04"/>
    <w:rsid w:val="00361C1A"/>
    <w:rsid w:val="00361C7C"/>
    <w:rsid w:val="00361F66"/>
    <w:rsid w:val="003625B5"/>
    <w:rsid w:val="0036320E"/>
    <w:rsid w:val="00363221"/>
    <w:rsid w:val="003633B9"/>
    <w:rsid w:val="003633D7"/>
    <w:rsid w:val="00363C35"/>
    <w:rsid w:val="003648EB"/>
    <w:rsid w:val="00364912"/>
    <w:rsid w:val="00364A5D"/>
    <w:rsid w:val="00364A73"/>
    <w:rsid w:val="00365895"/>
    <w:rsid w:val="003658B1"/>
    <w:rsid w:val="00365CCB"/>
    <w:rsid w:val="0036640F"/>
    <w:rsid w:val="00366C60"/>
    <w:rsid w:val="00367619"/>
    <w:rsid w:val="003678E2"/>
    <w:rsid w:val="00367BB8"/>
    <w:rsid w:val="00367DB2"/>
    <w:rsid w:val="00370BDD"/>
    <w:rsid w:val="00370D24"/>
    <w:rsid w:val="00371817"/>
    <w:rsid w:val="00371BF1"/>
    <w:rsid w:val="00371DA9"/>
    <w:rsid w:val="0037209D"/>
    <w:rsid w:val="003727F4"/>
    <w:rsid w:val="00372898"/>
    <w:rsid w:val="00372908"/>
    <w:rsid w:val="00372A6D"/>
    <w:rsid w:val="00372BA5"/>
    <w:rsid w:val="00372E87"/>
    <w:rsid w:val="00372F8F"/>
    <w:rsid w:val="003734CC"/>
    <w:rsid w:val="00373818"/>
    <w:rsid w:val="00373BB8"/>
    <w:rsid w:val="0037451B"/>
    <w:rsid w:val="00374975"/>
    <w:rsid w:val="00374D72"/>
    <w:rsid w:val="00374E2F"/>
    <w:rsid w:val="003753C3"/>
    <w:rsid w:val="003754D4"/>
    <w:rsid w:val="0037578C"/>
    <w:rsid w:val="00375E0D"/>
    <w:rsid w:val="00375FDF"/>
    <w:rsid w:val="0037617E"/>
    <w:rsid w:val="00376DE0"/>
    <w:rsid w:val="00377130"/>
    <w:rsid w:val="003779EA"/>
    <w:rsid w:val="003802A6"/>
    <w:rsid w:val="00380C9F"/>
    <w:rsid w:val="003813E5"/>
    <w:rsid w:val="00381824"/>
    <w:rsid w:val="00381D69"/>
    <w:rsid w:val="003820F3"/>
    <w:rsid w:val="00382424"/>
    <w:rsid w:val="003827F3"/>
    <w:rsid w:val="00382C9E"/>
    <w:rsid w:val="00383088"/>
    <w:rsid w:val="003833AB"/>
    <w:rsid w:val="0038361A"/>
    <w:rsid w:val="00383786"/>
    <w:rsid w:val="0038383E"/>
    <w:rsid w:val="00383892"/>
    <w:rsid w:val="00383BDE"/>
    <w:rsid w:val="00384152"/>
    <w:rsid w:val="0038435A"/>
    <w:rsid w:val="003846C6"/>
    <w:rsid w:val="00384876"/>
    <w:rsid w:val="003849AB"/>
    <w:rsid w:val="00384A42"/>
    <w:rsid w:val="00384C1A"/>
    <w:rsid w:val="00384CCC"/>
    <w:rsid w:val="00384D65"/>
    <w:rsid w:val="00384D76"/>
    <w:rsid w:val="003852EF"/>
    <w:rsid w:val="00385346"/>
    <w:rsid w:val="00385ED6"/>
    <w:rsid w:val="003862EA"/>
    <w:rsid w:val="003865D5"/>
    <w:rsid w:val="0038722C"/>
    <w:rsid w:val="0038757D"/>
    <w:rsid w:val="00387981"/>
    <w:rsid w:val="00387B4E"/>
    <w:rsid w:val="003900F2"/>
    <w:rsid w:val="0039050B"/>
    <w:rsid w:val="00390848"/>
    <w:rsid w:val="00390A26"/>
    <w:rsid w:val="00390A95"/>
    <w:rsid w:val="003911D5"/>
    <w:rsid w:val="0039125A"/>
    <w:rsid w:val="00391E58"/>
    <w:rsid w:val="00391FA9"/>
    <w:rsid w:val="0039210D"/>
    <w:rsid w:val="00392206"/>
    <w:rsid w:val="0039239C"/>
    <w:rsid w:val="00392465"/>
    <w:rsid w:val="00392639"/>
    <w:rsid w:val="00393104"/>
    <w:rsid w:val="003934C1"/>
    <w:rsid w:val="00393682"/>
    <w:rsid w:val="00393ABB"/>
    <w:rsid w:val="00393F62"/>
    <w:rsid w:val="0039452F"/>
    <w:rsid w:val="0039489B"/>
    <w:rsid w:val="00394B07"/>
    <w:rsid w:val="00395094"/>
    <w:rsid w:val="0039584D"/>
    <w:rsid w:val="003959B6"/>
    <w:rsid w:val="00395A1D"/>
    <w:rsid w:val="00395EF7"/>
    <w:rsid w:val="0039624D"/>
    <w:rsid w:val="003969CA"/>
    <w:rsid w:val="00396E43"/>
    <w:rsid w:val="00397104"/>
    <w:rsid w:val="003971B4"/>
    <w:rsid w:val="00397698"/>
    <w:rsid w:val="00397B50"/>
    <w:rsid w:val="00397CA0"/>
    <w:rsid w:val="003A03E6"/>
    <w:rsid w:val="003A0DBD"/>
    <w:rsid w:val="003A10A8"/>
    <w:rsid w:val="003A123A"/>
    <w:rsid w:val="003A1896"/>
    <w:rsid w:val="003A1FC8"/>
    <w:rsid w:val="003A2181"/>
    <w:rsid w:val="003A2518"/>
    <w:rsid w:val="003A300D"/>
    <w:rsid w:val="003A303B"/>
    <w:rsid w:val="003A3299"/>
    <w:rsid w:val="003A35FD"/>
    <w:rsid w:val="003A3677"/>
    <w:rsid w:val="003A37E5"/>
    <w:rsid w:val="003A48F4"/>
    <w:rsid w:val="003A49D3"/>
    <w:rsid w:val="003A4E9A"/>
    <w:rsid w:val="003A5099"/>
    <w:rsid w:val="003A540E"/>
    <w:rsid w:val="003A55C0"/>
    <w:rsid w:val="003A56E5"/>
    <w:rsid w:val="003A5B4E"/>
    <w:rsid w:val="003A5CB2"/>
    <w:rsid w:val="003A606A"/>
    <w:rsid w:val="003A61D4"/>
    <w:rsid w:val="003A671C"/>
    <w:rsid w:val="003A6EE1"/>
    <w:rsid w:val="003A6F37"/>
    <w:rsid w:val="003A6FBA"/>
    <w:rsid w:val="003A7714"/>
    <w:rsid w:val="003A792F"/>
    <w:rsid w:val="003A7D2B"/>
    <w:rsid w:val="003A7DBE"/>
    <w:rsid w:val="003B0066"/>
    <w:rsid w:val="003B0445"/>
    <w:rsid w:val="003B05CC"/>
    <w:rsid w:val="003B0B8C"/>
    <w:rsid w:val="003B1720"/>
    <w:rsid w:val="003B1846"/>
    <w:rsid w:val="003B19B3"/>
    <w:rsid w:val="003B2B96"/>
    <w:rsid w:val="003B2E47"/>
    <w:rsid w:val="003B2ED8"/>
    <w:rsid w:val="003B3216"/>
    <w:rsid w:val="003B3282"/>
    <w:rsid w:val="003B3436"/>
    <w:rsid w:val="003B36E2"/>
    <w:rsid w:val="003B36EC"/>
    <w:rsid w:val="003B3F6F"/>
    <w:rsid w:val="003B3FC8"/>
    <w:rsid w:val="003B4342"/>
    <w:rsid w:val="003B47C0"/>
    <w:rsid w:val="003B4ACF"/>
    <w:rsid w:val="003B4C89"/>
    <w:rsid w:val="003B505F"/>
    <w:rsid w:val="003B5093"/>
    <w:rsid w:val="003B5A37"/>
    <w:rsid w:val="003B6637"/>
    <w:rsid w:val="003B6CBA"/>
    <w:rsid w:val="003B6D9D"/>
    <w:rsid w:val="003B6EC5"/>
    <w:rsid w:val="003B6EE3"/>
    <w:rsid w:val="003B71A7"/>
    <w:rsid w:val="003B769A"/>
    <w:rsid w:val="003B7C39"/>
    <w:rsid w:val="003B7F87"/>
    <w:rsid w:val="003C05DA"/>
    <w:rsid w:val="003C0B5F"/>
    <w:rsid w:val="003C0F8B"/>
    <w:rsid w:val="003C14B1"/>
    <w:rsid w:val="003C152E"/>
    <w:rsid w:val="003C1B96"/>
    <w:rsid w:val="003C2035"/>
    <w:rsid w:val="003C27F0"/>
    <w:rsid w:val="003C2878"/>
    <w:rsid w:val="003C2BC6"/>
    <w:rsid w:val="003C2F1B"/>
    <w:rsid w:val="003C3F32"/>
    <w:rsid w:val="003C43C4"/>
    <w:rsid w:val="003C444D"/>
    <w:rsid w:val="003C4E05"/>
    <w:rsid w:val="003C51C5"/>
    <w:rsid w:val="003C522C"/>
    <w:rsid w:val="003C56FD"/>
    <w:rsid w:val="003C58D0"/>
    <w:rsid w:val="003C5CCE"/>
    <w:rsid w:val="003C626B"/>
    <w:rsid w:val="003C6669"/>
    <w:rsid w:val="003C6971"/>
    <w:rsid w:val="003C6AD0"/>
    <w:rsid w:val="003C6DF1"/>
    <w:rsid w:val="003C6DFA"/>
    <w:rsid w:val="003C70B6"/>
    <w:rsid w:val="003C7A72"/>
    <w:rsid w:val="003D0094"/>
    <w:rsid w:val="003D0392"/>
    <w:rsid w:val="003D07A9"/>
    <w:rsid w:val="003D0F72"/>
    <w:rsid w:val="003D13F9"/>
    <w:rsid w:val="003D1BFD"/>
    <w:rsid w:val="003D1C30"/>
    <w:rsid w:val="003D1D41"/>
    <w:rsid w:val="003D2221"/>
    <w:rsid w:val="003D2507"/>
    <w:rsid w:val="003D2760"/>
    <w:rsid w:val="003D2D58"/>
    <w:rsid w:val="003D2E25"/>
    <w:rsid w:val="003D2EF7"/>
    <w:rsid w:val="003D38F7"/>
    <w:rsid w:val="003D3AFC"/>
    <w:rsid w:val="003D412E"/>
    <w:rsid w:val="003D444E"/>
    <w:rsid w:val="003D4D8D"/>
    <w:rsid w:val="003D5616"/>
    <w:rsid w:val="003D5AC4"/>
    <w:rsid w:val="003D5DD7"/>
    <w:rsid w:val="003D6A07"/>
    <w:rsid w:val="003D6DAE"/>
    <w:rsid w:val="003D6F15"/>
    <w:rsid w:val="003D6F6B"/>
    <w:rsid w:val="003D6FE7"/>
    <w:rsid w:val="003D73D7"/>
    <w:rsid w:val="003D7AA1"/>
    <w:rsid w:val="003D7AD4"/>
    <w:rsid w:val="003E03A6"/>
    <w:rsid w:val="003E04CA"/>
    <w:rsid w:val="003E092E"/>
    <w:rsid w:val="003E0D04"/>
    <w:rsid w:val="003E0F7D"/>
    <w:rsid w:val="003E18F9"/>
    <w:rsid w:val="003E1A59"/>
    <w:rsid w:val="003E1AE8"/>
    <w:rsid w:val="003E2023"/>
    <w:rsid w:val="003E2035"/>
    <w:rsid w:val="003E2522"/>
    <w:rsid w:val="003E2B6E"/>
    <w:rsid w:val="003E2D6F"/>
    <w:rsid w:val="003E360E"/>
    <w:rsid w:val="003E36CE"/>
    <w:rsid w:val="003E3817"/>
    <w:rsid w:val="003E3850"/>
    <w:rsid w:val="003E3E4D"/>
    <w:rsid w:val="003E4023"/>
    <w:rsid w:val="003E4494"/>
    <w:rsid w:val="003E45E0"/>
    <w:rsid w:val="003E46C3"/>
    <w:rsid w:val="003E49FE"/>
    <w:rsid w:val="003E4B4F"/>
    <w:rsid w:val="003E4DA4"/>
    <w:rsid w:val="003E4F57"/>
    <w:rsid w:val="003E4F7B"/>
    <w:rsid w:val="003E5749"/>
    <w:rsid w:val="003E57B8"/>
    <w:rsid w:val="003E5EBE"/>
    <w:rsid w:val="003E5FE9"/>
    <w:rsid w:val="003E6003"/>
    <w:rsid w:val="003E6B0A"/>
    <w:rsid w:val="003E6BAF"/>
    <w:rsid w:val="003E6C3B"/>
    <w:rsid w:val="003E6DC8"/>
    <w:rsid w:val="003E740E"/>
    <w:rsid w:val="003E7A52"/>
    <w:rsid w:val="003E7AE6"/>
    <w:rsid w:val="003E7AF7"/>
    <w:rsid w:val="003E7D09"/>
    <w:rsid w:val="003F01A4"/>
    <w:rsid w:val="003F049A"/>
    <w:rsid w:val="003F07E6"/>
    <w:rsid w:val="003F0823"/>
    <w:rsid w:val="003F0852"/>
    <w:rsid w:val="003F0F07"/>
    <w:rsid w:val="003F12DF"/>
    <w:rsid w:val="003F1E5F"/>
    <w:rsid w:val="003F1F0F"/>
    <w:rsid w:val="003F22BF"/>
    <w:rsid w:val="003F26EC"/>
    <w:rsid w:val="003F2921"/>
    <w:rsid w:val="003F2EC1"/>
    <w:rsid w:val="003F39E2"/>
    <w:rsid w:val="003F408B"/>
    <w:rsid w:val="003F44D4"/>
    <w:rsid w:val="003F4641"/>
    <w:rsid w:val="003F4BA2"/>
    <w:rsid w:val="003F4F7B"/>
    <w:rsid w:val="003F542D"/>
    <w:rsid w:val="003F5961"/>
    <w:rsid w:val="003F723F"/>
    <w:rsid w:val="003F73EF"/>
    <w:rsid w:val="003F7A3A"/>
    <w:rsid w:val="003F7F5C"/>
    <w:rsid w:val="0040001D"/>
    <w:rsid w:val="004003E5"/>
    <w:rsid w:val="004004E3"/>
    <w:rsid w:val="0040080C"/>
    <w:rsid w:val="00400850"/>
    <w:rsid w:val="004011E3"/>
    <w:rsid w:val="004011F7"/>
    <w:rsid w:val="00401238"/>
    <w:rsid w:val="004015A0"/>
    <w:rsid w:val="00401813"/>
    <w:rsid w:val="00401BCF"/>
    <w:rsid w:val="00401D4F"/>
    <w:rsid w:val="0040225A"/>
    <w:rsid w:val="0040230F"/>
    <w:rsid w:val="0040232E"/>
    <w:rsid w:val="0040254B"/>
    <w:rsid w:val="0040266E"/>
    <w:rsid w:val="00402922"/>
    <w:rsid w:val="00402A2B"/>
    <w:rsid w:val="00402CFA"/>
    <w:rsid w:val="00402EF9"/>
    <w:rsid w:val="00402F89"/>
    <w:rsid w:val="00403409"/>
    <w:rsid w:val="004034E8"/>
    <w:rsid w:val="00403D0F"/>
    <w:rsid w:val="004044F2"/>
    <w:rsid w:val="004045B0"/>
    <w:rsid w:val="00404B6D"/>
    <w:rsid w:val="00405C25"/>
    <w:rsid w:val="00405E22"/>
    <w:rsid w:val="00405F33"/>
    <w:rsid w:val="0040691E"/>
    <w:rsid w:val="00406C67"/>
    <w:rsid w:val="00407020"/>
    <w:rsid w:val="0040736F"/>
    <w:rsid w:val="0040749B"/>
    <w:rsid w:val="00407AF6"/>
    <w:rsid w:val="00407CDF"/>
    <w:rsid w:val="00410021"/>
    <w:rsid w:val="004102ED"/>
    <w:rsid w:val="004103EF"/>
    <w:rsid w:val="004106B8"/>
    <w:rsid w:val="00410972"/>
    <w:rsid w:val="00410A3B"/>
    <w:rsid w:val="00410A4C"/>
    <w:rsid w:val="00410B57"/>
    <w:rsid w:val="00410C23"/>
    <w:rsid w:val="00411141"/>
    <w:rsid w:val="0041131D"/>
    <w:rsid w:val="00411EDA"/>
    <w:rsid w:val="00411F8C"/>
    <w:rsid w:val="00412138"/>
    <w:rsid w:val="00412392"/>
    <w:rsid w:val="004124F6"/>
    <w:rsid w:val="00412B15"/>
    <w:rsid w:val="00412B8B"/>
    <w:rsid w:val="00412E44"/>
    <w:rsid w:val="00413898"/>
    <w:rsid w:val="00413B6A"/>
    <w:rsid w:val="00413EB1"/>
    <w:rsid w:val="0041422C"/>
    <w:rsid w:val="0041481F"/>
    <w:rsid w:val="00414B28"/>
    <w:rsid w:val="00414BC0"/>
    <w:rsid w:val="00414E42"/>
    <w:rsid w:val="004152AD"/>
    <w:rsid w:val="004152E9"/>
    <w:rsid w:val="004154E0"/>
    <w:rsid w:val="00415D6C"/>
    <w:rsid w:val="0041697E"/>
    <w:rsid w:val="00416F2A"/>
    <w:rsid w:val="00417040"/>
    <w:rsid w:val="0041711D"/>
    <w:rsid w:val="004175FD"/>
    <w:rsid w:val="00417622"/>
    <w:rsid w:val="004176B2"/>
    <w:rsid w:val="00417845"/>
    <w:rsid w:val="00417854"/>
    <w:rsid w:val="004209A4"/>
    <w:rsid w:val="0042211B"/>
    <w:rsid w:val="004238C6"/>
    <w:rsid w:val="00424028"/>
    <w:rsid w:val="00424719"/>
    <w:rsid w:val="00424F22"/>
    <w:rsid w:val="0042518E"/>
    <w:rsid w:val="00425325"/>
    <w:rsid w:val="0042568B"/>
    <w:rsid w:val="004256EA"/>
    <w:rsid w:val="004261B7"/>
    <w:rsid w:val="0042694B"/>
    <w:rsid w:val="004269A5"/>
    <w:rsid w:val="00426A17"/>
    <w:rsid w:val="00427169"/>
    <w:rsid w:val="004271AF"/>
    <w:rsid w:val="004271BB"/>
    <w:rsid w:val="00427862"/>
    <w:rsid w:val="00427D7D"/>
    <w:rsid w:val="004300DF"/>
    <w:rsid w:val="00430814"/>
    <w:rsid w:val="004309DE"/>
    <w:rsid w:val="0043100A"/>
    <w:rsid w:val="00431351"/>
    <w:rsid w:val="004318D8"/>
    <w:rsid w:val="00432266"/>
    <w:rsid w:val="004324F3"/>
    <w:rsid w:val="004325A2"/>
    <w:rsid w:val="004334CF"/>
    <w:rsid w:val="004335D5"/>
    <w:rsid w:val="0043376E"/>
    <w:rsid w:val="004337E2"/>
    <w:rsid w:val="00433F5D"/>
    <w:rsid w:val="00434534"/>
    <w:rsid w:val="00435037"/>
    <w:rsid w:val="004353D4"/>
    <w:rsid w:val="004353DA"/>
    <w:rsid w:val="00435523"/>
    <w:rsid w:val="00435573"/>
    <w:rsid w:val="004356F0"/>
    <w:rsid w:val="004357B9"/>
    <w:rsid w:val="004359FE"/>
    <w:rsid w:val="00435D6C"/>
    <w:rsid w:val="00436287"/>
    <w:rsid w:val="0043637A"/>
    <w:rsid w:val="0043652C"/>
    <w:rsid w:val="0043677E"/>
    <w:rsid w:val="00436B4C"/>
    <w:rsid w:val="00436DC8"/>
    <w:rsid w:val="00436F86"/>
    <w:rsid w:val="00437906"/>
    <w:rsid w:val="004379F4"/>
    <w:rsid w:val="0044025F"/>
    <w:rsid w:val="00440392"/>
    <w:rsid w:val="004403B2"/>
    <w:rsid w:val="0044082E"/>
    <w:rsid w:val="00440D27"/>
    <w:rsid w:val="00440F38"/>
    <w:rsid w:val="00440F6A"/>
    <w:rsid w:val="00440F6F"/>
    <w:rsid w:val="00441527"/>
    <w:rsid w:val="00441AA4"/>
    <w:rsid w:val="00441DE6"/>
    <w:rsid w:val="0044204E"/>
    <w:rsid w:val="0044226C"/>
    <w:rsid w:val="00443396"/>
    <w:rsid w:val="004437D3"/>
    <w:rsid w:val="00443C69"/>
    <w:rsid w:val="0044408C"/>
    <w:rsid w:val="00444344"/>
    <w:rsid w:val="004445AE"/>
    <w:rsid w:val="0044462A"/>
    <w:rsid w:val="00444972"/>
    <w:rsid w:val="004450B8"/>
    <w:rsid w:val="00445A60"/>
    <w:rsid w:val="00445EF6"/>
    <w:rsid w:val="004464EC"/>
    <w:rsid w:val="004467B4"/>
    <w:rsid w:val="00447070"/>
    <w:rsid w:val="00447688"/>
    <w:rsid w:val="004476F5"/>
    <w:rsid w:val="00447D5A"/>
    <w:rsid w:val="00447ECA"/>
    <w:rsid w:val="00447F83"/>
    <w:rsid w:val="00450108"/>
    <w:rsid w:val="004507FF"/>
    <w:rsid w:val="0045091E"/>
    <w:rsid w:val="00450943"/>
    <w:rsid w:val="00450C2E"/>
    <w:rsid w:val="00450D82"/>
    <w:rsid w:val="00450E47"/>
    <w:rsid w:val="0045103F"/>
    <w:rsid w:val="00451575"/>
    <w:rsid w:val="004515FB"/>
    <w:rsid w:val="00451811"/>
    <w:rsid w:val="00451DD8"/>
    <w:rsid w:val="00451E68"/>
    <w:rsid w:val="00452383"/>
    <w:rsid w:val="00452B99"/>
    <w:rsid w:val="00452EAF"/>
    <w:rsid w:val="00453010"/>
    <w:rsid w:val="00453266"/>
    <w:rsid w:val="00453281"/>
    <w:rsid w:val="004537A8"/>
    <w:rsid w:val="00453988"/>
    <w:rsid w:val="00453B9D"/>
    <w:rsid w:val="004540BF"/>
    <w:rsid w:val="0045429A"/>
    <w:rsid w:val="00454706"/>
    <w:rsid w:val="0045484D"/>
    <w:rsid w:val="0045491D"/>
    <w:rsid w:val="00455080"/>
    <w:rsid w:val="004558A5"/>
    <w:rsid w:val="0045594C"/>
    <w:rsid w:val="00455A64"/>
    <w:rsid w:val="00456730"/>
    <w:rsid w:val="0045705A"/>
    <w:rsid w:val="004571AE"/>
    <w:rsid w:val="004573F5"/>
    <w:rsid w:val="00457613"/>
    <w:rsid w:val="004578B8"/>
    <w:rsid w:val="00457EBD"/>
    <w:rsid w:val="00457FEF"/>
    <w:rsid w:val="00460132"/>
    <w:rsid w:val="0046029C"/>
    <w:rsid w:val="00460B62"/>
    <w:rsid w:val="00461022"/>
    <w:rsid w:val="00461AD5"/>
    <w:rsid w:val="00462040"/>
    <w:rsid w:val="00462905"/>
    <w:rsid w:val="00462909"/>
    <w:rsid w:val="004630EF"/>
    <w:rsid w:val="004634F7"/>
    <w:rsid w:val="00463E99"/>
    <w:rsid w:val="00464598"/>
    <w:rsid w:val="00465729"/>
    <w:rsid w:val="00465751"/>
    <w:rsid w:val="004662F2"/>
    <w:rsid w:val="00466416"/>
    <w:rsid w:val="00466E62"/>
    <w:rsid w:val="00466ED1"/>
    <w:rsid w:val="00466EFA"/>
    <w:rsid w:val="00466F9A"/>
    <w:rsid w:val="004673A7"/>
    <w:rsid w:val="0046743A"/>
    <w:rsid w:val="0046782F"/>
    <w:rsid w:val="00470E91"/>
    <w:rsid w:val="00471099"/>
    <w:rsid w:val="00471247"/>
    <w:rsid w:val="004717A6"/>
    <w:rsid w:val="004717E1"/>
    <w:rsid w:val="00471B2E"/>
    <w:rsid w:val="00471F40"/>
    <w:rsid w:val="004720BB"/>
    <w:rsid w:val="00472176"/>
    <w:rsid w:val="004727BD"/>
    <w:rsid w:val="00472946"/>
    <w:rsid w:val="004730CD"/>
    <w:rsid w:val="00473BE4"/>
    <w:rsid w:val="00473D22"/>
    <w:rsid w:val="00474242"/>
    <w:rsid w:val="004750FF"/>
    <w:rsid w:val="004756F5"/>
    <w:rsid w:val="00475C60"/>
    <w:rsid w:val="00475CCA"/>
    <w:rsid w:val="004763A0"/>
    <w:rsid w:val="00476DD4"/>
    <w:rsid w:val="00476EF9"/>
    <w:rsid w:val="004773DF"/>
    <w:rsid w:val="00477474"/>
    <w:rsid w:val="004804D3"/>
    <w:rsid w:val="004805B3"/>
    <w:rsid w:val="00480977"/>
    <w:rsid w:val="00480B5F"/>
    <w:rsid w:val="00480CE9"/>
    <w:rsid w:val="00480D8B"/>
    <w:rsid w:val="00480F92"/>
    <w:rsid w:val="00481DE2"/>
    <w:rsid w:val="00482569"/>
    <w:rsid w:val="00482AE1"/>
    <w:rsid w:val="00482CDC"/>
    <w:rsid w:val="00483D8E"/>
    <w:rsid w:val="004843D6"/>
    <w:rsid w:val="00484499"/>
    <w:rsid w:val="00484538"/>
    <w:rsid w:val="00484ED8"/>
    <w:rsid w:val="00485235"/>
    <w:rsid w:val="0048553E"/>
    <w:rsid w:val="0048582E"/>
    <w:rsid w:val="00485D03"/>
    <w:rsid w:val="00485EA5"/>
    <w:rsid w:val="00486043"/>
    <w:rsid w:val="004860EB"/>
    <w:rsid w:val="004868AA"/>
    <w:rsid w:val="00486E4E"/>
    <w:rsid w:val="004870DC"/>
    <w:rsid w:val="004871F1"/>
    <w:rsid w:val="004876A6"/>
    <w:rsid w:val="004906F7"/>
    <w:rsid w:val="00491520"/>
    <w:rsid w:val="004916ED"/>
    <w:rsid w:val="00491C16"/>
    <w:rsid w:val="0049265F"/>
    <w:rsid w:val="00492743"/>
    <w:rsid w:val="00492E29"/>
    <w:rsid w:val="00492ED7"/>
    <w:rsid w:val="004931EA"/>
    <w:rsid w:val="00493678"/>
    <w:rsid w:val="0049369D"/>
    <w:rsid w:val="004938D2"/>
    <w:rsid w:val="0049404E"/>
    <w:rsid w:val="0049411F"/>
    <w:rsid w:val="004943B2"/>
    <w:rsid w:val="004943E0"/>
    <w:rsid w:val="00494801"/>
    <w:rsid w:val="0049514E"/>
    <w:rsid w:val="004951FF"/>
    <w:rsid w:val="004952AE"/>
    <w:rsid w:val="0049533E"/>
    <w:rsid w:val="00495F4A"/>
    <w:rsid w:val="004960C2"/>
    <w:rsid w:val="00496B66"/>
    <w:rsid w:val="00496E36"/>
    <w:rsid w:val="00496F92"/>
    <w:rsid w:val="00496FE0"/>
    <w:rsid w:val="004970E3"/>
    <w:rsid w:val="004979A1"/>
    <w:rsid w:val="00497C85"/>
    <w:rsid w:val="00497D31"/>
    <w:rsid w:val="00497EA2"/>
    <w:rsid w:val="004A0326"/>
    <w:rsid w:val="004A03E7"/>
    <w:rsid w:val="004A044C"/>
    <w:rsid w:val="004A078C"/>
    <w:rsid w:val="004A0903"/>
    <w:rsid w:val="004A18B3"/>
    <w:rsid w:val="004A1B05"/>
    <w:rsid w:val="004A1FB2"/>
    <w:rsid w:val="004A21B8"/>
    <w:rsid w:val="004A22A6"/>
    <w:rsid w:val="004A29B5"/>
    <w:rsid w:val="004A46FA"/>
    <w:rsid w:val="004A4ABE"/>
    <w:rsid w:val="004A536B"/>
    <w:rsid w:val="004A54F1"/>
    <w:rsid w:val="004A5736"/>
    <w:rsid w:val="004A582A"/>
    <w:rsid w:val="004A5C66"/>
    <w:rsid w:val="004A5FE0"/>
    <w:rsid w:val="004A62B6"/>
    <w:rsid w:val="004A67CA"/>
    <w:rsid w:val="004A6DD9"/>
    <w:rsid w:val="004A7025"/>
    <w:rsid w:val="004A7396"/>
    <w:rsid w:val="004A73ED"/>
    <w:rsid w:val="004A762B"/>
    <w:rsid w:val="004A765A"/>
    <w:rsid w:val="004A779F"/>
    <w:rsid w:val="004A7859"/>
    <w:rsid w:val="004A7AB4"/>
    <w:rsid w:val="004B02E8"/>
    <w:rsid w:val="004B031F"/>
    <w:rsid w:val="004B036F"/>
    <w:rsid w:val="004B0D6E"/>
    <w:rsid w:val="004B0F46"/>
    <w:rsid w:val="004B24BB"/>
    <w:rsid w:val="004B313A"/>
    <w:rsid w:val="004B35C0"/>
    <w:rsid w:val="004B38C1"/>
    <w:rsid w:val="004B3FE6"/>
    <w:rsid w:val="004B50E8"/>
    <w:rsid w:val="004B5415"/>
    <w:rsid w:val="004B541A"/>
    <w:rsid w:val="004B582C"/>
    <w:rsid w:val="004B6912"/>
    <w:rsid w:val="004B6DA1"/>
    <w:rsid w:val="004B76D9"/>
    <w:rsid w:val="004B7897"/>
    <w:rsid w:val="004B78B6"/>
    <w:rsid w:val="004C06D6"/>
    <w:rsid w:val="004C0A47"/>
    <w:rsid w:val="004C13E5"/>
    <w:rsid w:val="004C16A3"/>
    <w:rsid w:val="004C16FD"/>
    <w:rsid w:val="004C187C"/>
    <w:rsid w:val="004C1B90"/>
    <w:rsid w:val="004C1DAE"/>
    <w:rsid w:val="004C1F66"/>
    <w:rsid w:val="004C2012"/>
    <w:rsid w:val="004C2960"/>
    <w:rsid w:val="004C2972"/>
    <w:rsid w:val="004C2991"/>
    <w:rsid w:val="004C2D1F"/>
    <w:rsid w:val="004C2D94"/>
    <w:rsid w:val="004C2FC7"/>
    <w:rsid w:val="004C34DB"/>
    <w:rsid w:val="004C354D"/>
    <w:rsid w:val="004C35E8"/>
    <w:rsid w:val="004C398C"/>
    <w:rsid w:val="004C3C9C"/>
    <w:rsid w:val="004C3FF7"/>
    <w:rsid w:val="004C45D5"/>
    <w:rsid w:val="004C4B9A"/>
    <w:rsid w:val="004C4DEF"/>
    <w:rsid w:val="004C5E8E"/>
    <w:rsid w:val="004C6174"/>
    <w:rsid w:val="004C6773"/>
    <w:rsid w:val="004C691A"/>
    <w:rsid w:val="004C694E"/>
    <w:rsid w:val="004C72E7"/>
    <w:rsid w:val="004C7374"/>
    <w:rsid w:val="004C76ED"/>
    <w:rsid w:val="004C7975"/>
    <w:rsid w:val="004C7A7D"/>
    <w:rsid w:val="004C7A8D"/>
    <w:rsid w:val="004C7BB0"/>
    <w:rsid w:val="004C7BD0"/>
    <w:rsid w:val="004C7EFF"/>
    <w:rsid w:val="004D0117"/>
    <w:rsid w:val="004D037A"/>
    <w:rsid w:val="004D0549"/>
    <w:rsid w:val="004D05DA"/>
    <w:rsid w:val="004D08F4"/>
    <w:rsid w:val="004D0E8E"/>
    <w:rsid w:val="004D13BA"/>
    <w:rsid w:val="004D192F"/>
    <w:rsid w:val="004D1F08"/>
    <w:rsid w:val="004D29F9"/>
    <w:rsid w:val="004D2F55"/>
    <w:rsid w:val="004D389E"/>
    <w:rsid w:val="004D3F4A"/>
    <w:rsid w:val="004D3F4F"/>
    <w:rsid w:val="004D40DE"/>
    <w:rsid w:val="004D41B9"/>
    <w:rsid w:val="004D42FD"/>
    <w:rsid w:val="004D4981"/>
    <w:rsid w:val="004D527A"/>
    <w:rsid w:val="004D55BB"/>
    <w:rsid w:val="004D5A21"/>
    <w:rsid w:val="004D6174"/>
    <w:rsid w:val="004D61ED"/>
    <w:rsid w:val="004D6263"/>
    <w:rsid w:val="004D62F2"/>
    <w:rsid w:val="004D67EC"/>
    <w:rsid w:val="004D6B28"/>
    <w:rsid w:val="004D6C91"/>
    <w:rsid w:val="004D6CA4"/>
    <w:rsid w:val="004D6D47"/>
    <w:rsid w:val="004D6FC4"/>
    <w:rsid w:val="004D710B"/>
    <w:rsid w:val="004D79CA"/>
    <w:rsid w:val="004D7FD6"/>
    <w:rsid w:val="004E0079"/>
    <w:rsid w:val="004E00E3"/>
    <w:rsid w:val="004E0318"/>
    <w:rsid w:val="004E06A0"/>
    <w:rsid w:val="004E07D1"/>
    <w:rsid w:val="004E10B9"/>
    <w:rsid w:val="004E1323"/>
    <w:rsid w:val="004E158E"/>
    <w:rsid w:val="004E1E19"/>
    <w:rsid w:val="004E22B0"/>
    <w:rsid w:val="004E2498"/>
    <w:rsid w:val="004E2B50"/>
    <w:rsid w:val="004E315F"/>
    <w:rsid w:val="004E31BA"/>
    <w:rsid w:val="004E3217"/>
    <w:rsid w:val="004E32B2"/>
    <w:rsid w:val="004E32E2"/>
    <w:rsid w:val="004E4199"/>
    <w:rsid w:val="004E4EC5"/>
    <w:rsid w:val="004E4F69"/>
    <w:rsid w:val="004E55F3"/>
    <w:rsid w:val="004E6561"/>
    <w:rsid w:val="004E66F7"/>
    <w:rsid w:val="004E695D"/>
    <w:rsid w:val="004E6CCB"/>
    <w:rsid w:val="004E7965"/>
    <w:rsid w:val="004E7B1D"/>
    <w:rsid w:val="004F0221"/>
    <w:rsid w:val="004F02B7"/>
    <w:rsid w:val="004F04E0"/>
    <w:rsid w:val="004F06DE"/>
    <w:rsid w:val="004F0966"/>
    <w:rsid w:val="004F10A2"/>
    <w:rsid w:val="004F126A"/>
    <w:rsid w:val="004F13A7"/>
    <w:rsid w:val="004F15AF"/>
    <w:rsid w:val="004F1723"/>
    <w:rsid w:val="004F25B2"/>
    <w:rsid w:val="004F2A3C"/>
    <w:rsid w:val="004F384E"/>
    <w:rsid w:val="004F39DD"/>
    <w:rsid w:val="004F3B0C"/>
    <w:rsid w:val="004F4190"/>
    <w:rsid w:val="004F4B03"/>
    <w:rsid w:val="004F51AE"/>
    <w:rsid w:val="004F520B"/>
    <w:rsid w:val="004F58E5"/>
    <w:rsid w:val="004F58FC"/>
    <w:rsid w:val="004F599C"/>
    <w:rsid w:val="004F5DBB"/>
    <w:rsid w:val="004F5EDD"/>
    <w:rsid w:val="004F5FE3"/>
    <w:rsid w:val="004F62C2"/>
    <w:rsid w:val="004F6B39"/>
    <w:rsid w:val="004F6CF9"/>
    <w:rsid w:val="004F74AE"/>
    <w:rsid w:val="004F7979"/>
    <w:rsid w:val="004F7A50"/>
    <w:rsid w:val="004F7EF1"/>
    <w:rsid w:val="005003F1"/>
    <w:rsid w:val="005009FE"/>
    <w:rsid w:val="00501D5F"/>
    <w:rsid w:val="0050210D"/>
    <w:rsid w:val="0050268D"/>
    <w:rsid w:val="005034CC"/>
    <w:rsid w:val="005035D3"/>
    <w:rsid w:val="005036FE"/>
    <w:rsid w:val="005038CE"/>
    <w:rsid w:val="00503A44"/>
    <w:rsid w:val="00503C77"/>
    <w:rsid w:val="00503CE9"/>
    <w:rsid w:val="00504785"/>
    <w:rsid w:val="00504786"/>
    <w:rsid w:val="00504A6E"/>
    <w:rsid w:val="005054D8"/>
    <w:rsid w:val="0050634A"/>
    <w:rsid w:val="0050650B"/>
    <w:rsid w:val="0050658B"/>
    <w:rsid w:val="005067C8"/>
    <w:rsid w:val="0050710E"/>
    <w:rsid w:val="00510303"/>
    <w:rsid w:val="0051040E"/>
    <w:rsid w:val="0051041F"/>
    <w:rsid w:val="005105D2"/>
    <w:rsid w:val="005107E0"/>
    <w:rsid w:val="00511AB3"/>
    <w:rsid w:val="00511C15"/>
    <w:rsid w:val="00511CC3"/>
    <w:rsid w:val="00512338"/>
    <w:rsid w:val="0051273D"/>
    <w:rsid w:val="005129B5"/>
    <w:rsid w:val="00512C5B"/>
    <w:rsid w:val="00512DA2"/>
    <w:rsid w:val="005131C6"/>
    <w:rsid w:val="005133BE"/>
    <w:rsid w:val="0051379D"/>
    <w:rsid w:val="005139AA"/>
    <w:rsid w:val="00513DB0"/>
    <w:rsid w:val="00513F1F"/>
    <w:rsid w:val="00514013"/>
    <w:rsid w:val="005142E4"/>
    <w:rsid w:val="00514300"/>
    <w:rsid w:val="00514476"/>
    <w:rsid w:val="00514913"/>
    <w:rsid w:val="00514BC3"/>
    <w:rsid w:val="00514F89"/>
    <w:rsid w:val="005156B5"/>
    <w:rsid w:val="00515F1B"/>
    <w:rsid w:val="005164EC"/>
    <w:rsid w:val="005166B3"/>
    <w:rsid w:val="0051673A"/>
    <w:rsid w:val="005169E9"/>
    <w:rsid w:val="00516F90"/>
    <w:rsid w:val="0051777A"/>
    <w:rsid w:val="005179E4"/>
    <w:rsid w:val="00517A2C"/>
    <w:rsid w:val="00517D74"/>
    <w:rsid w:val="005201D9"/>
    <w:rsid w:val="00520541"/>
    <w:rsid w:val="00520545"/>
    <w:rsid w:val="00520A39"/>
    <w:rsid w:val="00520C63"/>
    <w:rsid w:val="00520E81"/>
    <w:rsid w:val="00520FD3"/>
    <w:rsid w:val="005212B4"/>
    <w:rsid w:val="0052214D"/>
    <w:rsid w:val="005222E8"/>
    <w:rsid w:val="0052238F"/>
    <w:rsid w:val="0052253A"/>
    <w:rsid w:val="00522592"/>
    <w:rsid w:val="00522846"/>
    <w:rsid w:val="0052371E"/>
    <w:rsid w:val="00523A66"/>
    <w:rsid w:val="00523D75"/>
    <w:rsid w:val="00523F5A"/>
    <w:rsid w:val="00524E66"/>
    <w:rsid w:val="00525D1C"/>
    <w:rsid w:val="00525D4D"/>
    <w:rsid w:val="00525F9B"/>
    <w:rsid w:val="005264E5"/>
    <w:rsid w:val="0052685E"/>
    <w:rsid w:val="00526966"/>
    <w:rsid w:val="00526997"/>
    <w:rsid w:val="00526F24"/>
    <w:rsid w:val="0052736E"/>
    <w:rsid w:val="00527639"/>
    <w:rsid w:val="005277E1"/>
    <w:rsid w:val="00527A77"/>
    <w:rsid w:val="00527BAD"/>
    <w:rsid w:val="005308B9"/>
    <w:rsid w:val="005308EA"/>
    <w:rsid w:val="00530B34"/>
    <w:rsid w:val="00530B68"/>
    <w:rsid w:val="00530DA7"/>
    <w:rsid w:val="00530FCC"/>
    <w:rsid w:val="00530FF4"/>
    <w:rsid w:val="0053143C"/>
    <w:rsid w:val="00532AC9"/>
    <w:rsid w:val="00532C64"/>
    <w:rsid w:val="00532EED"/>
    <w:rsid w:val="00532FAA"/>
    <w:rsid w:val="0053357C"/>
    <w:rsid w:val="00533B1A"/>
    <w:rsid w:val="00533C72"/>
    <w:rsid w:val="005344AB"/>
    <w:rsid w:val="005344FE"/>
    <w:rsid w:val="005350C7"/>
    <w:rsid w:val="00535B4C"/>
    <w:rsid w:val="005361A3"/>
    <w:rsid w:val="005361F9"/>
    <w:rsid w:val="00536215"/>
    <w:rsid w:val="00536620"/>
    <w:rsid w:val="00537458"/>
    <w:rsid w:val="00537475"/>
    <w:rsid w:val="005374FE"/>
    <w:rsid w:val="00537501"/>
    <w:rsid w:val="005379FD"/>
    <w:rsid w:val="005405AA"/>
    <w:rsid w:val="00540623"/>
    <w:rsid w:val="0054095B"/>
    <w:rsid w:val="00541777"/>
    <w:rsid w:val="00541FF6"/>
    <w:rsid w:val="005424D2"/>
    <w:rsid w:val="0054256F"/>
    <w:rsid w:val="0054262E"/>
    <w:rsid w:val="00542B67"/>
    <w:rsid w:val="00542F84"/>
    <w:rsid w:val="00543BBF"/>
    <w:rsid w:val="00543F11"/>
    <w:rsid w:val="0054473C"/>
    <w:rsid w:val="0054484D"/>
    <w:rsid w:val="00544ADE"/>
    <w:rsid w:val="00544EED"/>
    <w:rsid w:val="00545019"/>
    <w:rsid w:val="00545100"/>
    <w:rsid w:val="0054575D"/>
    <w:rsid w:val="00545A6E"/>
    <w:rsid w:val="00545BF6"/>
    <w:rsid w:val="00545C19"/>
    <w:rsid w:val="00545FC9"/>
    <w:rsid w:val="00545FD6"/>
    <w:rsid w:val="0054678A"/>
    <w:rsid w:val="00546D67"/>
    <w:rsid w:val="00546EEF"/>
    <w:rsid w:val="00546F0B"/>
    <w:rsid w:val="00547165"/>
    <w:rsid w:val="00547728"/>
    <w:rsid w:val="0055065D"/>
    <w:rsid w:val="0055073B"/>
    <w:rsid w:val="00550C6A"/>
    <w:rsid w:val="005517DE"/>
    <w:rsid w:val="0055196F"/>
    <w:rsid w:val="00552236"/>
    <w:rsid w:val="0055287F"/>
    <w:rsid w:val="00553169"/>
    <w:rsid w:val="0055343C"/>
    <w:rsid w:val="00553A71"/>
    <w:rsid w:val="00553B3B"/>
    <w:rsid w:val="00553DF6"/>
    <w:rsid w:val="00553F21"/>
    <w:rsid w:val="005541AC"/>
    <w:rsid w:val="0055437F"/>
    <w:rsid w:val="005547C6"/>
    <w:rsid w:val="00554B95"/>
    <w:rsid w:val="00554C7A"/>
    <w:rsid w:val="00554D31"/>
    <w:rsid w:val="00554D70"/>
    <w:rsid w:val="005555F2"/>
    <w:rsid w:val="00555B15"/>
    <w:rsid w:val="00555B6F"/>
    <w:rsid w:val="00555CD5"/>
    <w:rsid w:val="0055637F"/>
    <w:rsid w:val="005568EE"/>
    <w:rsid w:val="00556A95"/>
    <w:rsid w:val="0055707B"/>
    <w:rsid w:val="0055730C"/>
    <w:rsid w:val="00557D26"/>
    <w:rsid w:val="00557DBB"/>
    <w:rsid w:val="00557F61"/>
    <w:rsid w:val="005607F9"/>
    <w:rsid w:val="005608F2"/>
    <w:rsid w:val="00560AB6"/>
    <w:rsid w:val="0056131F"/>
    <w:rsid w:val="00561F5D"/>
    <w:rsid w:val="00562377"/>
    <w:rsid w:val="00562853"/>
    <w:rsid w:val="00562F0B"/>
    <w:rsid w:val="005630FD"/>
    <w:rsid w:val="0056339A"/>
    <w:rsid w:val="00563444"/>
    <w:rsid w:val="005636E7"/>
    <w:rsid w:val="00563F6D"/>
    <w:rsid w:val="0056435E"/>
    <w:rsid w:val="00564CEA"/>
    <w:rsid w:val="00564D15"/>
    <w:rsid w:val="005654EB"/>
    <w:rsid w:val="0056580A"/>
    <w:rsid w:val="00565BF1"/>
    <w:rsid w:val="00565C85"/>
    <w:rsid w:val="00565D72"/>
    <w:rsid w:val="005660D3"/>
    <w:rsid w:val="0056647C"/>
    <w:rsid w:val="005669DF"/>
    <w:rsid w:val="00566C4D"/>
    <w:rsid w:val="005671E2"/>
    <w:rsid w:val="005674B9"/>
    <w:rsid w:val="00567C9A"/>
    <w:rsid w:val="00567DB2"/>
    <w:rsid w:val="00567F37"/>
    <w:rsid w:val="00567F8A"/>
    <w:rsid w:val="00570104"/>
    <w:rsid w:val="00570287"/>
    <w:rsid w:val="005702B1"/>
    <w:rsid w:val="00570365"/>
    <w:rsid w:val="00571171"/>
    <w:rsid w:val="005711D3"/>
    <w:rsid w:val="005713AA"/>
    <w:rsid w:val="0057159E"/>
    <w:rsid w:val="00571647"/>
    <w:rsid w:val="00571A12"/>
    <w:rsid w:val="00571B25"/>
    <w:rsid w:val="00571BA9"/>
    <w:rsid w:val="00571D1A"/>
    <w:rsid w:val="00571E2F"/>
    <w:rsid w:val="00572050"/>
    <w:rsid w:val="00572105"/>
    <w:rsid w:val="00572BAB"/>
    <w:rsid w:val="00572F73"/>
    <w:rsid w:val="00572FB3"/>
    <w:rsid w:val="00573EDF"/>
    <w:rsid w:val="00574258"/>
    <w:rsid w:val="00574279"/>
    <w:rsid w:val="005749F0"/>
    <w:rsid w:val="00574BFF"/>
    <w:rsid w:val="00574CCB"/>
    <w:rsid w:val="00574F92"/>
    <w:rsid w:val="00575150"/>
    <w:rsid w:val="0057579A"/>
    <w:rsid w:val="005758CB"/>
    <w:rsid w:val="00576538"/>
    <w:rsid w:val="00577488"/>
    <w:rsid w:val="005775AC"/>
    <w:rsid w:val="005779AF"/>
    <w:rsid w:val="00577F69"/>
    <w:rsid w:val="005807CF"/>
    <w:rsid w:val="00580D14"/>
    <w:rsid w:val="00580ECD"/>
    <w:rsid w:val="00581D36"/>
    <w:rsid w:val="00582197"/>
    <w:rsid w:val="00582B12"/>
    <w:rsid w:val="00582E17"/>
    <w:rsid w:val="005832A2"/>
    <w:rsid w:val="00583311"/>
    <w:rsid w:val="005834EF"/>
    <w:rsid w:val="0058385A"/>
    <w:rsid w:val="00583A16"/>
    <w:rsid w:val="00583A4F"/>
    <w:rsid w:val="00583A68"/>
    <w:rsid w:val="00583BCF"/>
    <w:rsid w:val="00583C88"/>
    <w:rsid w:val="005843AB"/>
    <w:rsid w:val="005844F0"/>
    <w:rsid w:val="0058457C"/>
    <w:rsid w:val="00584AC6"/>
    <w:rsid w:val="00585144"/>
    <w:rsid w:val="0058534A"/>
    <w:rsid w:val="00585CAD"/>
    <w:rsid w:val="00586423"/>
    <w:rsid w:val="0058655B"/>
    <w:rsid w:val="005865A9"/>
    <w:rsid w:val="00586816"/>
    <w:rsid w:val="00586DAF"/>
    <w:rsid w:val="0058718E"/>
    <w:rsid w:val="0058726E"/>
    <w:rsid w:val="00587496"/>
    <w:rsid w:val="0058778A"/>
    <w:rsid w:val="00587CB9"/>
    <w:rsid w:val="005905C9"/>
    <w:rsid w:val="00591112"/>
    <w:rsid w:val="00591F1E"/>
    <w:rsid w:val="0059236D"/>
    <w:rsid w:val="0059242B"/>
    <w:rsid w:val="00592B80"/>
    <w:rsid w:val="00592CA7"/>
    <w:rsid w:val="00592ECE"/>
    <w:rsid w:val="00593817"/>
    <w:rsid w:val="00594571"/>
    <w:rsid w:val="005946EC"/>
    <w:rsid w:val="0059487D"/>
    <w:rsid w:val="00594ACF"/>
    <w:rsid w:val="00594EF7"/>
    <w:rsid w:val="005955F1"/>
    <w:rsid w:val="00595710"/>
    <w:rsid w:val="00595927"/>
    <w:rsid w:val="00595ABE"/>
    <w:rsid w:val="005962F2"/>
    <w:rsid w:val="00596628"/>
    <w:rsid w:val="00596841"/>
    <w:rsid w:val="00596AC6"/>
    <w:rsid w:val="00596DA5"/>
    <w:rsid w:val="005974FF"/>
    <w:rsid w:val="0059796D"/>
    <w:rsid w:val="005A01D6"/>
    <w:rsid w:val="005A01E6"/>
    <w:rsid w:val="005A0929"/>
    <w:rsid w:val="005A0ABD"/>
    <w:rsid w:val="005A0B48"/>
    <w:rsid w:val="005A0E56"/>
    <w:rsid w:val="005A0E9F"/>
    <w:rsid w:val="005A0F59"/>
    <w:rsid w:val="005A1AA2"/>
    <w:rsid w:val="005A1AC8"/>
    <w:rsid w:val="005A2325"/>
    <w:rsid w:val="005A2BBE"/>
    <w:rsid w:val="005A301F"/>
    <w:rsid w:val="005A3055"/>
    <w:rsid w:val="005A3350"/>
    <w:rsid w:val="005A35FC"/>
    <w:rsid w:val="005A3D9E"/>
    <w:rsid w:val="005A4470"/>
    <w:rsid w:val="005A497F"/>
    <w:rsid w:val="005A4BA4"/>
    <w:rsid w:val="005A4BEA"/>
    <w:rsid w:val="005A4D72"/>
    <w:rsid w:val="005A5260"/>
    <w:rsid w:val="005A54DE"/>
    <w:rsid w:val="005A57FB"/>
    <w:rsid w:val="005A5D12"/>
    <w:rsid w:val="005A5DAB"/>
    <w:rsid w:val="005A6102"/>
    <w:rsid w:val="005A6509"/>
    <w:rsid w:val="005A6CAD"/>
    <w:rsid w:val="005A6D99"/>
    <w:rsid w:val="005A6DFB"/>
    <w:rsid w:val="005A7072"/>
    <w:rsid w:val="005A72D1"/>
    <w:rsid w:val="005A759D"/>
    <w:rsid w:val="005A770E"/>
    <w:rsid w:val="005A7978"/>
    <w:rsid w:val="005A7CAF"/>
    <w:rsid w:val="005B0324"/>
    <w:rsid w:val="005B0401"/>
    <w:rsid w:val="005B05A2"/>
    <w:rsid w:val="005B0B2A"/>
    <w:rsid w:val="005B0E19"/>
    <w:rsid w:val="005B23C7"/>
    <w:rsid w:val="005B25C0"/>
    <w:rsid w:val="005B2DE7"/>
    <w:rsid w:val="005B2FB5"/>
    <w:rsid w:val="005B3833"/>
    <w:rsid w:val="005B3EEF"/>
    <w:rsid w:val="005B4033"/>
    <w:rsid w:val="005B4BB4"/>
    <w:rsid w:val="005B5221"/>
    <w:rsid w:val="005B63B3"/>
    <w:rsid w:val="005B6A51"/>
    <w:rsid w:val="005B6D18"/>
    <w:rsid w:val="005B6D97"/>
    <w:rsid w:val="005B6DD6"/>
    <w:rsid w:val="005B75AB"/>
    <w:rsid w:val="005B7A1A"/>
    <w:rsid w:val="005B7A88"/>
    <w:rsid w:val="005B7B63"/>
    <w:rsid w:val="005C0545"/>
    <w:rsid w:val="005C0729"/>
    <w:rsid w:val="005C0B36"/>
    <w:rsid w:val="005C0DEE"/>
    <w:rsid w:val="005C12B5"/>
    <w:rsid w:val="005C13E8"/>
    <w:rsid w:val="005C1629"/>
    <w:rsid w:val="005C1706"/>
    <w:rsid w:val="005C1E82"/>
    <w:rsid w:val="005C2762"/>
    <w:rsid w:val="005C2769"/>
    <w:rsid w:val="005C2CE7"/>
    <w:rsid w:val="005C2E29"/>
    <w:rsid w:val="005C2ED5"/>
    <w:rsid w:val="005C32F0"/>
    <w:rsid w:val="005C33FC"/>
    <w:rsid w:val="005C36A3"/>
    <w:rsid w:val="005C371D"/>
    <w:rsid w:val="005C3783"/>
    <w:rsid w:val="005C3A64"/>
    <w:rsid w:val="005C42C9"/>
    <w:rsid w:val="005C4304"/>
    <w:rsid w:val="005C444D"/>
    <w:rsid w:val="005C47F2"/>
    <w:rsid w:val="005C4B19"/>
    <w:rsid w:val="005C4E3C"/>
    <w:rsid w:val="005C4FF4"/>
    <w:rsid w:val="005C51CA"/>
    <w:rsid w:val="005C5959"/>
    <w:rsid w:val="005C5D66"/>
    <w:rsid w:val="005C628A"/>
    <w:rsid w:val="005C682D"/>
    <w:rsid w:val="005C6954"/>
    <w:rsid w:val="005C6CD5"/>
    <w:rsid w:val="005C7450"/>
    <w:rsid w:val="005C7FCB"/>
    <w:rsid w:val="005D0003"/>
    <w:rsid w:val="005D0114"/>
    <w:rsid w:val="005D02DF"/>
    <w:rsid w:val="005D04FF"/>
    <w:rsid w:val="005D0890"/>
    <w:rsid w:val="005D0C8E"/>
    <w:rsid w:val="005D0FA4"/>
    <w:rsid w:val="005D10C0"/>
    <w:rsid w:val="005D1559"/>
    <w:rsid w:val="005D19A2"/>
    <w:rsid w:val="005D19D6"/>
    <w:rsid w:val="005D1C71"/>
    <w:rsid w:val="005D1F38"/>
    <w:rsid w:val="005D221F"/>
    <w:rsid w:val="005D22BB"/>
    <w:rsid w:val="005D2B36"/>
    <w:rsid w:val="005D2C32"/>
    <w:rsid w:val="005D31FC"/>
    <w:rsid w:val="005D3272"/>
    <w:rsid w:val="005D32D2"/>
    <w:rsid w:val="005D3419"/>
    <w:rsid w:val="005D34CA"/>
    <w:rsid w:val="005D3599"/>
    <w:rsid w:val="005D3A42"/>
    <w:rsid w:val="005D4176"/>
    <w:rsid w:val="005D4358"/>
    <w:rsid w:val="005D4C17"/>
    <w:rsid w:val="005D4D1A"/>
    <w:rsid w:val="005D500D"/>
    <w:rsid w:val="005D524A"/>
    <w:rsid w:val="005D5296"/>
    <w:rsid w:val="005D5527"/>
    <w:rsid w:val="005D6204"/>
    <w:rsid w:val="005D6229"/>
    <w:rsid w:val="005D66A9"/>
    <w:rsid w:val="005D6732"/>
    <w:rsid w:val="005D6BC5"/>
    <w:rsid w:val="005D6FF0"/>
    <w:rsid w:val="005D71CE"/>
    <w:rsid w:val="005D71E3"/>
    <w:rsid w:val="005D761C"/>
    <w:rsid w:val="005D7767"/>
    <w:rsid w:val="005D7940"/>
    <w:rsid w:val="005D7F30"/>
    <w:rsid w:val="005E0025"/>
    <w:rsid w:val="005E0798"/>
    <w:rsid w:val="005E103C"/>
    <w:rsid w:val="005E114B"/>
    <w:rsid w:val="005E13C3"/>
    <w:rsid w:val="005E18FE"/>
    <w:rsid w:val="005E1A35"/>
    <w:rsid w:val="005E2015"/>
    <w:rsid w:val="005E2504"/>
    <w:rsid w:val="005E2D8B"/>
    <w:rsid w:val="005E2F49"/>
    <w:rsid w:val="005E302F"/>
    <w:rsid w:val="005E3222"/>
    <w:rsid w:val="005E322D"/>
    <w:rsid w:val="005E35AC"/>
    <w:rsid w:val="005E380F"/>
    <w:rsid w:val="005E3930"/>
    <w:rsid w:val="005E40A9"/>
    <w:rsid w:val="005E415C"/>
    <w:rsid w:val="005E49E2"/>
    <w:rsid w:val="005E49FA"/>
    <w:rsid w:val="005E4A3B"/>
    <w:rsid w:val="005E4A3F"/>
    <w:rsid w:val="005E5288"/>
    <w:rsid w:val="005E5A2E"/>
    <w:rsid w:val="005E5A63"/>
    <w:rsid w:val="005E5EFB"/>
    <w:rsid w:val="005E609B"/>
    <w:rsid w:val="005E616F"/>
    <w:rsid w:val="005E68F2"/>
    <w:rsid w:val="005E6C08"/>
    <w:rsid w:val="005E6DA6"/>
    <w:rsid w:val="005E6DC8"/>
    <w:rsid w:val="005E7954"/>
    <w:rsid w:val="005E7B5D"/>
    <w:rsid w:val="005E7F26"/>
    <w:rsid w:val="005F02F3"/>
    <w:rsid w:val="005F038D"/>
    <w:rsid w:val="005F0542"/>
    <w:rsid w:val="005F0801"/>
    <w:rsid w:val="005F0EBF"/>
    <w:rsid w:val="005F180C"/>
    <w:rsid w:val="005F1949"/>
    <w:rsid w:val="005F1E0F"/>
    <w:rsid w:val="005F21EF"/>
    <w:rsid w:val="005F2713"/>
    <w:rsid w:val="005F2B0E"/>
    <w:rsid w:val="005F2D49"/>
    <w:rsid w:val="005F399B"/>
    <w:rsid w:val="005F41AF"/>
    <w:rsid w:val="005F457B"/>
    <w:rsid w:val="005F4FEA"/>
    <w:rsid w:val="005F507E"/>
    <w:rsid w:val="005F53E1"/>
    <w:rsid w:val="005F588C"/>
    <w:rsid w:val="005F59F4"/>
    <w:rsid w:val="005F69D3"/>
    <w:rsid w:val="005F6FD4"/>
    <w:rsid w:val="005F75CB"/>
    <w:rsid w:val="005F767E"/>
    <w:rsid w:val="005F7FAF"/>
    <w:rsid w:val="006003C7"/>
    <w:rsid w:val="00600E75"/>
    <w:rsid w:val="006015E8"/>
    <w:rsid w:val="0060191B"/>
    <w:rsid w:val="006019C9"/>
    <w:rsid w:val="00601A33"/>
    <w:rsid w:val="00601A83"/>
    <w:rsid w:val="00601BBC"/>
    <w:rsid w:val="00602647"/>
    <w:rsid w:val="00602902"/>
    <w:rsid w:val="00602C60"/>
    <w:rsid w:val="006034B5"/>
    <w:rsid w:val="006035AE"/>
    <w:rsid w:val="006039E1"/>
    <w:rsid w:val="00603CFD"/>
    <w:rsid w:val="00603D02"/>
    <w:rsid w:val="00603D05"/>
    <w:rsid w:val="00603DFE"/>
    <w:rsid w:val="00603FE6"/>
    <w:rsid w:val="006041BA"/>
    <w:rsid w:val="00604C2D"/>
    <w:rsid w:val="006054A9"/>
    <w:rsid w:val="00605C1E"/>
    <w:rsid w:val="00605DE7"/>
    <w:rsid w:val="0060613A"/>
    <w:rsid w:val="00606291"/>
    <w:rsid w:val="006062DD"/>
    <w:rsid w:val="0060645C"/>
    <w:rsid w:val="0060694B"/>
    <w:rsid w:val="00606B2F"/>
    <w:rsid w:val="00606BEC"/>
    <w:rsid w:val="00606BFA"/>
    <w:rsid w:val="00606F10"/>
    <w:rsid w:val="00606FEC"/>
    <w:rsid w:val="0060726D"/>
    <w:rsid w:val="00607B78"/>
    <w:rsid w:val="00607BA4"/>
    <w:rsid w:val="00607C7A"/>
    <w:rsid w:val="00607F70"/>
    <w:rsid w:val="0061124E"/>
    <w:rsid w:val="0061136E"/>
    <w:rsid w:val="0061147F"/>
    <w:rsid w:val="006118C3"/>
    <w:rsid w:val="00611A8E"/>
    <w:rsid w:val="00611B35"/>
    <w:rsid w:val="006128EF"/>
    <w:rsid w:val="00612D43"/>
    <w:rsid w:val="006133B6"/>
    <w:rsid w:val="00613FA1"/>
    <w:rsid w:val="006143C6"/>
    <w:rsid w:val="00614827"/>
    <w:rsid w:val="00615054"/>
    <w:rsid w:val="006150F6"/>
    <w:rsid w:val="0061515E"/>
    <w:rsid w:val="006153A7"/>
    <w:rsid w:val="0061545E"/>
    <w:rsid w:val="00615A67"/>
    <w:rsid w:val="00615CFB"/>
    <w:rsid w:val="00616633"/>
    <w:rsid w:val="00616703"/>
    <w:rsid w:val="0061678A"/>
    <w:rsid w:val="00616876"/>
    <w:rsid w:val="00616C57"/>
    <w:rsid w:val="00616F9D"/>
    <w:rsid w:val="00617056"/>
    <w:rsid w:val="006173C0"/>
    <w:rsid w:val="0061762B"/>
    <w:rsid w:val="00617BD6"/>
    <w:rsid w:val="00620201"/>
    <w:rsid w:val="00621115"/>
    <w:rsid w:val="006214DE"/>
    <w:rsid w:val="00622259"/>
    <w:rsid w:val="006222E0"/>
    <w:rsid w:val="006225DF"/>
    <w:rsid w:val="00622603"/>
    <w:rsid w:val="00622CE8"/>
    <w:rsid w:val="0062336A"/>
    <w:rsid w:val="00623525"/>
    <w:rsid w:val="00623584"/>
    <w:rsid w:val="006235C8"/>
    <w:rsid w:val="0062403F"/>
    <w:rsid w:val="00624B69"/>
    <w:rsid w:val="00625199"/>
    <w:rsid w:val="006251AA"/>
    <w:rsid w:val="006254AC"/>
    <w:rsid w:val="0062592B"/>
    <w:rsid w:val="006259FE"/>
    <w:rsid w:val="006261C1"/>
    <w:rsid w:val="006261C8"/>
    <w:rsid w:val="006263D7"/>
    <w:rsid w:val="0062661B"/>
    <w:rsid w:val="0062688F"/>
    <w:rsid w:val="00626D7B"/>
    <w:rsid w:val="00627E0D"/>
    <w:rsid w:val="00627E7C"/>
    <w:rsid w:val="00627ED1"/>
    <w:rsid w:val="006302A5"/>
    <w:rsid w:val="006302CA"/>
    <w:rsid w:val="006305F4"/>
    <w:rsid w:val="00630747"/>
    <w:rsid w:val="0063088F"/>
    <w:rsid w:val="00630F2E"/>
    <w:rsid w:val="0063121F"/>
    <w:rsid w:val="0063146C"/>
    <w:rsid w:val="006315F8"/>
    <w:rsid w:val="006319B6"/>
    <w:rsid w:val="00631EB6"/>
    <w:rsid w:val="00632008"/>
    <w:rsid w:val="0063283F"/>
    <w:rsid w:val="00632B07"/>
    <w:rsid w:val="0063303C"/>
    <w:rsid w:val="006333F8"/>
    <w:rsid w:val="00633435"/>
    <w:rsid w:val="00633E36"/>
    <w:rsid w:val="00634B40"/>
    <w:rsid w:val="00634EB8"/>
    <w:rsid w:val="00635454"/>
    <w:rsid w:val="00635D76"/>
    <w:rsid w:val="00635E44"/>
    <w:rsid w:val="00635F71"/>
    <w:rsid w:val="006360C9"/>
    <w:rsid w:val="00637102"/>
    <w:rsid w:val="006400B1"/>
    <w:rsid w:val="006400FB"/>
    <w:rsid w:val="00640118"/>
    <w:rsid w:val="00640162"/>
    <w:rsid w:val="00640B56"/>
    <w:rsid w:val="00641985"/>
    <w:rsid w:val="00641CC1"/>
    <w:rsid w:val="006421B0"/>
    <w:rsid w:val="00642345"/>
    <w:rsid w:val="00642412"/>
    <w:rsid w:val="00642606"/>
    <w:rsid w:val="0064283E"/>
    <w:rsid w:val="00642B88"/>
    <w:rsid w:val="00642CBD"/>
    <w:rsid w:val="00642FAE"/>
    <w:rsid w:val="006439DC"/>
    <w:rsid w:val="00643CFD"/>
    <w:rsid w:val="00643F06"/>
    <w:rsid w:val="006443D9"/>
    <w:rsid w:val="00644D08"/>
    <w:rsid w:val="00645225"/>
    <w:rsid w:val="00645333"/>
    <w:rsid w:val="00645968"/>
    <w:rsid w:val="00645D32"/>
    <w:rsid w:val="00646E77"/>
    <w:rsid w:val="006473E7"/>
    <w:rsid w:val="006477D7"/>
    <w:rsid w:val="00650625"/>
    <w:rsid w:val="00650A8A"/>
    <w:rsid w:val="00650CAC"/>
    <w:rsid w:val="00650D8E"/>
    <w:rsid w:val="00651035"/>
    <w:rsid w:val="006514BF"/>
    <w:rsid w:val="0065190E"/>
    <w:rsid w:val="0065208E"/>
    <w:rsid w:val="006525AF"/>
    <w:rsid w:val="0065290D"/>
    <w:rsid w:val="0065292A"/>
    <w:rsid w:val="0065299D"/>
    <w:rsid w:val="006529BB"/>
    <w:rsid w:val="00652C5F"/>
    <w:rsid w:val="0065380C"/>
    <w:rsid w:val="0065410A"/>
    <w:rsid w:val="00654424"/>
    <w:rsid w:val="006549F6"/>
    <w:rsid w:val="00655DB6"/>
    <w:rsid w:val="006566C5"/>
    <w:rsid w:val="00656C6D"/>
    <w:rsid w:val="006570C0"/>
    <w:rsid w:val="00657191"/>
    <w:rsid w:val="006574A6"/>
    <w:rsid w:val="00657523"/>
    <w:rsid w:val="0066010B"/>
    <w:rsid w:val="006604F2"/>
    <w:rsid w:val="006605D5"/>
    <w:rsid w:val="006607B4"/>
    <w:rsid w:val="00660AED"/>
    <w:rsid w:val="006611A1"/>
    <w:rsid w:val="006612DE"/>
    <w:rsid w:val="00661885"/>
    <w:rsid w:val="00661A2A"/>
    <w:rsid w:val="00661E00"/>
    <w:rsid w:val="0066213C"/>
    <w:rsid w:val="0066222E"/>
    <w:rsid w:val="0066225A"/>
    <w:rsid w:val="00662271"/>
    <w:rsid w:val="006624AC"/>
    <w:rsid w:val="006630DA"/>
    <w:rsid w:val="0066327D"/>
    <w:rsid w:val="0066327F"/>
    <w:rsid w:val="006633DE"/>
    <w:rsid w:val="00663453"/>
    <w:rsid w:val="0066367B"/>
    <w:rsid w:val="00663B78"/>
    <w:rsid w:val="00663C08"/>
    <w:rsid w:val="00663F2C"/>
    <w:rsid w:val="00664638"/>
    <w:rsid w:val="00664755"/>
    <w:rsid w:val="0066480A"/>
    <w:rsid w:val="00664B65"/>
    <w:rsid w:val="00664EAF"/>
    <w:rsid w:val="00664FC8"/>
    <w:rsid w:val="006656B5"/>
    <w:rsid w:val="00665BD5"/>
    <w:rsid w:val="00665C9B"/>
    <w:rsid w:val="00665EBE"/>
    <w:rsid w:val="00665EED"/>
    <w:rsid w:val="006664AA"/>
    <w:rsid w:val="00666998"/>
    <w:rsid w:val="00666E17"/>
    <w:rsid w:val="00667094"/>
    <w:rsid w:val="00667578"/>
    <w:rsid w:val="00667628"/>
    <w:rsid w:val="006678CB"/>
    <w:rsid w:val="00667BBC"/>
    <w:rsid w:val="00667EE0"/>
    <w:rsid w:val="00670B1E"/>
    <w:rsid w:val="00670B7E"/>
    <w:rsid w:val="006727C1"/>
    <w:rsid w:val="00672BB2"/>
    <w:rsid w:val="00672C1D"/>
    <w:rsid w:val="006735DF"/>
    <w:rsid w:val="00673867"/>
    <w:rsid w:val="00673A7E"/>
    <w:rsid w:val="00673CBE"/>
    <w:rsid w:val="00673E1E"/>
    <w:rsid w:val="00674025"/>
    <w:rsid w:val="006744EF"/>
    <w:rsid w:val="00674719"/>
    <w:rsid w:val="00674A77"/>
    <w:rsid w:val="00674D7D"/>
    <w:rsid w:val="00674E65"/>
    <w:rsid w:val="0067514F"/>
    <w:rsid w:val="0067520B"/>
    <w:rsid w:val="00675410"/>
    <w:rsid w:val="006756E2"/>
    <w:rsid w:val="006758D3"/>
    <w:rsid w:val="00675ABC"/>
    <w:rsid w:val="00675AC3"/>
    <w:rsid w:val="00675B3F"/>
    <w:rsid w:val="00675EE6"/>
    <w:rsid w:val="00675FF8"/>
    <w:rsid w:val="0067602B"/>
    <w:rsid w:val="006766E5"/>
    <w:rsid w:val="006767F6"/>
    <w:rsid w:val="006769C8"/>
    <w:rsid w:val="00676A2C"/>
    <w:rsid w:val="00676DF0"/>
    <w:rsid w:val="00677078"/>
    <w:rsid w:val="0067707D"/>
    <w:rsid w:val="0067734C"/>
    <w:rsid w:val="0067740D"/>
    <w:rsid w:val="00677A66"/>
    <w:rsid w:val="006800E7"/>
    <w:rsid w:val="00680D0C"/>
    <w:rsid w:val="006811CA"/>
    <w:rsid w:val="00681636"/>
    <w:rsid w:val="006816E9"/>
    <w:rsid w:val="00681A18"/>
    <w:rsid w:val="00683148"/>
    <w:rsid w:val="006833EB"/>
    <w:rsid w:val="00683631"/>
    <w:rsid w:val="00683654"/>
    <w:rsid w:val="006836C6"/>
    <w:rsid w:val="00683AD2"/>
    <w:rsid w:val="00683BFF"/>
    <w:rsid w:val="00683DC3"/>
    <w:rsid w:val="00683F85"/>
    <w:rsid w:val="006840A4"/>
    <w:rsid w:val="006843F1"/>
    <w:rsid w:val="00684535"/>
    <w:rsid w:val="006846D2"/>
    <w:rsid w:val="00684975"/>
    <w:rsid w:val="00684C46"/>
    <w:rsid w:val="00684D2E"/>
    <w:rsid w:val="00684DD3"/>
    <w:rsid w:val="006853C0"/>
    <w:rsid w:val="00685A5C"/>
    <w:rsid w:val="00685F3D"/>
    <w:rsid w:val="00686745"/>
    <w:rsid w:val="00686858"/>
    <w:rsid w:val="006869C0"/>
    <w:rsid w:val="00686DE0"/>
    <w:rsid w:val="0068734C"/>
    <w:rsid w:val="006876B3"/>
    <w:rsid w:val="0068781A"/>
    <w:rsid w:val="00687A1F"/>
    <w:rsid w:val="00687E82"/>
    <w:rsid w:val="00690262"/>
    <w:rsid w:val="006903C2"/>
    <w:rsid w:val="00690658"/>
    <w:rsid w:val="00690B44"/>
    <w:rsid w:val="00690B6C"/>
    <w:rsid w:val="006918AB"/>
    <w:rsid w:val="00691D00"/>
    <w:rsid w:val="00691E91"/>
    <w:rsid w:val="00691ED4"/>
    <w:rsid w:val="00692085"/>
    <w:rsid w:val="006924AF"/>
    <w:rsid w:val="00692B60"/>
    <w:rsid w:val="0069300F"/>
    <w:rsid w:val="006933ED"/>
    <w:rsid w:val="006938EC"/>
    <w:rsid w:val="006939F9"/>
    <w:rsid w:val="006949A2"/>
    <w:rsid w:val="00694DE4"/>
    <w:rsid w:val="00694FD0"/>
    <w:rsid w:val="00694FFB"/>
    <w:rsid w:val="00695240"/>
    <w:rsid w:val="0069576D"/>
    <w:rsid w:val="00695791"/>
    <w:rsid w:val="00695BF1"/>
    <w:rsid w:val="00695C82"/>
    <w:rsid w:val="00696A27"/>
    <w:rsid w:val="0069735D"/>
    <w:rsid w:val="00697DD4"/>
    <w:rsid w:val="006A0175"/>
    <w:rsid w:val="006A09F2"/>
    <w:rsid w:val="006A11FA"/>
    <w:rsid w:val="006A121F"/>
    <w:rsid w:val="006A1358"/>
    <w:rsid w:val="006A1A4D"/>
    <w:rsid w:val="006A1C21"/>
    <w:rsid w:val="006A20C2"/>
    <w:rsid w:val="006A20ED"/>
    <w:rsid w:val="006A230E"/>
    <w:rsid w:val="006A2C45"/>
    <w:rsid w:val="006A357C"/>
    <w:rsid w:val="006A42A1"/>
    <w:rsid w:val="006A430C"/>
    <w:rsid w:val="006A43D1"/>
    <w:rsid w:val="006A4C59"/>
    <w:rsid w:val="006A5070"/>
    <w:rsid w:val="006A5162"/>
    <w:rsid w:val="006A527D"/>
    <w:rsid w:val="006A54A4"/>
    <w:rsid w:val="006A566E"/>
    <w:rsid w:val="006A5AD2"/>
    <w:rsid w:val="006A5DD2"/>
    <w:rsid w:val="006A600F"/>
    <w:rsid w:val="006A63A4"/>
    <w:rsid w:val="006A6705"/>
    <w:rsid w:val="006A6AE0"/>
    <w:rsid w:val="006A6C13"/>
    <w:rsid w:val="006A6E00"/>
    <w:rsid w:val="006A70F7"/>
    <w:rsid w:val="006A77F8"/>
    <w:rsid w:val="006A78EA"/>
    <w:rsid w:val="006A7A3F"/>
    <w:rsid w:val="006A7A46"/>
    <w:rsid w:val="006A7CAF"/>
    <w:rsid w:val="006B0674"/>
    <w:rsid w:val="006B0EB3"/>
    <w:rsid w:val="006B1517"/>
    <w:rsid w:val="006B1A49"/>
    <w:rsid w:val="006B1CB1"/>
    <w:rsid w:val="006B1E27"/>
    <w:rsid w:val="006B27ED"/>
    <w:rsid w:val="006B2C2C"/>
    <w:rsid w:val="006B338D"/>
    <w:rsid w:val="006B33CC"/>
    <w:rsid w:val="006B367E"/>
    <w:rsid w:val="006B3835"/>
    <w:rsid w:val="006B43CC"/>
    <w:rsid w:val="006B4991"/>
    <w:rsid w:val="006B4DF0"/>
    <w:rsid w:val="006B50DA"/>
    <w:rsid w:val="006B5176"/>
    <w:rsid w:val="006B522F"/>
    <w:rsid w:val="006B52D3"/>
    <w:rsid w:val="006B5435"/>
    <w:rsid w:val="006B591D"/>
    <w:rsid w:val="006B6551"/>
    <w:rsid w:val="006B6642"/>
    <w:rsid w:val="006B69EA"/>
    <w:rsid w:val="006B6A51"/>
    <w:rsid w:val="006B6D90"/>
    <w:rsid w:val="006B6DDF"/>
    <w:rsid w:val="006B6E0F"/>
    <w:rsid w:val="006B76B5"/>
    <w:rsid w:val="006B7CB3"/>
    <w:rsid w:val="006B7D23"/>
    <w:rsid w:val="006B7F68"/>
    <w:rsid w:val="006C0A92"/>
    <w:rsid w:val="006C0B4A"/>
    <w:rsid w:val="006C0BD4"/>
    <w:rsid w:val="006C1095"/>
    <w:rsid w:val="006C1590"/>
    <w:rsid w:val="006C192C"/>
    <w:rsid w:val="006C1C1C"/>
    <w:rsid w:val="006C1CCC"/>
    <w:rsid w:val="006C1FCE"/>
    <w:rsid w:val="006C20C2"/>
    <w:rsid w:val="006C217A"/>
    <w:rsid w:val="006C2214"/>
    <w:rsid w:val="006C22A7"/>
    <w:rsid w:val="006C2BE4"/>
    <w:rsid w:val="006C2CF9"/>
    <w:rsid w:val="006C2E29"/>
    <w:rsid w:val="006C34A3"/>
    <w:rsid w:val="006C358A"/>
    <w:rsid w:val="006C381D"/>
    <w:rsid w:val="006C3958"/>
    <w:rsid w:val="006C39A9"/>
    <w:rsid w:val="006C39F7"/>
    <w:rsid w:val="006C3C7F"/>
    <w:rsid w:val="006C4617"/>
    <w:rsid w:val="006C49C6"/>
    <w:rsid w:val="006C4AFD"/>
    <w:rsid w:val="006C4FD9"/>
    <w:rsid w:val="006C503E"/>
    <w:rsid w:val="006C5314"/>
    <w:rsid w:val="006C5A02"/>
    <w:rsid w:val="006C5A22"/>
    <w:rsid w:val="006C5F46"/>
    <w:rsid w:val="006C6571"/>
    <w:rsid w:val="006C6C8C"/>
    <w:rsid w:val="006C6D71"/>
    <w:rsid w:val="006C74AF"/>
    <w:rsid w:val="006C7CD2"/>
    <w:rsid w:val="006C7EFB"/>
    <w:rsid w:val="006D02FA"/>
    <w:rsid w:val="006D0677"/>
    <w:rsid w:val="006D0726"/>
    <w:rsid w:val="006D0770"/>
    <w:rsid w:val="006D0B2D"/>
    <w:rsid w:val="006D0C56"/>
    <w:rsid w:val="006D0E4D"/>
    <w:rsid w:val="006D12BA"/>
    <w:rsid w:val="006D14EF"/>
    <w:rsid w:val="006D2F24"/>
    <w:rsid w:val="006D30E2"/>
    <w:rsid w:val="006D31DB"/>
    <w:rsid w:val="006D3A1D"/>
    <w:rsid w:val="006D3DA0"/>
    <w:rsid w:val="006D3E76"/>
    <w:rsid w:val="006D444D"/>
    <w:rsid w:val="006D4D7A"/>
    <w:rsid w:val="006D4D7E"/>
    <w:rsid w:val="006D51A8"/>
    <w:rsid w:val="006D51BA"/>
    <w:rsid w:val="006D5C07"/>
    <w:rsid w:val="006D6182"/>
    <w:rsid w:val="006D634A"/>
    <w:rsid w:val="006D66EC"/>
    <w:rsid w:val="006D691C"/>
    <w:rsid w:val="006D6A10"/>
    <w:rsid w:val="006D6A4A"/>
    <w:rsid w:val="006D6BE2"/>
    <w:rsid w:val="006D70D8"/>
    <w:rsid w:val="006D7144"/>
    <w:rsid w:val="006D7640"/>
    <w:rsid w:val="006E0055"/>
    <w:rsid w:val="006E0523"/>
    <w:rsid w:val="006E0605"/>
    <w:rsid w:val="006E062C"/>
    <w:rsid w:val="006E0802"/>
    <w:rsid w:val="006E092B"/>
    <w:rsid w:val="006E0D14"/>
    <w:rsid w:val="006E17F7"/>
    <w:rsid w:val="006E19A4"/>
    <w:rsid w:val="006E19CC"/>
    <w:rsid w:val="006E22C1"/>
    <w:rsid w:val="006E272D"/>
    <w:rsid w:val="006E27D8"/>
    <w:rsid w:val="006E27F8"/>
    <w:rsid w:val="006E27FE"/>
    <w:rsid w:val="006E282E"/>
    <w:rsid w:val="006E2D27"/>
    <w:rsid w:val="006E2DCC"/>
    <w:rsid w:val="006E2DEE"/>
    <w:rsid w:val="006E3178"/>
    <w:rsid w:val="006E4B71"/>
    <w:rsid w:val="006E4D28"/>
    <w:rsid w:val="006E4DF1"/>
    <w:rsid w:val="006E4F43"/>
    <w:rsid w:val="006E521A"/>
    <w:rsid w:val="006E540F"/>
    <w:rsid w:val="006E5448"/>
    <w:rsid w:val="006E59E8"/>
    <w:rsid w:val="006E5A24"/>
    <w:rsid w:val="006E5DBE"/>
    <w:rsid w:val="006E6079"/>
    <w:rsid w:val="006E6246"/>
    <w:rsid w:val="006E64AE"/>
    <w:rsid w:val="006E7460"/>
    <w:rsid w:val="006E7477"/>
    <w:rsid w:val="006E7615"/>
    <w:rsid w:val="006E7E46"/>
    <w:rsid w:val="006E7F8C"/>
    <w:rsid w:val="006F0258"/>
    <w:rsid w:val="006F04F6"/>
    <w:rsid w:val="006F0C23"/>
    <w:rsid w:val="006F0E50"/>
    <w:rsid w:val="006F1048"/>
    <w:rsid w:val="006F1441"/>
    <w:rsid w:val="006F146E"/>
    <w:rsid w:val="006F1E6E"/>
    <w:rsid w:val="006F20F7"/>
    <w:rsid w:val="006F2922"/>
    <w:rsid w:val="006F2FE7"/>
    <w:rsid w:val="006F3288"/>
    <w:rsid w:val="006F3306"/>
    <w:rsid w:val="006F3748"/>
    <w:rsid w:val="006F3EFA"/>
    <w:rsid w:val="006F3FF1"/>
    <w:rsid w:val="006F43DE"/>
    <w:rsid w:val="006F4423"/>
    <w:rsid w:val="006F45CC"/>
    <w:rsid w:val="006F4A63"/>
    <w:rsid w:val="006F4BC2"/>
    <w:rsid w:val="006F4C2A"/>
    <w:rsid w:val="006F4C93"/>
    <w:rsid w:val="006F4F14"/>
    <w:rsid w:val="006F5BFE"/>
    <w:rsid w:val="006F6877"/>
    <w:rsid w:val="006F6BC4"/>
    <w:rsid w:val="006F6D98"/>
    <w:rsid w:val="006F6DDA"/>
    <w:rsid w:val="006F71CD"/>
    <w:rsid w:val="006F7D71"/>
    <w:rsid w:val="006F7FC2"/>
    <w:rsid w:val="007005D0"/>
    <w:rsid w:val="0070087E"/>
    <w:rsid w:val="00700980"/>
    <w:rsid w:val="007009D3"/>
    <w:rsid w:val="00700BD8"/>
    <w:rsid w:val="00700EA0"/>
    <w:rsid w:val="007019F0"/>
    <w:rsid w:val="007020B6"/>
    <w:rsid w:val="00702443"/>
    <w:rsid w:val="00702460"/>
    <w:rsid w:val="007027E4"/>
    <w:rsid w:val="00702886"/>
    <w:rsid w:val="00703100"/>
    <w:rsid w:val="007038E1"/>
    <w:rsid w:val="00703A4D"/>
    <w:rsid w:val="00703AA6"/>
    <w:rsid w:val="00703AFB"/>
    <w:rsid w:val="00703FD9"/>
    <w:rsid w:val="007040BB"/>
    <w:rsid w:val="00704616"/>
    <w:rsid w:val="007047D4"/>
    <w:rsid w:val="00704E54"/>
    <w:rsid w:val="007051DB"/>
    <w:rsid w:val="00705D40"/>
    <w:rsid w:val="00705DA7"/>
    <w:rsid w:val="0070618B"/>
    <w:rsid w:val="00706296"/>
    <w:rsid w:val="007062FA"/>
    <w:rsid w:val="00706434"/>
    <w:rsid w:val="00706886"/>
    <w:rsid w:val="00706FFB"/>
    <w:rsid w:val="00707064"/>
    <w:rsid w:val="00707275"/>
    <w:rsid w:val="00707372"/>
    <w:rsid w:val="0070748A"/>
    <w:rsid w:val="00707F90"/>
    <w:rsid w:val="007103ED"/>
    <w:rsid w:val="00710948"/>
    <w:rsid w:val="00710D8B"/>
    <w:rsid w:val="00710ED5"/>
    <w:rsid w:val="0071152E"/>
    <w:rsid w:val="00711F2D"/>
    <w:rsid w:val="007127DD"/>
    <w:rsid w:val="00712BD2"/>
    <w:rsid w:val="00713130"/>
    <w:rsid w:val="007133D4"/>
    <w:rsid w:val="00714415"/>
    <w:rsid w:val="00714712"/>
    <w:rsid w:val="00714CFD"/>
    <w:rsid w:val="00714DA0"/>
    <w:rsid w:val="0071525E"/>
    <w:rsid w:val="0071538B"/>
    <w:rsid w:val="00715B44"/>
    <w:rsid w:val="00716474"/>
    <w:rsid w:val="00716A01"/>
    <w:rsid w:val="00716BC8"/>
    <w:rsid w:val="007177B2"/>
    <w:rsid w:val="00720031"/>
    <w:rsid w:val="007203D8"/>
    <w:rsid w:val="00720443"/>
    <w:rsid w:val="0072072C"/>
    <w:rsid w:val="007209B8"/>
    <w:rsid w:val="00720A4E"/>
    <w:rsid w:val="00720A7E"/>
    <w:rsid w:val="00721375"/>
    <w:rsid w:val="00721637"/>
    <w:rsid w:val="0072178D"/>
    <w:rsid w:val="007219F6"/>
    <w:rsid w:val="00722453"/>
    <w:rsid w:val="007225FB"/>
    <w:rsid w:val="00723311"/>
    <w:rsid w:val="00723ADA"/>
    <w:rsid w:val="00723EAA"/>
    <w:rsid w:val="007240EB"/>
    <w:rsid w:val="00724659"/>
    <w:rsid w:val="007246F0"/>
    <w:rsid w:val="0072492E"/>
    <w:rsid w:val="00724E9C"/>
    <w:rsid w:val="0072514E"/>
    <w:rsid w:val="00725320"/>
    <w:rsid w:val="00725509"/>
    <w:rsid w:val="007255AC"/>
    <w:rsid w:val="00725740"/>
    <w:rsid w:val="007257C9"/>
    <w:rsid w:val="00725AD4"/>
    <w:rsid w:val="007267C2"/>
    <w:rsid w:val="00726BD2"/>
    <w:rsid w:val="007270B4"/>
    <w:rsid w:val="007273BF"/>
    <w:rsid w:val="00727A95"/>
    <w:rsid w:val="00727F5E"/>
    <w:rsid w:val="00730018"/>
    <w:rsid w:val="00730AEB"/>
    <w:rsid w:val="00730BC0"/>
    <w:rsid w:val="00730C82"/>
    <w:rsid w:val="007311B8"/>
    <w:rsid w:val="0073198E"/>
    <w:rsid w:val="0073204F"/>
    <w:rsid w:val="0073210F"/>
    <w:rsid w:val="00732BDF"/>
    <w:rsid w:val="00732DDA"/>
    <w:rsid w:val="007330F6"/>
    <w:rsid w:val="00733561"/>
    <w:rsid w:val="0073365D"/>
    <w:rsid w:val="00733879"/>
    <w:rsid w:val="007338BC"/>
    <w:rsid w:val="00734006"/>
    <w:rsid w:val="00735112"/>
    <w:rsid w:val="0073560A"/>
    <w:rsid w:val="0073563C"/>
    <w:rsid w:val="00735E05"/>
    <w:rsid w:val="007360BF"/>
    <w:rsid w:val="00736284"/>
    <w:rsid w:val="007364F4"/>
    <w:rsid w:val="007364F5"/>
    <w:rsid w:val="00736731"/>
    <w:rsid w:val="00736B0F"/>
    <w:rsid w:val="007371FA"/>
    <w:rsid w:val="00737D3D"/>
    <w:rsid w:val="00740237"/>
    <w:rsid w:val="007407C5"/>
    <w:rsid w:val="00740D86"/>
    <w:rsid w:val="00740DBA"/>
    <w:rsid w:val="00740EA6"/>
    <w:rsid w:val="00741097"/>
    <w:rsid w:val="007418EF"/>
    <w:rsid w:val="00741A66"/>
    <w:rsid w:val="00741CF6"/>
    <w:rsid w:val="00741D48"/>
    <w:rsid w:val="0074212E"/>
    <w:rsid w:val="007426F3"/>
    <w:rsid w:val="00742A84"/>
    <w:rsid w:val="007433FD"/>
    <w:rsid w:val="00743543"/>
    <w:rsid w:val="0074355A"/>
    <w:rsid w:val="007436DE"/>
    <w:rsid w:val="00743793"/>
    <w:rsid w:val="00743825"/>
    <w:rsid w:val="00743C17"/>
    <w:rsid w:val="0074434D"/>
    <w:rsid w:val="007444D4"/>
    <w:rsid w:val="007445B6"/>
    <w:rsid w:val="0074472A"/>
    <w:rsid w:val="0074484B"/>
    <w:rsid w:val="00744CB6"/>
    <w:rsid w:val="00744D75"/>
    <w:rsid w:val="00744F7E"/>
    <w:rsid w:val="00745BB5"/>
    <w:rsid w:val="00745D9D"/>
    <w:rsid w:val="00746236"/>
    <w:rsid w:val="00746607"/>
    <w:rsid w:val="0074682E"/>
    <w:rsid w:val="00746B2B"/>
    <w:rsid w:val="00747080"/>
    <w:rsid w:val="00747363"/>
    <w:rsid w:val="007473FB"/>
    <w:rsid w:val="0074775B"/>
    <w:rsid w:val="007477BB"/>
    <w:rsid w:val="00747A41"/>
    <w:rsid w:val="00747EE1"/>
    <w:rsid w:val="00747FD7"/>
    <w:rsid w:val="00750218"/>
    <w:rsid w:val="00750777"/>
    <w:rsid w:val="00750B4A"/>
    <w:rsid w:val="00750E01"/>
    <w:rsid w:val="00751078"/>
    <w:rsid w:val="00751235"/>
    <w:rsid w:val="00751CE7"/>
    <w:rsid w:val="00751F7C"/>
    <w:rsid w:val="00752064"/>
    <w:rsid w:val="00752AB8"/>
    <w:rsid w:val="00752B05"/>
    <w:rsid w:val="00752BF9"/>
    <w:rsid w:val="00752D3B"/>
    <w:rsid w:val="0075307D"/>
    <w:rsid w:val="00753673"/>
    <w:rsid w:val="00753C80"/>
    <w:rsid w:val="00753D1C"/>
    <w:rsid w:val="00753E4B"/>
    <w:rsid w:val="00753F0F"/>
    <w:rsid w:val="0075434F"/>
    <w:rsid w:val="00754E54"/>
    <w:rsid w:val="00755107"/>
    <w:rsid w:val="007558D3"/>
    <w:rsid w:val="00756349"/>
    <w:rsid w:val="00757249"/>
    <w:rsid w:val="007577D0"/>
    <w:rsid w:val="00757B11"/>
    <w:rsid w:val="00760712"/>
    <w:rsid w:val="00760743"/>
    <w:rsid w:val="00760C4F"/>
    <w:rsid w:val="00760DEF"/>
    <w:rsid w:val="00761549"/>
    <w:rsid w:val="0076158C"/>
    <w:rsid w:val="007615D5"/>
    <w:rsid w:val="0076178B"/>
    <w:rsid w:val="00761D4B"/>
    <w:rsid w:val="00762D96"/>
    <w:rsid w:val="007631A4"/>
    <w:rsid w:val="0076336B"/>
    <w:rsid w:val="007636BB"/>
    <w:rsid w:val="00763E98"/>
    <w:rsid w:val="00764166"/>
    <w:rsid w:val="007646C2"/>
    <w:rsid w:val="00764891"/>
    <w:rsid w:val="00764B00"/>
    <w:rsid w:val="00765579"/>
    <w:rsid w:val="00765651"/>
    <w:rsid w:val="00765F37"/>
    <w:rsid w:val="0076601E"/>
    <w:rsid w:val="007660E4"/>
    <w:rsid w:val="00766358"/>
    <w:rsid w:val="00766B61"/>
    <w:rsid w:val="00766B79"/>
    <w:rsid w:val="00766CDB"/>
    <w:rsid w:val="00766E51"/>
    <w:rsid w:val="00767401"/>
    <w:rsid w:val="007676DB"/>
    <w:rsid w:val="00767783"/>
    <w:rsid w:val="00770B8E"/>
    <w:rsid w:val="00771A5A"/>
    <w:rsid w:val="00771CC2"/>
    <w:rsid w:val="0077217C"/>
    <w:rsid w:val="007727B4"/>
    <w:rsid w:val="00772E88"/>
    <w:rsid w:val="007730B2"/>
    <w:rsid w:val="00773222"/>
    <w:rsid w:val="00773473"/>
    <w:rsid w:val="007734E5"/>
    <w:rsid w:val="007741EF"/>
    <w:rsid w:val="00774524"/>
    <w:rsid w:val="007747B7"/>
    <w:rsid w:val="00774ABF"/>
    <w:rsid w:val="00774F84"/>
    <w:rsid w:val="007756BE"/>
    <w:rsid w:val="007756CC"/>
    <w:rsid w:val="00775C89"/>
    <w:rsid w:val="00776747"/>
    <w:rsid w:val="007769FF"/>
    <w:rsid w:val="00777611"/>
    <w:rsid w:val="00777890"/>
    <w:rsid w:val="00777D65"/>
    <w:rsid w:val="00777E3E"/>
    <w:rsid w:val="00780C0D"/>
    <w:rsid w:val="00780C99"/>
    <w:rsid w:val="00780ECC"/>
    <w:rsid w:val="00780FD0"/>
    <w:rsid w:val="007811B8"/>
    <w:rsid w:val="00781418"/>
    <w:rsid w:val="00782153"/>
    <w:rsid w:val="007822FB"/>
    <w:rsid w:val="0078231A"/>
    <w:rsid w:val="007833F3"/>
    <w:rsid w:val="00783BE9"/>
    <w:rsid w:val="00783C59"/>
    <w:rsid w:val="00783EEC"/>
    <w:rsid w:val="00784359"/>
    <w:rsid w:val="00784997"/>
    <w:rsid w:val="00784B68"/>
    <w:rsid w:val="00784D57"/>
    <w:rsid w:val="0078555C"/>
    <w:rsid w:val="007858EE"/>
    <w:rsid w:val="00785B29"/>
    <w:rsid w:val="007860FF"/>
    <w:rsid w:val="00786570"/>
    <w:rsid w:val="00786579"/>
    <w:rsid w:val="007866FC"/>
    <w:rsid w:val="00786A6B"/>
    <w:rsid w:val="00786C0A"/>
    <w:rsid w:val="00786CA5"/>
    <w:rsid w:val="00786EBA"/>
    <w:rsid w:val="007872B9"/>
    <w:rsid w:val="0078746F"/>
    <w:rsid w:val="0078750A"/>
    <w:rsid w:val="007878C1"/>
    <w:rsid w:val="00787B7E"/>
    <w:rsid w:val="00787F91"/>
    <w:rsid w:val="007904FB"/>
    <w:rsid w:val="0079053A"/>
    <w:rsid w:val="007908A0"/>
    <w:rsid w:val="00790BE1"/>
    <w:rsid w:val="00790C34"/>
    <w:rsid w:val="00791098"/>
    <w:rsid w:val="007913DB"/>
    <w:rsid w:val="0079150A"/>
    <w:rsid w:val="00791A70"/>
    <w:rsid w:val="00791AFA"/>
    <w:rsid w:val="00792196"/>
    <w:rsid w:val="007923ED"/>
    <w:rsid w:val="00792763"/>
    <w:rsid w:val="007934FE"/>
    <w:rsid w:val="0079354A"/>
    <w:rsid w:val="0079462D"/>
    <w:rsid w:val="0079498E"/>
    <w:rsid w:val="00794A18"/>
    <w:rsid w:val="00794BD4"/>
    <w:rsid w:val="00794CE1"/>
    <w:rsid w:val="0079535F"/>
    <w:rsid w:val="007957D2"/>
    <w:rsid w:val="00795962"/>
    <w:rsid w:val="00795A9A"/>
    <w:rsid w:val="00795AD7"/>
    <w:rsid w:val="00795F4D"/>
    <w:rsid w:val="00795F93"/>
    <w:rsid w:val="007960EC"/>
    <w:rsid w:val="00796105"/>
    <w:rsid w:val="0079636F"/>
    <w:rsid w:val="00796381"/>
    <w:rsid w:val="00796740"/>
    <w:rsid w:val="0079674D"/>
    <w:rsid w:val="00796961"/>
    <w:rsid w:val="007969B0"/>
    <w:rsid w:val="00796BF0"/>
    <w:rsid w:val="007970F2"/>
    <w:rsid w:val="00797B73"/>
    <w:rsid w:val="00797EC8"/>
    <w:rsid w:val="007A03D8"/>
    <w:rsid w:val="007A0578"/>
    <w:rsid w:val="007A08BB"/>
    <w:rsid w:val="007A0A6F"/>
    <w:rsid w:val="007A0BAE"/>
    <w:rsid w:val="007A0BAF"/>
    <w:rsid w:val="007A0D81"/>
    <w:rsid w:val="007A0F7E"/>
    <w:rsid w:val="007A1672"/>
    <w:rsid w:val="007A19BE"/>
    <w:rsid w:val="007A19F5"/>
    <w:rsid w:val="007A1A07"/>
    <w:rsid w:val="007A2455"/>
    <w:rsid w:val="007A26F3"/>
    <w:rsid w:val="007A29A4"/>
    <w:rsid w:val="007A3448"/>
    <w:rsid w:val="007A3F4E"/>
    <w:rsid w:val="007A467D"/>
    <w:rsid w:val="007A47BE"/>
    <w:rsid w:val="007A4DC5"/>
    <w:rsid w:val="007A4DCA"/>
    <w:rsid w:val="007A5280"/>
    <w:rsid w:val="007A57CA"/>
    <w:rsid w:val="007A5B67"/>
    <w:rsid w:val="007A5BAE"/>
    <w:rsid w:val="007A6093"/>
    <w:rsid w:val="007A63B2"/>
    <w:rsid w:val="007A677F"/>
    <w:rsid w:val="007A6923"/>
    <w:rsid w:val="007A6C39"/>
    <w:rsid w:val="007A70FD"/>
    <w:rsid w:val="007A789D"/>
    <w:rsid w:val="007B006B"/>
    <w:rsid w:val="007B0180"/>
    <w:rsid w:val="007B0E74"/>
    <w:rsid w:val="007B1047"/>
    <w:rsid w:val="007B1BA8"/>
    <w:rsid w:val="007B1CCD"/>
    <w:rsid w:val="007B1D31"/>
    <w:rsid w:val="007B1D6D"/>
    <w:rsid w:val="007B2053"/>
    <w:rsid w:val="007B2266"/>
    <w:rsid w:val="007B22A1"/>
    <w:rsid w:val="007B2524"/>
    <w:rsid w:val="007B2CF5"/>
    <w:rsid w:val="007B31FE"/>
    <w:rsid w:val="007B3ADD"/>
    <w:rsid w:val="007B495C"/>
    <w:rsid w:val="007B4DA1"/>
    <w:rsid w:val="007B4E9D"/>
    <w:rsid w:val="007B518C"/>
    <w:rsid w:val="007B52C4"/>
    <w:rsid w:val="007B549D"/>
    <w:rsid w:val="007B5586"/>
    <w:rsid w:val="007B5D60"/>
    <w:rsid w:val="007B5FCC"/>
    <w:rsid w:val="007B6282"/>
    <w:rsid w:val="007B635D"/>
    <w:rsid w:val="007B6362"/>
    <w:rsid w:val="007B6A6F"/>
    <w:rsid w:val="007B6BB4"/>
    <w:rsid w:val="007B6BF2"/>
    <w:rsid w:val="007B7A3B"/>
    <w:rsid w:val="007C074F"/>
    <w:rsid w:val="007C0995"/>
    <w:rsid w:val="007C0EA5"/>
    <w:rsid w:val="007C0FDE"/>
    <w:rsid w:val="007C1027"/>
    <w:rsid w:val="007C10AC"/>
    <w:rsid w:val="007C1ED3"/>
    <w:rsid w:val="007C219D"/>
    <w:rsid w:val="007C21C2"/>
    <w:rsid w:val="007C2234"/>
    <w:rsid w:val="007C2258"/>
    <w:rsid w:val="007C2355"/>
    <w:rsid w:val="007C2A00"/>
    <w:rsid w:val="007C3256"/>
    <w:rsid w:val="007C34E0"/>
    <w:rsid w:val="007C3E59"/>
    <w:rsid w:val="007C3FD0"/>
    <w:rsid w:val="007C40D3"/>
    <w:rsid w:val="007C40FB"/>
    <w:rsid w:val="007C43EC"/>
    <w:rsid w:val="007C4740"/>
    <w:rsid w:val="007C49E8"/>
    <w:rsid w:val="007C4FFB"/>
    <w:rsid w:val="007C55A5"/>
    <w:rsid w:val="007C5F00"/>
    <w:rsid w:val="007C607F"/>
    <w:rsid w:val="007C7903"/>
    <w:rsid w:val="007C7A3D"/>
    <w:rsid w:val="007C7AA6"/>
    <w:rsid w:val="007C7BAC"/>
    <w:rsid w:val="007D00F2"/>
    <w:rsid w:val="007D03E8"/>
    <w:rsid w:val="007D0411"/>
    <w:rsid w:val="007D0446"/>
    <w:rsid w:val="007D059C"/>
    <w:rsid w:val="007D0D87"/>
    <w:rsid w:val="007D0F64"/>
    <w:rsid w:val="007D1172"/>
    <w:rsid w:val="007D13A3"/>
    <w:rsid w:val="007D1743"/>
    <w:rsid w:val="007D1C42"/>
    <w:rsid w:val="007D22F2"/>
    <w:rsid w:val="007D268D"/>
    <w:rsid w:val="007D28F6"/>
    <w:rsid w:val="007D2B19"/>
    <w:rsid w:val="007D2F49"/>
    <w:rsid w:val="007D3C30"/>
    <w:rsid w:val="007D6198"/>
    <w:rsid w:val="007D646A"/>
    <w:rsid w:val="007D6C7E"/>
    <w:rsid w:val="007D763E"/>
    <w:rsid w:val="007D76FF"/>
    <w:rsid w:val="007D7F4B"/>
    <w:rsid w:val="007E056A"/>
    <w:rsid w:val="007E0CCC"/>
    <w:rsid w:val="007E0ED0"/>
    <w:rsid w:val="007E1110"/>
    <w:rsid w:val="007E1306"/>
    <w:rsid w:val="007E1335"/>
    <w:rsid w:val="007E135D"/>
    <w:rsid w:val="007E1999"/>
    <w:rsid w:val="007E20E4"/>
    <w:rsid w:val="007E21EB"/>
    <w:rsid w:val="007E2560"/>
    <w:rsid w:val="007E2D99"/>
    <w:rsid w:val="007E3002"/>
    <w:rsid w:val="007E307A"/>
    <w:rsid w:val="007E378B"/>
    <w:rsid w:val="007E3B25"/>
    <w:rsid w:val="007E3F67"/>
    <w:rsid w:val="007E4050"/>
    <w:rsid w:val="007E47E6"/>
    <w:rsid w:val="007E4D41"/>
    <w:rsid w:val="007E50CA"/>
    <w:rsid w:val="007E51D5"/>
    <w:rsid w:val="007E550E"/>
    <w:rsid w:val="007E5AC2"/>
    <w:rsid w:val="007E5D1E"/>
    <w:rsid w:val="007E5D67"/>
    <w:rsid w:val="007E5E51"/>
    <w:rsid w:val="007E65E8"/>
    <w:rsid w:val="007E66A8"/>
    <w:rsid w:val="007E66E5"/>
    <w:rsid w:val="007E6732"/>
    <w:rsid w:val="007E69A1"/>
    <w:rsid w:val="007E6CFD"/>
    <w:rsid w:val="007E6D80"/>
    <w:rsid w:val="007E798B"/>
    <w:rsid w:val="007E7A8E"/>
    <w:rsid w:val="007E7B23"/>
    <w:rsid w:val="007E7D7A"/>
    <w:rsid w:val="007F00BA"/>
    <w:rsid w:val="007F00E1"/>
    <w:rsid w:val="007F0D6B"/>
    <w:rsid w:val="007F14C8"/>
    <w:rsid w:val="007F1A18"/>
    <w:rsid w:val="007F1DE8"/>
    <w:rsid w:val="007F24EC"/>
    <w:rsid w:val="007F250C"/>
    <w:rsid w:val="007F2658"/>
    <w:rsid w:val="007F2A09"/>
    <w:rsid w:val="007F2EF5"/>
    <w:rsid w:val="007F3198"/>
    <w:rsid w:val="007F354B"/>
    <w:rsid w:val="007F3619"/>
    <w:rsid w:val="007F36BC"/>
    <w:rsid w:val="007F37C4"/>
    <w:rsid w:val="007F37C5"/>
    <w:rsid w:val="007F39FE"/>
    <w:rsid w:val="007F3D1F"/>
    <w:rsid w:val="007F45CF"/>
    <w:rsid w:val="007F46A4"/>
    <w:rsid w:val="007F497B"/>
    <w:rsid w:val="007F517C"/>
    <w:rsid w:val="007F5186"/>
    <w:rsid w:val="007F5FF2"/>
    <w:rsid w:val="007F6DA0"/>
    <w:rsid w:val="007F6DD2"/>
    <w:rsid w:val="007F7384"/>
    <w:rsid w:val="007F73A4"/>
    <w:rsid w:val="007F747B"/>
    <w:rsid w:val="007F7DFB"/>
    <w:rsid w:val="008000E3"/>
    <w:rsid w:val="00800656"/>
    <w:rsid w:val="00801242"/>
    <w:rsid w:val="00801907"/>
    <w:rsid w:val="00801ED2"/>
    <w:rsid w:val="00801FF1"/>
    <w:rsid w:val="00802034"/>
    <w:rsid w:val="008020CE"/>
    <w:rsid w:val="008021D1"/>
    <w:rsid w:val="0080251D"/>
    <w:rsid w:val="00802572"/>
    <w:rsid w:val="008032A7"/>
    <w:rsid w:val="008034A2"/>
    <w:rsid w:val="0080356C"/>
    <w:rsid w:val="0080377A"/>
    <w:rsid w:val="00803A16"/>
    <w:rsid w:val="00803ED7"/>
    <w:rsid w:val="0080437E"/>
    <w:rsid w:val="00804482"/>
    <w:rsid w:val="0080473E"/>
    <w:rsid w:val="008047DC"/>
    <w:rsid w:val="008049D2"/>
    <w:rsid w:val="00804B64"/>
    <w:rsid w:val="00804E5A"/>
    <w:rsid w:val="00805061"/>
    <w:rsid w:val="00805147"/>
    <w:rsid w:val="0080516F"/>
    <w:rsid w:val="0080526C"/>
    <w:rsid w:val="00805AF1"/>
    <w:rsid w:val="00805EF9"/>
    <w:rsid w:val="00805F75"/>
    <w:rsid w:val="0080657C"/>
    <w:rsid w:val="008065FA"/>
    <w:rsid w:val="0080666E"/>
    <w:rsid w:val="00807101"/>
    <w:rsid w:val="0080739C"/>
    <w:rsid w:val="008073EF"/>
    <w:rsid w:val="0080754A"/>
    <w:rsid w:val="0080770D"/>
    <w:rsid w:val="00807BE6"/>
    <w:rsid w:val="00807D97"/>
    <w:rsid w:val="00807E8A"/>
    <w:rsid w:val="00807F91"/>
    <w:rsid w:val="00810852"/>
    <w:rsid w:val="00810D5A"/>
    <w:rsid w:val="00810D8C"/>
    <w:rsid w:val="00810E6B"/>
    <w:rsid w:val="00810F53"/>
    <w:rsid w:val="00811175"/>
    <w:rsid w:val="0081182F"/>
    <w:rsid w:val="008118F7"/>
    <w:rsid w:val="0081191D"/>
    <w:rsid w:val="00811ABC"/>
    <w:rsid w:val="00811C65"/>
    <w:rsid w:val="00811E18"/>
    <w:rsid w:val="008120C6"/>
    <w:rsid w:val="00812419"/>
    <w:rsid w:val="00812488"/>
    <w:rsid w:val="00812556"/>
    <w:rsid w:val="00812D12"/>
    <w:rsid w:val="00812D1D"/>
    <w:rsid w:val="00813430"/>
    <w:rsid w:val="008138FA"/>
    <w:rsid w:val="00813B8D"/>
    <w:rsid w:val="00813E0C"/>
    <w:rsid w:val="008146DD"/>
    <w:rsid w:val="00814B8C"/>
    <w:rsid w:val="00815263"/>
    <w:rsid w:val="00815276"/>
    <w:rsid w:val="008152BA"/>
    <w:rsid w:val="0081534C"/>
    <w:rsid w:val="00815444"/>
    <w:rsid w:val="00815DB1"/>
    <w:rsid w:val="00815FA9"/>
    <w:rsid w:val="0081673F"/>
    <w:rsid w:val="008176F4"/>
    <w:rsid w:val="00817F57"/>
    <w:rsid w:val="0082054D"/>
    <w:rsid w:val="008207B1"/>
    <w:rsid w:val="0082083F"/>
    <w:rsid w:val="008213EA"/>
    <w:rsid w:val="0082141E"/>
    <w:rsid w:val="00821521"/>
    <w:rsid w:val="00821771"/>
    <w:rsid w:val="00821BE6"/>
    <w:rsid w:val="008221C5"/>
    <w:rsid w:val="008221F4"/>
    <w:rsid w:val="00822FF9"/>
    <w:rsid w:val="00823080"/>
    <w:rsid w:val="008230AA"/>
    <w:rsid w:val="00823216"/>
    <w:rsid w:val="008232EA"/>
    <w:rsid w:val="00823FB1"/>
    <w:rsid w:val="00824E03"/>
    <w:rsid w:val="008253A4"/>
    <w:rsid w:val="00825481"/>
    <w:rsid w:val="008261E7"/>
    <w:rsid w:val="00826BB3"/>
    <w:rsid w:val="00830C15"/>
    <w:rsid w:val="00831EDB"/>
    <w:rsid w:val="00832362"/>
    <w:rsid w:val="008327A4"/>
    <w:rsid w:val="00832CC6"/>
    <w:rsid w:val="00832FF7"/>
    <w:rsid w:val="00833228"/>
    <w:rsid w:val="0083375D"/>
    <w:rsid w:val="008337FE"/>
    <w:rsid w:val="00833A9E"/>
    <w:rsid w:val="00833FC1"/>
    <w:rsid w:val="008344BC"/>
    <w:rsid w:val="008344E7"/>
    <w:rsid w:val="00835252"/>
    <w:rsid w:val="00835272"/>
    <w:rsid w:val="00835920"/>
    <w:rsid w:val="00835991"/>
    <w:rsid w:val="0083604C"/>
    <w:rsid w:val="00836AE0"/>
    <w:rsid w:val="008370A7"/>
    <w:rsid w:val="00837929"/>
    <w:rsid w:val="00837BB9"/>
    <w:rsid w:val="00840831"/>
    <w:rsid w:val="008408F4"/>
    <w:rsid w:val="00840905"/>
    <w:rsid w:val="00840CB3"/>
    <w:rsid w:val="00840D32"/>
    <w:rsid w:val="00840D86"/>
    <w:rsid w:val="008412CB"/>
    <w:rsid w:val="008413BE"/>
    <w:rsid w:val="0084158D"/>
    <w:rsid w:val="008415E9"/>
    <w:rsid w:val="00841A6E"/>
    <w:rsid w:val="00841B32"/>
    <w:rsid w:val="00841DFF"/>
    <w:rsid w:val="00842009"/>
    <w:rsid w:val="008429A9"/>
    <w:rsid w:val="00842C26"/>
    <w:rsid w:val="00842C8B"/>
    <w:rsid w:val="00842FB2"/>
    <w:rsid w:val="008435F8"/>
    <w:rsid w:val="008437CF"/>
    <w:rsid w:val="008440E2"/>
    <w:rsid w:val="0084414E"/>
    <w:rsid w:val="0084539D"/>
    <w:rsid w:val="0084541C"/>
    <w:rsid w:val="008454CD"/>
    <w:rsid w:val="008454E7"/>
    <w:rsid w:val="0084551C"/>
    <w:rsid w:val="00845B95"/>
    <w:rsid w:val="00845B9D"/>
    <w:rsid w:val="00846296"/>
    <w:rsid w:val="00846637"/>
    <w:rsid w:val="00846A99"/>
    <w:rsid w:val="00846E85"/>
    <w:rsid w:val="0084703C"/>
    <w:rsid w:val="008470D4"/>
    <w:rsid w:val="00847367"/>
    <w:rsid w:val="00847649"/>
    <w:rsid w:val="00847E08"/>
    <w:rsid w:val="0085099F"/>
    <w:rsid w:val="008509D4"/>
    <w:rsid w:val="00850A99"/>
    <w:rsid w:val="00850CB6"/>
    <w:rsid w:val="0085129A"/>
    <w:rsid w:val="0085138E"/>
    <w:rsid w:val="008513F4"/>
    <w:rsid w:val="00851644"/>
    <w:rsid w:val="008516C5"/>
    <w:rsid w:val="00851965"/>
    <w:rsid w:val="00851D68"/>
    <w:rsid w:val="00852A5D"/>
    <w:rsid w:val="00852E4C"/>
    <w:rsid w:val="00853577"/>
    <w:rsid w:val="00853768"/>
    <w:rsid w:val="00854A7C"/>
    <w:rsid w:val="00854AB1"/>
    <w:rsid w:val="00854BDB"/>
    <w:rsid w:val="008551B6"/>
    <w:rsid w:val="00855A80"/>
    <w:rsid w:val="00855F90"/>
    <w:rsid w:val="00856492"/>
    <w:rsid w:val="00856989"/>
    <w:rsid w:val="008569EA"/>
    <w:rsid w:val="00856D4B"/>
    <w:rsid w:val="00856F66"/>
    <w:rsid w:val="00857255"/>
    <w:rsid w:val="00857B89"/>
    <w:rsid w:val="00860656"/>
    <w:rsid w:val="00860799"/>
    <w:rsid w:val="0086082D"/>
    <w:rsid w:val="00860954"/>
    <w:rsid w:val="00860B10"/>
    <w:rsid w:val="00860B31"/>
    <w:rsid w:val="008615ED"/>
    <w:rsid w:val="00861AB0"/>
    <w:rsid w:val="00861B0B"/>
    <w:rsid w:val="00861C0F"/>
    <w:rsid w:val="00861C38"/>
    <w:rsid w:val="00862879"/>
    <w:rsid w:val="008628D1"/>
    <w:rsid w:val="00862B2D"/>
    <w:rsid w:val="00862CED"/>
    <w:rsid w:val="0086316E"/>
    <w:rsid w:val="00864E3A"/>
    <w:rsid w:val="00864FCD"/>
    <w:rsid w:val="008655B9"/>
    <w:rsid w:val="00865B1E"/>
    <w:rsid w:val="00866122"/>
    <w:rsid w:val="008666E5"/>
    <w:rsid w:val="008670F5"/>
    <w:rsid w:val="00867849"/>
    <w:rsid w:val="008679BB"/>
    <w:rsid w:val="008679E2"/>
    <w:rsid w:val="00870465"/>
    <w:rsid w:val="00870823"/>
    <w:rsid w:val="00870C2E"/>
    <w:rsid w:val="0087203B"/>
    <w:rsid w:val="00872485"/>
    <w:rsid w:val="008725C8"/>
    <w:rsid w:val="008727B5"/>
    <w:rsid w:val="00872857"/>
    <w:rsid w:val="00872AE4"/>
    <w:rsid w:val="008738F6"/>
    <w:rsid w:val="00874049"/>
    <w:rsid w:val="00874145"/>
    <w:rsid w:val="0087431E"/>
    <w:rsid w:val="008746F0"/>
    <w:rsid w:val="008747D7"/>
    <w:rsid w:val="00874DFD"/>
    <w:rsid w:val="0087532A"/>
    <w:rsid w:val="008753E9"/>
    <w:rsid w:val="008754B5"/>
    <w:rsid w:val="008754C1"/>
    <w:rsid w:val="00875949"/>
    <w:rsid w:val="00875B95"/>
    <w:rsid w:val="008760F3"/>
    <w:rsid w:val="00876497"/>
    <w:rsid w:val="008769F6"/>
    <w:rsid w:val="00876A52"/>
    <w:rsid w:val="00876E4B"/>
    <w:rsid w:val="00876EF3"/>
    <w:rsid w:val="00877046"/>
    <w:rsid w:val="008773BC"/>
    <w:rsid w:val="008775B1"/>
    <w:rsid w:val="00877659"/>
    <w:rsid w:val="00877911"/>
    <w:rsid w:val="00877950"/>
    <w:rsid w:val="00877CBD"/>
    <w:rsid w:val="008800C7"/>
    <w:rsid w:val="0088041B"/>
    <w:rsid w:val="00880631"/>
    <w:rsid w:val="00880B39"/>
    <w:rsid w:val="00881191"/>
    <w:rsid w:val="0088197E"/>
    <w:rsid w:val="008819D4"/>
    <w:rsid w:val="00882305"/>
    <w:rsid w:val="0088243A"/>
    <w:rsid w:val="00882981"/>
    <w:rsid w:val="00882F73"/>
    <w:rsid w:val="0088325A"/>
    <w:rsid w:val="00883380"/>
    <w:rsid w:val="0088374E"/>
    <w:rsid w:val="008841EA"/>
    <w:rsid w:val="00884772"/>
    <w:rsid w:val="00884CBA"/>
    <w:rsid w:val="00884FD8"/>
    <w:rsid w:val="0088510B"/>
    <w:rsid w:val="00885606"/>
    <w:rsid w:val="008857F5"/>
    <w:rsid w:val="00885AA2"/>
    <w:rsid w:val="00885C73"/>
    <w:rsid w:val="00886209"/>
    <w:rsid w:val="0088623A"/>
    <w:rsid w:val="008868D0"/>
    <w:rsid w:val="00886A76"/>
    <w:rsid w:val="00886F97"/>
    <w:rsid w:val="008871C9"/>
    <w:rsid w:val="00887410"/>
    <w:rsid w:val="008879D5"/>
    <w:rsid w:val="00890104"/>
    <w:rsid w:val="0089032A"/>
    <w:rsid w:val="00890A29"/>
    <w:rsid w:val="00890D90"/>
    <w:rsid w:val="00890F9A"/>
    <w:rsid w:val="008910B4"/>
    <w:rsid w:val="00891280"/>
    <w:rsid w:val="008916C0"/>
    <w:rsid w:val="00891A42"/>
    <w:rsid w:val="0089218B"/>
    <w:rsid w:val="008921AD"/>
    <w:rsid w:val="008922BF"/>
    <w:rsid w:val="0089248B"/>
    <w:rsid w:val="00892864"/>
    <w:rsid w:val="008929FD"/>
    <w:rsid w:val="00892A2B"/>
    <w:rsid w:val="0089307C"/>
    <w:rsid w:val="00893101"/>
    <w:rsid w:val="00893511"/>
    <w:rsid w:val="00893A52"/>
    <w:rsid w:val="00893CEB"/>
    <w:rsid w:val="008942B2"/>
    <w:rsid w:val="0089463A"/>
    <w:rsid w:val="008948B4"/>
    <w:rsid w:val="00894BEE"/>
    <w:rsid w:val="00894C8F"/>
    <w:rsid w:val="00895B9E"/>
    <w:rsid w:val="00895EF0"/>
    <w:rsid w:val="00896011"/>
    <w:rsid w:val="00896058"/>
    <w:rsid w:val="0089611D"/>
    <w:rsid w:val="00896376"/>
    <w:rsid w:val="00896407"/>
    <w:rsid w:val="00896BCF"/>
    <w:rsid w:val="00897127"/>
    <w:rsid w:val="00897563"/>
    <w:rsid w:val="008976C9"/>
    <w:rsid w:val="0089772A"/>
    <w:rsid w:val="00897794"/>
    <w:rsid w:val="0089787B"/>
    <w:rsid w:val="00897A47"/>
    <w:rsid w:val="00897C2F"/>
    <w:rsid w:val="00897DCF"/>
    <w:rsid w:val="008A013D"/>
    <w:rsid w:val="008A166D"/>
    <w:rsid w:val="008A1D28"/>
    <w:rsid w:val="008A1E35"/>
    <w:rsid w:val="008A2888"/>
    <w:rsid w:val="008A2923"/>
    <w:rsid w:val="008A2E0A"/>
    <w:rsid w:val="008A2FAF"/>
    <w:rsid w:val="008A37BC"/>
    <w:rsid w:val="008A405A"/>
    <w:rsid w:val="008A4475"/>
    <w:rsid w:val="008A4667"/>
    <w:rsid w:val="008A4882"/>
    <w:rsid w:val="008A536C"/>
    <w:rsid w:val="008A5D3A"/>
    <w:rsid w:val="008A6059"/>
    <w:rsid w:val="008A6947"/>
    <w:rsid w:val="008A6DB5"/>
    <w:rsid w:val="008A703E"/>
    <w:rsid w:val="008A726F"/>
    <w:rsid w:val="008A7297"/>
    <w:rsid w:val="008A73B7"/>
    <w:rsid w:val="008A776C"/>
    <w:rsid w:val="008B0F35"/>
    <w:rsid w:val="008B1DDE"/>
    <w:rsid w:val="008B2EE8"/>
    <w:rsid w:val="008B359A"/>
    <w:rsid w:val="008B3A5C"/>
    <w:rsid w:val="008B3F31"/>
    <w:rsid w:val="008B40E7"/>
    <w:rsid w:val="008B50BD"/>
    <w:rsid w:val="008B6452"/>
    <w:rsid w:val="008B6E18"/>
    <w:rsid w:val="008B6E30"/>
    <w:rsid w:val="008B6FAB"/>
    <w:rsid w:val="008B7048"/>
    <w:rsid w:val="008B75B3"/>
    <w:rsid w:val="008B79A1"/>
    <w:rsid w:val="008B7ACD"/>
    <w:rsid w:val="008C03AC"/>
    <w:rsid w:val="008C06E1"/>
    <w:rsid w:val="008C08A1"/>
    <w:rsid w:val="008C0A26"/>
    <w:rsid w:val="008C1085"/>
    <w:rsid w:val="008C1232"/>
    <w:rsid w:val="008C1533"/>
    <w:rsid w:val="008C187B"/>
    <w:rsid w:val="008C1B66"/>
    <w:rsid w:val="008C1BDC"/>
    <w:rsid w:val="008C1C6E"/>
    <w:rsid w:val="008C1D56"/>
    <w:rsid w:val="008C229D"/>
    <w:rsid w:val="008C2856"/>
    <w:rsid w:val="008C28B7"/>
    <w:rsid w:val="008C2C8C"/>
    <w:rsid w:val="008C34DB"/>
    <w:rsid w:val="008C35ED"/>
    <w:rsid w:val="008C3E72"/>
    <w:rsid w:val="008C453A"/>
    <w:rsid w:val="008C47B7"/>
    <w:rsid w:val="008C4FB9"/>
    <w:rsid w:val="008C5D5F"/>
    <w:rsid w:val="008C5E87"/>
    <w:rsid w:val="008C6236"/>
    <w:rsid w:val="008C6510"/>
    <w:rsid w:val="008C65FD"/>
    <w:rsid w:val="008C688F"/>
    <w:rsid w:val="008C76DB"/>
    <w:rsid w:val="008C7BFD"/>
    <w:rsid w:val="008C7D9C"/>
    <w:rsid w:val="008D00BE"/>
    <w:rsid w:val="008D00CB"/>
    <w:rsid w:val="008D02AD"/>
    <w:rsid w:val="008D0339"/>
    <w:rsid w:val="008D037C"/>
    <w:rsid w:val="008D04E4"/>
    <w:rsid w:val="008D17E0"/>
    <w:rsid w:val="008D1A79"/>
    <w:rsid w:val="008D307E"/>
    <w:rsid w:val="008D4809"/>
    <w:rsid w:val="008D4B19"/>
    <w:rsid w:val="008D4C16"/>
    <w:rsid w:val="008D4D14"/>
    <w:rsid w:val="008D4DEC"/>
    <w:rsid w:val="008D54A2"/>
    <w:rsid w:val="008D6041"/>
    <w:rsid w:val="008D614F"/>
    <w:rsid w:val="008D6224"/>
    <w:rsid w:val="008D7489"/>
    <w:rsid w:val="008D782B"/>
    <w:rsid w:val="008D7B47"/>
    <w:rsid w:val="008D7BD8"/>
    <w:rsid w:val="008E01C4"/>
    <w:rsid w:val="008E0843"/>
    <w:rsid w:val="008E0B35"/>
    <w:rsid w:val="008E0DBC"/>
    <w:rsid w:val="008E0DD0"/>
    <w:rsid w:val="008E1519"/>
    <w:rsid w:val="008E1824"/>
    <w:rsid w:val="008E1A4C"/>
    <w:rsid w:val="008E1B04"/>
    <w:rsid w:val="008E2180"/>
    <w:rsid w:val="008E21F6"/>
    <w:rsid w:val="008E23AC"/>
    <w:rsid w:val="008E24A1"/>
    <w:rsid w:val="008E272A"/>
    <w:rsid w:val="008E2E8F"/>
    <w:rsid w:val="008E3801"/>
    <w:rsid w:val="008E38F6"/>
    <w:rsid w:val="008E3A3B"/>
    <w:rsid w:val="008E3BE5"/>
    <w:rsid w:val="008E3BFD"/>
    <w:rsid w:val="008E3D45"/>
    <w:rsid w:val="008E3E99"/>
    <w:rsid w:val="008E3F3A"/>
    <w:rsid w:val="008E47F0"/>
    <w:rsid w:val="008E5091"/>
    <w:rsid w:val="008E516F"/>
    <w:rsid w:val="008E523F"/>
    <w:rsid w:val="008E5E92"/>
    <w:rsid w:val="008E655E"/>
    <w:rsid w:val="008E68DD"/>
    <w:rsid w:val="008E6AC4"/>
    <w:rsid w:val="008E6B27"/>
    <w:rsid w:val="008E6BB5"/>
    <w:rsid w:val="008E792D"/>
    <w:rsid w:val="008F01B7"/>
    <w:rsid w:val="008F09F4"/>
    <w:rsid w:val="008F0A66"/>
    <w:rsid w:val="008F0D5C"/>
    <w:rsid w:val="008F1182"/>
    <w:rsid w:val="008F15D9"/>
    <w:rsid w:val="008F1AE5"/>
    <w:rsid w:val="008F1D29"/>
    <w:rsid w:val="008F22F2"/>
    <w:rsid w:val="008F29BC"/>
    <w:rsid w:val="008F2C14"/>
    <w:rsid w:val="008F2F9F"/>
    <w:rsid w:val="008F32D5"/>
    <w:rsid w:val="008F385B"/>
    <w:rsid w:val="008F399F"/>
    <w:rsid w:val="008F40E4"/>
    <w:rsid w:val="008F46D4"/>
    <w:rsid w:val="008F470E"/>
    <w:rsid w:val="008F4B51"/>
    <w:rsid w:val="008F4CF6"/>
    <w:rsid w:val="008F59E1"/>
    <w:rsid w:val="008F5C55"/>
    <w:rsid w:val="008F5F12"/>
    <w:rsid w:val="008F6147"/>
    <w:rsid w:val="008F65F3"/>
    <w:rsid w:val="008F7003"/>
    <w:rsid w:val="008F7101"/>
    <w:rsid w:val="008F7228"/>
    <w:rsid w:val="008F7407"/>
    <w:rsid w:val="008F74A9"/>
    <w:rsid w:val="008F7588"/>
    <w:rsid w:val="008F799E"/>
    <w:rsid w:val="008F7BAE"/>
    <w:rsid w:val="008F7DC3"/>
    <w:rsid w:val="008F7F6E"/>
    <w:rsid w:val="00900B0C"/>
    <w:rsid w:val="00900B1B"/>
    <w:rsid w:val="00901666"/>
    <w:rsid w:val="00901829"/>
    <w:rsid w:val="00901896"/>
    <w:rsid w:val="00901E04"/>
    <w:rsid w:val="009020B4"/>
    <w:rsid w:val="009023CD"/>
    <w:rsid w:val="00902504"/>
    <w:rsid w:val="00902707"/>
    <w:rsid w:val="009028F2"/>
    <w:rsid w:val="00902FBC"/>
    <w:rsid w:val="009033C5"/>
    <w:rsid w:val="00903CFD"/>
    <w:rsid w:val="00903D49"/>
    <w:rsid w:val="0090427A"/>
    <w:rsid w:val="00904424"/>
    <w:rsid w:val="0090449F"/>
    <w:rsid w:val="009045F3"/>
    <w:rsid w:val="00904735"/>
    <w:rsid w:val="00904885"/>
    <w:rsid w:val="00904BF7"/>
    <w:rsid w:val="00905ABC"/>
    <w:rsid w:val="00905FB9"/>
    <w:rsid w:val="00906043"/>
    <w:rsid w:val="00906DF8"/>
    <w:rsid w:val="0090701E"/>
    <w:rsid w:val="009072E2"/>
    <w:rsid w:val="00910391"/>
    <w:rsid w:val="00910B85"/>
    <w:rsid w:val="00910D73"/>
    <w:rsid w:val="00911472"/>
    <w:rsid w:val="0091159A"/>
    <w:rsid w:val="00911DC8"/>
    <w:rsid w:val="00911FA0"/>
    <w:rsid w:val="00912919"/>
    <w:rsid w:val="00912E01"/>
    <w:rsid w:val="00913048"/>
    <w:rsid w:val="009131B2"/>
    <w:rsid w:val="009134FC"/>
    <w:rsid w:val="009139FF"/>
    <w:rsid w:val="00913A5D"/>
    <w:rsid w:val="00914199"/>
    <w:rsid w:val="00914448"/>
    <w:rsid w:val="009145C1"/>
    <w:rsid w:val="0091466B"/>
    <w:rsid w:val="0091470C"/>
    <w:rsid w:val="0091486A"/>
    <w:rsid w:val="009149ED"/>
    <w:rsid w:val="00914BCC"/>
    <w:rsid w:val="00914C47"/>
    <w:rsid w:val="00914DD9"/>
    <w:rsid w:val="00915254"/>
    <w:rsid w:val="009154CC"/>
    <w:rsid w:val="00915991"/>
    <w:rsid w:val="00915A71"/>
    <w:rsid w:val="00915ACC"/>
    <w:rsid w:val="00915D1C"/>
    <w:rsid w:val="00916108"/>
    <w:rsid w:val="0091613E"/>
    <w:rsid w:val="009161C3"/>
    <w:rsid w:val="0091638F"/>
    <w:rsid w:val="00916D14"/>
    <w:rsid w:val="00916ECB"/>
    <w:rsid w:val="00917358"/>
    <w:rsid w:val="00917777"/>
    <w:rsid w:val="009179D1"/>
    <w:rsid w:val="00917E87"/>
    <w:rsid w:val="00920B9E"/>
    <w:rsid w:val="009210AD"/>
    <w:rsid w:val="0092195E"/>
    <w:rsid w:val="00921B62"/>
    <w:rsid w:val="00921FD9"/>
    <w:rsid w:val="00922105"/>
    <w:rsid w:val="00922619"/>
    <w:rsid w:val="009226FC"/>
    <w:rsid w:val="0092285C"/>
    <w:rsid w:val="00922F4C"/>
    <w:rsid w:val="00923220"/>
    <w:rsid w:val="00923C0E"/>
    <w:rsid w:val="00924381"/>
    <w:rsid w:val="0092468C"/>
    <w:rsid w:val="009248D8"/>
    <w:rsid w:val="00924EAC"/>
    <w:rsid w:val="009252D8"/>
    <w:rsid w:val="009255DE"/>
    <w:rsid w:val="0092575D"/>
    <w:rsid w:val="00925DA5"/>
    <w:rsid w:val="00925FDD"/>
    <w:rsid w:val="00926118"/>
    <w:rsid w:val="0092693A"/>
    <w:rsid w:val="00927286"/>
    <w:rsid w:val="0092791A"/>
    <w:rsid w:val="00927B23"/>
    <w:rsid w:val="00927D2F"/>
    <w:rsid w:val="009301BD"/>
    <w:rsid w:val="009302A6"/>
    <w:rsid w:val="009303BB"/>
    <w:rsid w:val="009303C2"/>
    <w:rsid w:val="00930B87"/>
    <w:rsid w:val="009314C9"/>
    <w:rsid w:val="0093150A"/>
    <w:rsid w:val="00931A1F"/>
    <w:rsid w:val="00931C9D"/>
    <w:rsid w:val="00931F2D"/>
    <w:rsid w:val="009322FE"/>
    <w:rsid w:val="00932665"/>
    <w:rsid w:val="00932934"/>
    <w:rsid w:val="00932B0B"/>
    <w:rsid w:val="00932D94"/>
    <w:rsid w:val="0093335B"/>
    <w:rsid w:val="00933AD2"/>
    <w:rsid w:val="00933D00"/>
    <w:rsid w:val="00933D05"/>
    <w:rsid w:val="00934189"/>
    <w:rsid w:val="00934C75"/>
    <w:rsid w:val="00935853"/>
    <w:rsid w:val="00936665"/>
    <w:rsid w:val="0093678B"/>
    <w:rsid w:val="00936B87"/>
    <w:rsid w:val="009377DC"/>
    <w:rsid w:val="0094092F"/>
    <w:rsid w:val="00941AD6"/>
    <w:rsid w:val="0094247F"/>
    <w:rsid w:val="0094256B"/>
    <w:rsid w:val="009429A4"/>
    <w:rsid w:val="00943008"/>
    <w:rsid w:val="009430BB"/>
    <w:rsid w:val="009430CC"/>
    <w:rsid w:val="00943186"/>
    <w:rsid w:val="0094410C"/>
    <w:rsid w:val="00944A97"/>
    <w:rsid w:val="00944DA1"/>
    <w:rsid w:val="0094534A"/>
    <w:rsid w:val="00945455"/>
    <w:rsid w:val="00945641"/>
    <w:rsid w:val="0094583D"/>
    <w:rsid w:val="00945B2F"/>
    <w:rsid w:val="00945C7B"/>
    <w:rsid w:val="0094623D"/>
    <w:rsid w:val="0094654A"/>
    <w:rsid w:val="00946997"/>
    <w:rsid w:val="00947A62"/>
    <w:rsid w:val="00947CEC"/>
    <w:rsid w:val="00947F14"/>
    <w:rsid w:val="00950402"/>
    <w:rsid w:val="00950799"/>
    <w:rsid w:val="00950905"/>
    <w:rsid w:val="00950CAF"/>
    <w:rsid w:val="00950D7F"/>
    <w:rsid w:val="00951603"/>
    <w:rsid w:val="0095178A"/>
    <w:rsid w:val="00952232"/>
    <w:rsid w:val="009522FE"/>
    <w:rsid w:val="00952F1D"/>
    <w:rsid w:val="00952F52"/>
    <w:rsid w:val="0095354C"/>
    <w:rsid w:val="00953D44"/>
    <w:rsid w:val="00953FB7"/>
    <w:rsid w:val="0095419B"/>
    <w:rsid w:val="009544AC"/>
    <w:rsid w:val="00955D5F"/>
    <w:rsid w:val="00955D75"/>
    <w:rsid w:val="0095644B"/>
    <w:rsid w:val="0095685C"/>
    <w:rsid w:val="00956AB0"/>
    <w:rsid w:val="00957183"/>
    <w:rsid w:val="0095737D"/>
    <w:rsid w:val="00957B96"/>
    <w:rsid w:val="00957FCD"/>
    <w:rsid w:val="009600C3"/>
    <w:rsid w:val="00960695"/>
    <w:rsid w:val="0096074A"/>
    <w:rsid w:val="00960777"/>
    <w:rsid w:val="00960A1F"/>
    <w:rsid w:val="00960B27"/>
    <w:rsid w:val="00960BEC"/>
    <w:rsid w:val="00960D61"/>
    <w:rsid w:val="00961125"/>
    <w:rsid w:val="0096139C"/>
    <w:rsid w:val="009614C5"/>
    <w:rsid w:val="00961DA8"/>
    <w:rsid w:val="00961E72"/>
    <w:rsid w:val="009622BE"/>
    <w:rsid w:val="0096291E"/>
    <w:rsid w:val="00962DBC"/>
    <w:rsid w:val="00963103"/>
    <w:rsid w:val="00963D5E"/>
    <w:rsid w:val="00963DB6"/>
    <w:rsid w:val="00963E07"/>
    <w:rsid w:val="009642AE"/>
    <w:rsid w:val="009646B3"/>
    <w:rsid w:val="00964750"/>
    <w:rsid w:val="009648F6"/>
    <w:rsid w:val="00964F49"/>
    <w:rsid w:val="0096565A"/>
    <w:rsid w:val="00965705"/>
    <w:rsid w:val="00965F19"/>
    <w:rsid w:val="00965FF3"/>
    <w:rsid w:val="009662B2"/>
    <w:rsid w:val="00966611"/>
    <w:rsid w:val="00966843"/>
    <w:rsid w:val="009668C9"/>
    <w:rsid w:val="00966D4A"/>
    <w:rsid w:val="0096701F"/>
    <w:rsid w:val="009670A0"/>
    <w:rsid w:val="009670BE"/>
    <w:rsid w:val="00967582"/>
    <w:rsid w:val="00967789"/>
    <w:rsid w:val="009677B7"/>
    <w:rsid w:val="00967A31"/>
    <w:rsid w:val="00967E14"/>
    <w:rsid w:val="009704F2"/>
    <w:rsid w:val="009705A7"/>
    <w:rsid w:val="0097082E"/>
    <w:rsid w:val="00970F4A"/>
    <w:rsid w:val="00971102"/>
    <w:rsid w:val="009714AF"/>
    <w:rsid w:val="009718B8"/>
    <w:rsid w:val="009721F0"/>
    <w:rsid w:val="009722F4"/>
    <w:rsid w:val="009723CF"/>
    <w:rsid w:val="009727A5"/>
    <w:rsid w:val="009728CD"/>
    <w:rsid w:val="00972B48"/>
    <w:rsid w:val="00972B9F"/>
    <w:rsid w:val="00972EE3"/>
    <w:rsid w:val="009730CF"/>
    <w:rsid w:val="009738AB"/>
    <w:rsid w:val="00973BE5"/>
    <w:rsid w:val="00973E9C"/>
    <w:rsid w:val="00974009"/>
    <w:rsid w:val="00974041"/>
    <w:rsid w:val="00974214"/>
    <w:rsid w:val="009742B9"/>
    <w:rsid w:val="0097481D"/>
    <w:rsid w:val="0097489F"/>
    <w:rsid w:val="009749BA"/>
    <w:rsid w:val="00974A81"/>
    <w:rsid w:val="00974B33"/>
    <w:rsid w:val="00974DED"/>
    <w:rsid w:val="00975790"/>
    <w:rsid w:val="009757B7"/>
    <w:rsid w:val="009758BF"/>
    <w:rsid w:val="00975E88"/>
    <w:rsid w:val="00976121"/>
    <w:rsid w:val="00976395"/>
    <w:rsid w:val="00976631"/>
    <w:rsid w:val="00976F8D"/>
    <w:rsid w:val="009770A1"/>
    <w:rsid w:val="00977193"/>
    <w:rsid w:val="009771BD"/>
    <w:rsid w:val="009772D9"/>
    <w:rsid w:val="00977612"/>
    <w:rsid w:val="00977737"/>
    <w:rsid w:val="009779E0"/>
    <w:rsid w:val="00977CDC"/>
    <w:rsid w:val="0098190D"/>
    <w:rsid w:val="00981D01"/>
    <w:rsid w:val="00982AE4"/>
    <w:rsid w:val="00982AF3"/>
    <w:rsid w:val="00982B0B"/>
    <w:rsid w:val="00982E72"/>
    <w:rsid w:val="00982E8D"/>
    <w:rsid w:val="0098321B"/>
    <w:rsid w:val="0098352E"/>
    <w:rsid w:val="0098367D"/>
    <w:rsid w:val="0098395C"/>
    <w:rsid w:val="00984021"/>
    <w:rsid w:val="0098421A"/>
    <w:rsid w:val="0098448F"/>
    <w:rsid w:val="009846DB"/>
    <w:rsid w:val="00984B32"/>
    <w:rsid w:val="00985584"/>
    <w:rsid w:val="0098570E"/>
    <w:rsid w:val="00985A1B"/>
    <w:rsid w:val="00985E3E"/>
    <w:rsid w:val="00985E57"/>
    <w:rsid w:val="00985F4C"/>
    <w:rsid w:val="009860E2"/>
    <w:rsid w:val="0098628C"/>
    <w:rsid w:val="0098661F"/>
    <w:rsid w:val="00986865"/>
    <w:rsid w:val="00986898"/>
    <w:rsid w:val="00987182"/>
    <w:rsid w:val="00987F0A"/>
    <w:rsid w:val="00987FD4"/>
    <w:rsid w:val="0099022C"/>
    <w:rsid w:val="00990964"/>
    <w:rsid w:val="00991094"/>
    <w:rsid w:val="00991B9C"/>
    <w:rsid w:val="0099203F"/>
    <w:rsid w:val="00992663"/>
    <w:rsid w:val="00992779"/>
    <w:rsid w:val="00992907"/>
    <w:rsid w:val="00992A2C"/>
    <w:rsid w:val="00992E2D"/>
    <w:rsid w:val="00992E39"/>
    <w:rsid w:val="00993005"/>
    <w:rsid w:val="009930CD"/>
    <w:rsid w:val="009932B5"/>
    <w:rsid w:val="00993389"/>
    <w:rsid w:val="00993660"/>
    <w:rsid w:val="009939DF"/>
    <w:rsid w:val="00993C3E"/>
    <w:rsid w:val="009941FA"/>
    <w:rsid w:val="00994809"/>
    <w:rsid w:val="0099494E"/>
    <w:rsid w:val="00994E60"/>
    <w:rsid w:val="00995024"/>
    <w:rsid w:val="00995169"/>
    <w:rsid w:val="00995593"/>
    <w:rsid w:val="00995AF2"/>
    <w:rsid w:val="00995DB7"/>
    <w:rsid w:val="00995F05"/>
    <w:rsid w:val="00996394"/>
    <w:rsid w:val="00996466"/>
    <w:rsid w:val="009964DF"/>
    <w:rsid w:val="00996820"/>
    <w:rsid w:val="00996D17"/>
    <w:rsid w:val="0099706F"/>
    <w:rsid w:val="00997454"/>
    <w:rsid w:val="00997AF8"/>
    <w:rsid w:val="009A0134"/>
    <w:rsid w:val="009A022F"/>
    <w:rsid w:val="009A06E1"/>
    <w:rsid w:val="009A0F7B"/>
    <w:rsid w:val="009A1548"/>
    <w:rsid w:val="009A1896"/>
    <w:rsid w:val="009A1BC4"/>
    <w:rsid w:val="009A1E0E"/>
    <w:rsid w:val="009A20C9"/>
    <w:rsid w:val="009A305E"/>
    <w:rsid w:val="009A3096"/>
    <w:rsid w:val="009A34B3"/>
    <w:rsid w:val="009A363A"/>
    <w:rsid w:val="009A3B56"/>
    <w:rsid w:val="009A5345"/>
    <w:rsid w:val="009A539A"/>
    <w:rsid w:val="009A5455"/>
    <w:rsid w:val="009A5E1F"/>
    <w:rsid w:val="009A61F6"/>
    <w:rsid w:val="009A62C0"/>
    <w:rsid w:val="009A65D1"/>
    <w:rsid w:val="009A68A2"/>
    <w:rsid w:val="009A75A7"/>
    <w:rsid w:val="009A7BDD"/>
    <w:rsid w:val="009A7FBD"/>
    <w:rsid w:val="009B00F2"/>
    <w:rsid w:val="009B0820"/>
    <w:rsid w:val="009B123C"/>
    <w:rsid w:val="009B12D5"/>
    <w:rsid w:val="009B1783"/>
    <w:rsid w:val="009B1D11"/>
    <w:rsid w:val="009B1DBA"/>
    <w:rsid w:val="009B2280"/>
    <w:rsid w:val="009B2472"/>
    <w:rsid w:val="009B253B"/>
    <w:rsid w:val="009B2840"/>
    <w:rsid w:val="009B2946"/>
    <w:rsid w:val="009B3242"/>
    <w:rsid w:val="009B33CF"/>
    <w:rsid w:val="009B35F1"/>
    <w:rsid w:val="009B3873"/>
    <w:rsid w:val="009B3FD5"/>
    <w:rsid w:val="009B44A2"/>
    <w:rsid w:val="009B4947"/>
    <w:rsid w:val="009B4C2E"/>
    <w:rsid w:val="009B5AC9"/>
    <w:rsid w:val="009B67DE"/>
    <w:rsid w:val="009B7411"/>
    <w:rsid w:val="009B74DC"/>
    <w:rsid w:val="009B7503"/>
    <w:rsid w:val="009B75B5"/>
    <w:rsid w:val="009B7A1E"/>
    <w:rsid w:val="009B7AF6"/>
    <w:rsid w:val="009C011C"/>
    <w:rsid w:val="009C026D"/>
    <w:rsid w:val="009C07B7"/>
    <w:rsid w:val="009C084B"/>
    <w:rsid w:val="009C0910"/>
    <w:rsid w:val="009C0982"/>
    <w:rsid w:val="009C0B8F"/>
    <w:rsid w:val="009C0D44"/>
    <w:rsid w:val="009C14F6"/>
    <w:rsid w:val="009C1989"/>
    <w:rsid w:val="009C1DD2"/>
    <w:rsid w:val="009C2173"/>
    <w:rsid w:val="009C2212"/>
    <w:rsid w:val="009C2228"/>
    <w:rsid w:val="009C2411"/>
    <w:rsid w:val="009C241A"/>
    <w:rsid w:val="009C29A6"/>
    <w:rsid w:val="009C2BD4"/>
    <w:rsid w:val="009C2F27"/>
    <w:rsid w:val="009C34E4"/>
    <w:rsid w:val="009C353E"/>
    <w:rsid w:val="009C426F"/>
    <w:rsid w:val="009C4685"/>
    <w:rsid w:val="009C4910"/>
    <w:rsid w:val="009C4978"/>
    <w:rsid w:val="009C522C"/>
    <w:rsid w:val="009C53E7"/>
    <w:rsid w:val="009C54CB"/>
    <w:rsid w:val="009C5708"/>
    <w:rsid w:val="009C5A85"/>
    <w:rsid w:val="009C5BBF"/>
    <w:rsid w:val="009C5C20"/>
    <w:rsid w:val="009C5E35"/>
    <w:rsid w:val="009C5EFE"/>
    <w:rsid w:val="009C6047"/>
    <w:rsid w:val="009C6241"/>
    <w:rsid w:val="009C691C"/>
    <w:rsid w:val="009C6BD8"/>
    <w:rsid w:val="009C6DA3"/>
    <w:rsid w:val="009C6DB3"/>
    <w:rsid w:val="009C6E40"/>
    <w:rsid w:val="009C7491"/>
    <w:rsid w:val="009C78F5"/>
    <w:rsid w:val="009D0099"/>
    <w:rsid w:val="009D00AF"/>
    <w:rsid w:val="009D0AB8"/>
    <w:rsid w:val="009D0B54"/>
    <w:rsid w:val="009D0DD1"/>
    <w:rsid w:val="009D0F40"/>
    <w:rsid w:val="009D1009"/>
    <w:rsid w:val="009D1225"/>
    <w:rsid w:val="009D12E5"/>
    <w:rsid w:val="009D193E"/>
    <w:rsid w:val="009D210B"/>
    <w:rsid w:val="009D2425"/>
    <w:rsid w:val="009D2CDE"/>
    <w:rsid w:val="009D30F9"/>
    <w:rsid w:val="009D316A"/>
    <w:rsid w:val="009D34D7"/>
    <w:rsid w:val="009D35CF"/>
    <w:rsid w:val="009D36F9"/>
    <w:rsid w:val="009D388A"/>
    <w:rsid w:val="009D399B"/>
    <w:rsid w:val="009D39E0"/>
    <w:rsid w:val="009D3E41"/>
    <w:rsid w:val="009D3F4C"/>
    <w:rsid w:val="009D413B"/>
    <w:rsid w:val="009D4F7C"/>
    <w:rsid w:val="009D5512"/>
    <w:rsid w:val="009D552D"/>
    <w:rsid w:val="009D5722"/>
    <w:rsid w:val="009D5A2B"/>
    <w:rsid w:val="009D5EDE"/>
    <w:rsid w:val="009D5F34"/>
    <w:rsid w:val="009D61B7"/>
    <w:rsid w:val="009D67BC"/>
    <w:rsid w:val="009D6CE0"/>
    <w:rsid w:val="009D7196"/>
    <w:rsid w:val="009D74AF"/>
    <w:rsid w:val="009D751D"/>
    <w:rsid w:val="009D7693"/>
    <w:rsid w:val="009D7829"/>
    <w:rsid w:val="009D7B41"/>
    <w:rsid w:val="009D7BE5"/>
    <w:rsid w:val="009D7FA9"/>
    <w:rsid w:val="009D7FF0"/>
    <w:rsid w:val="009E09EB"/>
    <w:rsid w:val="009E0C30"/>
    <w:rsid w:val="009E15F5"/>
    <w:rsid w:val="009E1C4E"/>
    <w:rsid w:val="009E2408"/>
    <w:rsid w:val="009E264A"/>
    <w:rsid w:val="009E3020"/>
    <w:rsid w:val="009E30D3"/>
    <w:rsid w:val="009E31CC"/>
    <w:rsid w:val="009E3394"/>
    <w:rsid w:val="009E34AC"/>
    <w:rsid w:val="009E3827"/>
    <w:rsid w:val="009E3AF3"/>
    <w:rsid w:val="009E3B3F"/>
    <w:rsid w:val="009E3E8D"/>
    <w:rsid w:val="009E3F2C"/>
    <w:rsid w:val="009E3F6B"/>
    <w:rsid w:val="009E4069"/>
    <w:rsid w:val="009E45BA"/>
    <w:rsid w:val="009E4E11"/>
    <w:rsid w:val="009E4F02"/>
    <w:rsid w:val="009E53C0"/>
    <w:rsid w:val="009E6754"/>
    <w:rsid w:val="009E6A55"/>
    <w:rsid w:val="009E6B3A"/>
    <w:rsid w:val="009E6B51"/>
    <w:rsid w:val="009E6D4D"/>
    <w:rsid w:val="009E6DF2"/>
    <w:rsid w:val="009E70F8"/>
    <w:rsid w:val="009E7336"/>
    <w:rsid w:val="009E7718"/>
    <w:rsid w:val="009E7805"/>
    <w:rsid w:val="009E7926"/>
    <w:rsid w:val="009E7A02"/>
    <w:rsid w:val="009F0F97"/>
    <w:rsid w:val="009F139D"/>
    <w:rsid w:val="009F1503"/>
    <w:rsid w:val="009F15E6"/>
    <w:rsid w:val="009F1DF2"/>
    <w:rsid w:val="009F204D"/>
    <w:rsid w:val="009F2302"/>
    <w:rsid w:val="009F28E1"/>
    <w:rsid w:val="009F2F97"/>
    <w:rsid w:val="009F38E5"/>
    <w:rsid w:val="009F3F61"/>
    <w:rsid w:val="009F3FCC"/>
    <w:rsid w:val="009F49E1"/>
    <w:rsid w:val="009F4A9A"/>
    <w:rsid w:val="009F4AD8"/>
    <w:rsid w:val="009F52DF"/>
    <w:rsid w:val="009F5382"/>
    <w:rsid w:val="009F5456"/>
    <w:rsid w:val="009F5665"/>
    <w:rsid w:val="009F5B07"/>
    <w:rsid w:val="009F61C5"/>
    <w:rsid w:val="009F64A3"/>
    <w:rsid w:val="009F67C8"/>
    <w:rsid w:val="009F6B52"/>
    <w:rsid w:val="009F6CA0"/>
    <w:rsid w:val="009F6DAE"/>
    <w:rsid w:val="009F71DA"/>
    <w:rsid w:val="009F72EB"/>
    <w:rsid w:val="00A00319"/>
    <w:rsid w:val="00A003D7"/>
    <w:rsid w:val="00A01191"/>
    <w:rsid w:val="00A015BA"/>
    <w:rsid w:val="00A01634"/>
    <w:rsid w:val="00A01650"/>
    <w:rsid w:val="00A029B2"/>
    <w:rsid w:val="00A02AA5"/>
    <w:rsid w:val="00A02D35"/>
    <w:rsid w:val="00A02E84"/>
    <w:rsid w:val="00A035E6"/>
    <w:rsid w:val="00A0392A"/>
    <w:rsid w:val="00A039D2"/>
    <w:rsid w:val="00A03A6E"/>
    <w:rsid w:val="00A03C11"/>
    <w:rsid w:val="00A03CAB"/>
    <w:rsid w:val="00A040A3"/>
    <w:rsid w:val="00A0489B"/>
    <w:rsid w:val="00A0491E"/>
    <w:rsid w:val="00A04933"/>
    <w:rsid w:val="00A04C9E"/>
    <w:rsid w:val="00A0515D"/>
    <w:rsid w:val="00A05254"/>
    <w:rsid w:val="00A0562B"/>
    <w:rsid w:val="00A0565D"/>
    <w:rsid w:val="00A05870"/>
    <w:rsid w:val="00A0596D"/>
    <w:rsid w:val="00A05BAB"/>
    <w:rsid w:val="00A061C5"/>
    <w:rsid w:val="00A063E4"/>
    <w:rsid w:val="00A0664F"/>
    <w:rsid w:val="00A0682F"/>
    <w:rsid w:val="00A06903"/>
    <w:rsid w:val="00A06BD6"/>
    <w:rsid w:val="00A07CF0"/>
    <w:rsid w:val="00A07D12"/>
    <w:rsid w:val="00A07F99"/>
    <w:rsid w:val="00A10701"/>
    <w:rsid w:val="00A10733"/>
    <w:rsid w:val="00A10A93"/>
    <w:rsid w:val="00A10E9A"/>
    <w:rsid w:val="00A11499"/>
    <w:rsid w:val="00A116FF"/>
    <w:rsid w:val="00A11C0A"/>
    <w:rsid w:val="00A11E9D"/>
    <w:rsid w:val="00A1265C"/>
    <w:rsid w:val="00A127A4"/>
    <w:rsid w:val="00A1283C"/>
    <w:rsid w:val="00A128B0"/>
    <w:rsid w:val="00A13456"/>
    <w:rsid w:val="00A138A7"/>
    <w:rsid w:val="00A138EC"/>
    <w:rsid w:val="00A13922"/>
    <w:rsid w:val="00A1451D"/>
    <w:rsid w:val="00A14A22"/>
    <w:rsid w:val="00A14D72"/>
    <w:rsid w:val="00A14DB9"/>
    <w:rsid w:val="00A166C7"/>
    <w:rsid w:val="00A16A86"/>
    <w:rsid w:val="00A17393"/>
    <w:rsid w:val="00A17DC3"/>
    <w:rsid w:val="00A17F26"/>
    <w:rsid w:val="00A2025D"/>
    <w:rsid w:val="00A2049F"/>
    <w:rsid w:val="00A20700"/>
    <w:rsid w:val="00A20883"/>
    <w:rsid w:val="00A20F8F"/>
    <w:rsid w:val="00A21640"/>
    <w:rsid w:val="00A219F9"/>
    <w:rsid w:val="00A21EAF"/>
    <w:rsid w:val="00A22433"/>
    <w:rsid w:val="00A2247C"/>
    <w:rsid w:val="00A2253A"/>
    <w:rsid w:val="00A2268C"/>
    <w:rsid w:val="00A226C7"/>
    <w:rsid w:val="00A22C76"/>
    <w:rsid w:val="00A22D0B"/>
    <w:rsid w:val="00A234C0"/>
    <w:rsid w:val="00A238E7"/>
    <w:rsid w:val="00A23A8A"/>
    <w:rsid w:val="00A23BFA"/>
    <w:rsid w:val="00A23DC6"/>
    <w:rsid w:val="00A240A0"/>
    <w:rsid w:val="00A244B6"/>
    <w:rsid w:val="00A245D0"/>
    <w:rsid w:val="00A249E8"/>
    <w:rsid w:val="00A24B71"/>
    <w:rsid w:val="00A24DB9"/>
    <w:rsid w:val="00A24DD5"/>
    <w:rsid w:val="00A250A0"/>
    <w:rsid w:val="00A2530D"/>
    <w:rsid w:val="00A25803"/>
    <w:rsid w:val="00A25973"/>
    <w:rsid w:val="00A25B8B"/>
    <w:rsid w:val="00A25BBB"/>
    <w:rsid w:val="00A26158"/>
    <w:rsid w:val="00A2621E"/>
    <w:rsid w:val="00A265EE"/>
    <w:rsid w:val="00A269B8"/>
    <w:rsid w:val="00A273BA"/>
    <w:rsid w:val="00A27AB3"/>
    <w:rsid w:val="00A27CA2"/>
    <w:rsid w:val="00A27EFD"/>
    <w:rsid w:val="00A27F7F"/>
    <w:rsid w:val="00A30866"/>
    <w:rsid w:val="00A30928"/>
    <w:rsid w:val="00A30D9A"/>
    <w:rsid w:val="00A30E6F"/>
    <w:rsid w:val="00A30E8F"/>
    <w:rsid w:val="00A31BBF"/>
    <w:rsid w:val="00A327DA"/>
    <w:rsid w:val="00A32821"/>
    <w:rsid w:val="00A32B8E"/>
    <w:rsid w:val="00A332A6"/>
    <w:rsid w:val="00A33980"/>
    <w:rsid w:val="00A33B5D"/>
    <w:rsid w:val="00A33D93"/>
    <w:rsid w:val="00A33F61"/>
    <w:rsid w:val="00A34DA8"/>
    <w:rsid w:val="00A34DF2"/>
    <w:rsid w:val="00A34EAE"/>
    <w:rsid w:val="00A3529B"/>
    <w:rsid w:val="00A35432"/>
    <w:rsid w:val="00A35784"/>
    <w:rsid w:val="00A35B3E"/>
    <w:rsid w:val="00A35C1D"/>
    <w:rsid w:val="00A35E36"/>
    <w:rsid w:val="00A3625B"/>
    <w:rsid w:val="00A36333"/>
    <w:rsid w:val="00A3653D"/>
    <w:rsid w:val="00A367B0"/>
    <w:rsid w:val="00A36B32"/>
    <w:rsid w:val="00A36C6C"/>
    <w:rsid w:val="00A37305"/>
    <w:rsid w:val="00A37346"/>
    <w:rsid w:val="00A37A01"/>
    <w:rsid w:val="00A40014"/>
    <w:rsid w:val="00A412BF"/>
    <w:rsid w:val="00A415B7"/>
    <w:rsid w:val="00A41A57"/>
    <w:rsid w:val="00A41AC0"/>
    <w:rsid w:val="00A4217C"/>
    <w:rsid w:val="00A42255"/>
    <w:rsid w:val="00A42ACB"/>
    <w:rsid w:val="00A42ACC"/>
    <w:rsid w:val="00A42B7F"/>
    <w:rsid w:val="00A42C80"/>
    <w:rsid w:val="00A430BF"/>
    <w:rsid w:val="00A43601"/>
    <w:rsid w:val="00A43822"/>
    <w:rsid w:val="00A43A44"/>
    <w:rsid w:val="00A43B6A"/>
    <w:rsid w:val="00A43D36"/>
    <w:rsid w:val="00A44302"/>
    <w:rsid w:val="00A44607"/>
    <w:rsid w:val="00A44637"/>
    <w:rsid w:val="00A44899"/>
    <w:rsid w:val="00A448AD"/>
    <w:rsid w:val="00A44AE2"/>
    <w:rsid w:val="00A44B43"/>
    <w:rsid w:val="00A4528C"/>
    <w:rsid w:val="00A45521"/>
    <w:rsid w:val="00A45869"/>
    <w:rsid w:val="00A45C41"/>
    <w:rsid w:val="00A45DFC"/>
    <w:rsid w:val="00A4605F"/>
    <w:rsid w:val="00A46B82"/>
    <w:rsid w:val="00A47767"/>
    <w:rsid w:val="00A47D8D"/>
    <w:rsid w:val="00A502A7"/>
    <w:rsid w:val="00A50462"/>
    <w:rsid w:val="00A50727"/>
    <w:rsid w:val="00A50D82"/>
    <w:rsid w:val="00A513A6"/>
    <w:rsid w:val="00A517BD"/>
    <w:rsid w:val="00A51981"/>
    <w:rsid w:val="00A526B1"/>
    <w:rsid w:val="00A5297E"/>
    <w:rsid w:val="00A532A3"/>
    <w:rsid w:val="00A53668"/>
    <w:rsid w:val="00A538B9"/>
    <w:rsid w:val="00A53BA5"/>
    <w:rsid w:val="00A53DB4"/>
    <w:rsid w:val="00A54689"/>
    <w:rsid w:val="00A54C34"/>
    <w:rsid w:val="00A54FC0"/>
    <w:rsid w:val="00A55186"/>
    <w:rsid w:val="00A55193"/>
    <w:rsid w:val="00A55884"/>
    <w:rsid w:val="00A559D2"/>
    <w:rsid w:val="00A55AAF"/>
    <w:rsid w:val="00A55E72"/>
    <w:rsid w:val="00A561C7"/>
    <w:rsid w:val="00A564DF"/>
    <w:rsid w:val="00A56725"/>
    <w:rsid w:val="00A569BA"/>
    <w:rsid w:val="00A56A0D"/>
    <w:rsid w:val="00A56E6A"/>
    <w:rsid w:val="00A57458"/>
    <w:rsid w:val="00A575BC"/>
    <w:rsid w:val="00A57D11"/>
    <w:rsid w:val="00A607E2"/>
    <w:rsid w:val="00A60DA7"/>
    <w:rsid w:val="00A61186"/>
    <w:rsid w:val="00A6124F"/>
    <w:rsid w:val="00A613A3"/>
    <w:rsid w:val="00A61E9D"/>
    <w:rsid w:val="00A624A5"/>
    <w:rsid w:val="00A62642"/>
    <w:rsid w:val="00A6276F"/>
    <w:rsid w:val="00A62807"/>
    <w:rsid w:val="00A628ED"/>
    <w:rsid w:val="00A62BB0"/>
    <w:rsid w:val="00A632D7"/>
    <w:rsid w:val="00A63715"/>
    <w:rsid w:val="00A637F2"/>
    <w:rsid w:val="00A63A61"/>
    <w:rsid w:val="00A63BFC"/>
    <w:rsid w:val="00A64407"/>
    <w:rsid w:val="00A646BB"/>
    <w:rsid w:val="00A64838"/>
    <w:rsid w:val="00A6529B"/>
    <w:rsid w:val="00A6539C"/>
    <w:rsid w:val="00A655D9"/>
    <w:rsid w:val="00A65A54"/>
    <w:rsid w:val="00A6629B"/>
    <w:rsid w:val="00A66A87"/>
    <w:rsid w:val="00A66C20"/>
    <w:rsid w:val="00A66EA8"/>
    <w:rsid w:val="00A67188"/>
    <w:rsid w:val="00A675B7"/>
    <w:rsid w:val="00A709C7"/>
    <w:rsid w:val="00A70C73"/>
    <w:rsid w:val="00A70DC0"/>
    <w:rsid w:val="00A71A32"/>
    <w:rsid w:val="00A72754"/>
    <w:rsid w:val="00A72787"/>
    <w:rsid w:val="00A72835"/>
    <w:rsid w:val="00A729C4"/>
    <w:rsid w:val="00A72CA4"/>
    <w:rsid w:val="00A730BE"/>
    <w:rsid w:val="00A73110"/>
    <w:rsid w:val="00A7340C"/>
    <w:rsid w:val="00A736BB"/>
    <w:rsid w:val="00A73BE9"/>
    <w:rsid w:val="00A745ED"/>
    <w:rsid w:val="00A747B8"/>
    <w:rsid w:val="00A747E7"/>
    <w:rsid w:val="00A74BC1"/>
    <w:rsid w:val="00A74C0F"/>
    <w:rsid w:val="00A74CCD"/>
    <w:rsid w:val="00A75248"/>
    <w:rsid w:val="00A75651"/>
    <w:rsid w:val="00A75D91"/>
    <w:rsid w:val="00A76642"/>
    <w:rsid w:val="00A77199"/>
    <w:rsid w:val="00A773E1"/>
    <w:rsid w:val="00A777F0"/>
    <w:rsid w:val="00A802BB"/>
    <w:rsid w:val="00A805B4"/>
    <w:rsid w:val="00A808ED"/>
    <w:rsid w:val="00A80CB7"/>
    <w:rsid w:val="00A80F9D"/>
    <w:rsid w:val="00A81121"/>
    <w:rsid w:val="00A81278"/>
    <w:rsid w:val="00A81775"/>
    <w:rsid w:val="00A81DB0"/>
    <w:rsid w:val="00A81F50"/>
    <w:rsid w:val="00A821F6"/>
    <w:rsid w:val="00A82256"/>
    <w:rsid w:val="00A82381"/>
    <w:rsid w:val="00A828C5"/>
    <w:rsid w:val="00A828DC"/>
    <w:rsid w:val="00A82A82"/>
    <w:rsid w:val="00A82BAB"/>
    <w:rsid w:val="00A82C0C"/>
    <w:rsid w:val="00A82EB6"/>
    <w:rsid w:val="00A8378C"/>
    <w:rsid w:val="00A83837"/>
    <w:rsid w:val="00A83A3E"/>
    <w:rsid w:val="00A83A75"/>
    <w:rsid w:val="00A841F2"/>
    <w:rsid w:val="00A8508B"/>
    <w:rsid w:val="00A85319"/>
    <w:rsid w:val="00A8548E"/>
    <w:rsid w:val="00A85548"/>
    <w:rsid w:val="00A857F5"/>
    <w:rsid w:val="00A85899"/>
    <w:rsid w:val="00A85DBB"/>
    <w:rsid w:val="00A860DC"/>
    <w:rsid w:val="00A86526"/>
    <w:rsid w:val="00A86D75"/>
    <w:rsid w:val="00A86FE2"/>
    <w:rsid w:val="00A871C9"/>
    <w:rsid w:val="00A87223"/>
    <w:rsid w:val="00A8744F"/>
    <w:rsid w:val="00A87740"/>
    <w:rsid w:val="00A87757"/>
    <w:rsid w:val="00A87A34"/>
    <w:rsid w:val="00A87D2F"/>
    <w:rsid w:val="00A87DEA"/>
    <w:rsid w:val="00A90101"/>
    <w:rsid w:val="00A90536"/>
    <w:rsid w:val="00A90AE0"/>
    <w:rsid w:val="00A90DBC"/>
    <w:rsid w:val="00A91092"/>
    <w:rsid w:val="00A910BD"/>
    <w:rsid w:val="00A914F1"/>
    <w:rsid w:val="00A916A4"/>
    <w:rsid w:val="00A91A0B"/>
    <w:rsid w:val="00A91ACD"/>
    <w:rsid w:val="00A91E16"/>
    <w:rsid w:val="00A91E23"/>
    <w:rsid w:val="00A92A9B"/>
    <w:rsid w:val="00A92D2D"/>
    <w:rsid w:val="00A931AC"/>
    <w:rsid w:val="00A937DD"/>
    <w:rsid w:val="00A9382E"/>
    <w:rsid w:val="00A9405B"/>
    <w:rsid w:val="00A94215"/>
    <w:rsid w:val="00A9447D"/>
    <w:rsid w:val="00A94876"/>
    <w:rsid w:val="00A94E2F"/>
    <w:rsid w:val="00A9514A"/>
    <w:rsid w:val="00A95CB5"/>
    <w:rsid w:val="00A96220"/>
    <w:rsid w:val="00A96345"/>
    <w:rsid w:val="00A972DE"/>
    <w:rsid w:val="00A97328"/>
    <w:rsid w:val="00A978DB"/>
    <w:rsid w:val="00AA048F"/>
    <w:rsid w:val="00AA0A92"/>
    <w:rsid w:val="00AA10BF"/>
    <w:rsid w:val="00AA169C"/>
    <w:rsid w:val="00AA1972"/>
    <w:rsid w:val="00AA1DF9"/>
    <w:rsid w:val="00AA1E84"/>
    <w:rsid w:val="00AA1EDB"/>
    <w:rsid w:val="00AA1F1B"/>
    <w:rsid w:val="00AA2375"/>
    <w:rsid w:val="00AA33A5"/>
    <w:rsid w:val="00AA375E"/>
    <w:rsid w:val="00AA4989"/>
    <w:rsid w:val="00AA4CE1"/>
    <w:rsid w:val="00AA4EFA"/>
    <w:rsid w:val="00AA5C69"/>
    <w:rsid w:val="00AA5F52"/>
    <w:rsid w:val="00AA6427"/>
    <w:rsid w:val="00AA6CF2"/>
    <w:rsid w:val="00AA6DE2"/>
    <w:rsid w:val="00AA755B"/>
    <w:rsid w:val="00AA76E7"/>
    <w:rsid w:val="00AA76F6"/>
    <w:rsid w:val="00AA776D"/>
    <w:rsid w:val="00AA7884"/>
    <w:rsid w:val="00AA7A32"/>
    <w:rsid w:val="00AB02C5"/>
    <w:rsid w:val="00AB0426"/>
    <w:rsid w:val="00AB0878"/>
    <w:rsid w:val="00AB18CF"/>
    <w:rsid w:val="00AB1A5A"/>
    <w:rsid w:val="00AB1B8C"/>
    <w:rsid w:val="00AB293E"/>
    <w:rsid w:val="00AB2B97"/>
    <w:rsid w:val="00AB2BB0"/>
    <w:rsid w:val="00AB2DF1"/>
    <w:rsid w:val="00AB2F54"/>
    <w:rsid w:val="00AB3421"/>
    <w:rsid w:val="00AB35FF"/>
    <w:rsid w:val="00AB3633"/>
    <w:rsid w:val="00AB3643"/>
    <w:rsid w:val="00AB3757"/>
    <w:rsid w:val="00AB4447"/>
    <w:rsid w:val="00AB49A6"/>
    <w:rsid w:val="00AB4C01"/>
    <w:rsid w:val="00AB5830"/>
    <w:rsid w:val="00AB6020"/>
    <w:rsid w:val="00AB6074"/>
    <w:rsid w:val="00AB6176"/>
    <w:rsid w:val="00AB6204"/>
    <w:rsid w:val="00AB6972"/>
    <w:rsid w:val="00AB6CAC"/>
    <w:rsid w:val="00AB7553"/>
    <w:rsid w:val="00AB7C5B"/>
    <w:rsid w:val="00AB7E15"/>
    <w:rsid w:val="00AC00BB"/>
    <w:rsid w:val="00AC0434"/>
    <w:rsid w:val="00AC07C3"/>
    <w:rsid w:val="00AC1087"/>
    <w:rsid w:val="00AC1538"/>
    <w:rsid w:val="00AC18E4"/>
    <w:rsid w:val="00AC1C20"/>
    <w:rsid w:val="00AC2644"/>
    <w:rsid w:val="00AC2AA4"/>
    <w:rsid w:val="00AC3AC6"/>
    <w:rsid w:val="00AC3D67"/>
    <w:rsid w:val="00AC3DCE"/>
    <w:rsid w:val="00AC4A55"/>
    <w:rsid w:val="00AC5178"/>
    <w:rsid w:val="00AC53C4"/>
    <w:rsid w:val="00AC54D8"/>
    <w:rsid w:val="00AC5A0E"/>
    <w:rsid w:val="00AC6689"/>
    <w:rsid w:val="00AC68E1"/>
    <w:rsid w:val="00AC6D15"/>
    <w:rsid w:val="00AC7194"/>
    <w:rsid w:val="00AC75FD"/>
    <w:rsid w:val="00AC7678"/>
    <w:rsid w:val="00AC77CF"/>
    <w:rsid w:val="00AC7FE9"/>
    <w:rsid w:val="00AD0311"/>
    <w:rsid w:val="00AD080D"/>
    <w:rsid w:val="00AD0894"/>
    <w:rsid w:val="00AD0A1F"/>
    <w:rsid w:val="00AD0BAB"/>
    <w:rsid w:val="00AD0EDB"/>
    <w:rsid w:val="00AD0FBE"/>
    <w:rsid w:val="00AD120E"/>
    <w:rsid w:val="00AD1D4F"/>
    <w:rsid w:val="00AD1D9E"/>
    <w:rsid w:val="00AD1E3C"/>
    <w:rsid w:val="00AD2126"/>
    <w:rsid w:val="00AD222A"/>
    <w:rsid w:val="00AD23A2"/>
    <w:rsid w:val="00AD3234"/>
    <w:rsid w:val="00AD3440"/>
    <w:rsid w:val="00AD376A"/>
    <w:rsid w:val="00AD39A5"/>
    <w:rsid w:val="00AD3A82"/>
    <w:rsid w:val="00AD41EF"/>
    <w:rsid w:val="00AD445F"/>
    <w:rsid w:val="00AD454B"/>
    <w:rsid w:val="00AD4685"/>
    <w:rsid w:val="00AD4A6A"/>
    <w:rsid w:val="00AD4E39"/>
    <w:rsid w:val="00AD55CE"/>
    <w:rsid w:val="00AD5B59"/>
    <w:rsid w:val="00AD5BE1"/>
    <w:rsid w:val="00AD5D90"/>
    <w:rsid w:val="00AD63A4"/>
    <w:rsid w:val="00AD65A1"/>
    <w:rsid w:val="00AD6EB6"/>
    <w:rsid w:val="00AD6F26"/>
    <w:rsid w:val="00AD6F42"/>
    <w:rsid w:val="00AD705D"/>
    <w:rsid w:val="00AD7128"/>
    <w:rsid w:val="00AD7159"/>
    <w:rsid w:val="00AD7224"/>
    <w:rsid w:val="00AD74C9"/>
    <w:rsid w:val="00AD7506"/>
    <w:rsid w:val="00AD7788"/>
    <w:rsid w:val="00AD7CEA"/>
    <w:rsid w:val="00AE0323"/>
    <w:rsid w:val="00AE0423"/>
    <w:rsid w:val="00AE05CA"/>
    <w:rsid w:val="00AE066F"/>
    <w:rsid w:val="00AE0C3A"/>
    <w:rsid w:val="00AE0EEB"/>
    <w:rsid w:val="00AE1019"/>
    <w:rsid w:val="00AE10CC"/>
    <w:rsid w:val="00AE18FB"/>
    <w:rsid w:val="00AE1B9D"/>
    <w:rsid w:val="00AE2504"/>
    <w:rsid w:val="00AE259F"/>
    <w:rsid w:val="00AE263D"/>
    <w:rsid w:val="00AE2732"/>
    <w:rsid w:val="00AE334D"/>
    <w:rsid w:val="00AE3986"/>
    <w:rsid w:val="00AE46B0"/>
    <w:rsid w:val="00AE46E9"/>
    <w:rsid w:val="00AE4E62"/>
    <w:rsid w:val="00AE4EE7"/>
    <w:rsid w:val="00AE5624"/>
    <w:rsid w:val="00AE569C"/>
    <w:rsid w:val="00AE5859"/>
    <w:rsid w:val="00AE5B21"/>
    <w:rsid w:val="00AE66CB"/>
    <w:rsid w:val="00AE6E82"/>
    <w:rsid w:val="00AE7185"/>
    <w:rsid w:val="00AE74D2"/>
    <w:rsid w:val="00AE76D4"/>
    <w:rsid w:val="00AF0AD4"/>
    <w:rsid w:val="00AF0D34"/>
    <w:rsid w:val="00AF1401"/>
    <w:rsid w:val="00AF161C"/>
    <w:rsid w:val="00AF241E"/>
    <w:rsid w:val="00AF254F"/>
    <w:rsid w:val="00AF2B1E"/>
    <w:rsid w:val="00AF2B42"/>
    <w:rsid w:val="00AF2F32"/>
    <w:rsid w:val="00AF31C2"/>
    <w:rsid w:val="00AF326C"/>
    <w:rsid w:val="00AF327C"/>
    <w:rsid w:val="00AF392C"/>
    <w:rsid w:val="00AF39E4"/>
    <w:rsid w:val="00AF44BF"/>
    <w:rsid w:val="00AF461C"/>
    <w:rsid w:val="00AF5032"/>
    <w:rsid w:val="00AF50F4"/>
    <w:rsid w:val="00AF53FA"/>
    <w:rsid w:val="00AF56AD"/>
    <w:rsid w:val="00AF5848"/>
    <w:rsid w:val="00AF5B93"/>
    <w:rsid w:val="00AF5FF4"/>
    <w:rsid w:val="00AF6043"/>
    <w:rsid w:val="00AF6072"/>
    <w:rsid w:val="00AF63BA"/>
    <w:rsid w:val="00AF6C7B"/>
    <w:rsid w:val="00AF6CAB"/>
    <w:rsid w:val="00AF7522"/>
    <w:rsid w:val="00AF76C2"/>
    <w:rsid w:val="00AF7738"/>
    <w:rsid w:val="00AF783F"/>
    <w:rsid w:val="00AF7B8D"/>
    <w:rsid w:val="00AF7C04"/>
    <w:rsid w:val="00B00FA4"/>
    <w:rsid w:val="00B01AC4"/>
    <w:rsid w:val="00B01B2D"/>
    <w:rsid w:val="00B01B80"/>
    <w:rsid w:val="00B01CFE"/>
    <w:rsid w:val="00B022C6"/>
    <w:rsid w:val="00B022DD"/>
    <w:rsid w:val="00B023E0"/>
    <w:rsid w:val="00B024D0"/>
    <w:rsid w:val="00B02E17"/>
    <w:rsid w:val="00B03622"/>
    <w:rsid w:val="00B03869"/>
    <w:rsid w:val="00B03FB0"/>
    <w:rsid w:val="00B04563"/>
    <w:rsid w:val="00B04643"/>
    <w:rsid w:val="00B04DC0"/>
    <w:rsid w:val="00B04FF9"/>
    <w:rsid w:val="00B060FA"/>
    <w:rsid w:val="00B0626F"/>
    <w:rsid w:val="00B06592"/>
    <w:rsid w:val="00B06895"/>
    <w:rsid w:val="00B06AB5"/>
    <w:rsid w:val="00B07010"/>
    <w:rsid w:val="00B0703C"/>
    <w:rsid w:val="00B07510"/>
    <w:rsid w:val="00B075A2"/>
    <w:rsid w:val="00B07CFA"/>
    <w:rsid w:val="00B07DE0"/>
    <w:rsid w:val="00B10004"/>
    <w:rsid w:val="00B1042B"/>
    <w:rsid w:val="00B110AE"/>
    <w:rsid w:val="00B11ABF"/>
    <w:rsid w:val="00B11AFD"/>
    <w:rsid w:val="00B12450"/>
    <w:rsid w:val="00B130CB"/>
    <w:rsid w:val="00B13C12"/>
    <w:rsid w:val="00B140CF"/>
    <w:rsid w:val="00B14139"/>
    <w:rsid w:val="00B14828"/>
    <w:rsid w:val="00B14B4A"/>
    <w:rsid w:val="00B1524A"/>
    <w:rsid w:val="00B158FC"/>
    <w:rsid w:val="00B15A12"/>
    <w:rsid w:val="00B16C1D"/>
    <w:rsid w:val="00B16D1E"/>
    <w:rsid w:val="00B17364"/>
    <w:rsid w:val="00B173AE"/>
    <w:rsid w:val="00B17D2F"/>
    <w:rsid w:val="00B202FD"/>
    <w:rsid w:val="00B20539"/>
    <w:rsid w:val="00B205C0"/>
    <w:rsid w:val="00B208D4"/>
    <w:rsid w:val="00B210F1"/>
    <w:rsid w:val="00B211A3"/>
    <w:rsid w:val="00B2122C"/>
    <w:rsid w:val="00B214AD"/>
    <w:rsid w:val="00B21DF9"/>
    <w:rsid w:val="00B221EE"/>
    <w:rsid w:val="00B224D7"/>
    <w:rsid w:val="00B225D7"/>
    <w:rsid w:val="00B226F8"/>
    <w:rsid w:val="00B22A5C"/>
    <w:rsid w:val="00B23252"/>
    <w:rsid w:val="00B238F8"/>
    <w:rsid w:val="00B24050"/>
    <w:rsid w:val="00B2434C"/>
    <w:rsid w:val="00B246BF"/>
    <w:rsid w:val="00B249D7"/>
    <w:rsid w:val="00B25974"/>
    <w:rsid w:val="00B25AC3"/>
    <w:rsid w:val="00B26737"/>
    <w:rsid w:val="00B269A6"/>
    <w:rsid w:val="00B26B2D"/>
    <w:rsid w:val="00B26CEF"/>
    <w:rsid w:val="00B27231"/>
    <w:rsid w:val="00B2780C"/>
    <w:rsid w:val="00B27881"/>
    <w:rsid w:val="00B300DA"/>
    <w:rsid w:val="00B30279"/>
    <w:rsid w:val="00B30357"/>
    <w:rsid w:val="00B305DC"/>
    <w:rsid w:val="00B3069E"/>
    <w:rsid w:val="00B30799"/>
    <w:rsid w:val="00B309FD"/>
    <w:rsid w:val="00B30BC8"/>
    <w:rsid w:val="00B314E0"/>
    <w:rsid w:val="00B32288"/>
    <w:rsid w:val="00B32DF7"/>
    <w:rsid w:val="00B33140"/>
    <w:rsid w:val="00B339A1"/>
    <w:rsid w:val="00B33D1C"/>
    <w:rsid w:val="00B33E5D"/>
    <w:rsid w:val="00B342F1"/>
    <w:rsid w:val="00B34969"/>
    <w:rsid w:val="00B353D3"/>
    <w:rsid w:val="00B35649"/>
    <w:rsid w:val="00B3567C"/>
    <w:rsid w:val="00B35916"/>
    <w:rsid w:val="00B35C07"/>
    <w:rsid w:val="00B35CD4"/>
    <w:rsid w:val="00B36045"/>
    <w:rsid w:val="00B361AA"/>
    <w:rsid w:val="00B36705"/>
    <w:rsid w:val="00B37095"/>
    <w:rsid w:val="00B371DE"/>
    <w:rsid w:val="00B37427"/>
    <w:rsid w:val="00B379ED"/>
    <w:rsid w:val="00B37AD2"/>
    <w:rsid w:val="00B37B82"/>
    <w:rsid w:val="00B37EB0"/>
    <w:rsid w:val="00B4056C"/>
    <w:rsid w:val="00B40607"/>
    <w:rsid w:val="00B410A3"/>
    <w:rsid w:val="00B410DA"/>
    <w:rsid w:val="00B412A4"/>
    <w:rsid w:val="00B4175B"/>
    <w:rsid w:val="00B41F5E"/>
    <w:rsid w:val="00B42319"/>
    <w:rsid w:val="00B42337"/>
    <w:rsid w:val="00B428F3"/>
    <w:rsid w:val="00B432DF"/>
    <w:rsid w:val="00B433B5"/>
    <w:rsid w:val="00B43731"/>
    <w:rsid w:val="00B4396F"/>
    <w:rsid w:val="00B43A02"/>
    <w:rsid w:val="00B443A2"/>
    <w:rsid w:val="00B44771"/>
    <w:rsid w:val="00B44A7A"/>
    <w:rsid w:val="00B44AE4"/>
    <w:rsid w:val="00B44CFC"/>
    <w:rsid w:val="00B45500"/>
    <w:rsid w:val="00B4561C"/>
    <w:rsid w:val="00B45874"/>
    <w:rsid w:val="00B46553"/>
    <w:rsid w:val="00B46B95"/>
    <w:rsid w:val="00B46CF6"/>
    <w:rsid w:val="00B473D8"/>
    <w:rsid w:val="00B475F7"/>
    <w:rsid w:val="00B47831"/>
    <w:rsid w:val="00B500CD"/>
    <w:rsid w:val="00B504A8"/>
    <w:rsid w:val="00B504AC"/>
    <w:rsid w:val="00B509D6"/>
    <w:rsid w:val="00B50A70"/>
    <w:rsid w:val="00B50D58"/>
    <w:rsid w:val="00B50F16"/>
    <w:rsid w:val="00B516A7"/>
    <w:rsid w:val="00B51788"/>
    <w:rsid w:val="00B51A7C"/>
    <w:rsid w:val="00B51ACB"/>
    <w:rsid w:val="00B52096"/>
    <w:rsid w:val="00B525A5"/>
    <w:rsid w:val="00B52FEA"/>
    <w:rsid w:val="00B530BF"/>
    <w:rsid w:val="00B531C3"/>
    <w:rsid w:val="00B534CE"/>
    <w:rsid w:val="00B54328"/>
    <w:rsid w:val="00B5499C"/>
    <w:rsid w:val="00B549D2"/>
    <w:rsid w:val="00B54BD2"/>
    <w:rsid w:val="00B54D09"/>
    <w:rsid w:val="00B54DA8"/>
    <w:rsid w:val="00B55389"/>
    <w:rsid w:val="00B5550B"/>
    <w:rsid w:val="00B5550C"/>
    <w:rsid w:val="00B55953"/>
    <w:rsid w:val="00B55B7A"/>
    <w:rsid w:val="00B55F40"/>
    <w:rsid w:val="00B55F7F"/>
    <w:rsid w:val="00B5656E"/>
    <w:rsid w:val="00B56662"/>
    <w:rsid w:val="00B5672C"/>
    <w:rsid w:val="00B56B31"/>
    <w:rsid w:val="00B570D0"/>
    <w:rsid w:val="00B57638"/>
    <w:rsid w:val="00B577B6"/>
    <w:rsid w:val="00B60116"/>
    <w:rsid w:val="00B60664"/>
    <w:rsid w:val="00B606A7"/>
    <w:rsid w:val="00B60812"/>
    <w:rsid w:val="00B6088B"/>
    <w:rsid w:val="00B609B9"/>
    <w:rsid w:val="00B60E8B"/>
    <w:rsid w:val="00B60ED0"/>
    <w:rsid w:val="00B610F2"/>
    <w:rsid w:val="00B61494"/>
    <w:rsid w:val="00B614F5"/>
    <w:rsid w:val="00B61A0E"/>
    <w:rsid w:val="00B61E98"/>
    <w:rsid w:val="00B61F37"/>
    <w:rsid w:val="00B62210"/>
    <w:rsid w:val="00B62243"/>
    <w:rsid w:val="00B628FE"/>
    <w:rsid w:val="00B62A06"/>
    <w:rsid w:val="00B62A87"/>
    <w:rsid w:val="00B62C91"/>
    <w:rsid w:val="00B62D0A"/>
    <w:rsid w:val="00B62EAE"/>
    <w:rsid w:val="00B63606"/>
    <w:rsid w:val="00B63AD8"/>
    <w:rsid w:val="00B63BBE"/>
    <w:rsid w:val="00B64055"/>
    <w:rsid w:val="00B64226"/>
    <w:rsid w:val="00B642EF"/>
    <w:rsid w:val="00B647B9"/>
    <w:rsid w:val="00B64D01"/>
    <w:rsid w:val="00B65135"/>
    <w:rsid w:val="00B6529C"/>
    <w:rsid w:val="00B6550A"/>
    <w:rsid w:val="00B65D31"/>
    <w:rsid w:val="00B66CEB"/>
    <w:rsid w:val="00B6705E"/>
    <w:rsid w:val="00B67254"/>
    <w:rsid w:val="00B67414"/>
    <w:rsid w:val="00B6776F"/>
    <w:rsid w:val="00B67D81"/>
    <w:rsid w:val="00B67FC1"/>
    <w:rsid w:val="00B70100"/>
    <w:rsid w:val="00B70433"/>
    <w:rsid w:val="00B704EB"/>
    <w:rsid w:val="00B70CAC"/>
    <w:rsid w:val="00B712A7"/>
    <w:rsid w:val="00B7191E"/>
    <w:rsid w:val="00B71BDE"/>
    <w:rsid w:val="00B71EA2"/>
    <w:rsid w:val="00B720DF"/>
    <w:rsid w:val="00B72127"/>
    <w:rsid w:val="00B72788"/>
    <w:rsid w:val="00B72E69"/>
    <w:rsid w:val="00B73155"/>
    <w:rsid w:val="00B73AA6"/>
    <w:rsid w:val="00B73D95"/>
    <w:rsid w:val="00B743EA"/>
    <w:rsid w:val="00B74654"/>
    <w:rsid w:val="00B749F3"/>
    <w:rsid w:val="00B7527C"/>
    <w:rsid w:val="00B754EA"/>
    <w:rsid w:val="00B75549"/>
    <w:rsid w:val="00B758A3"/>
    <w:rsid w:val="00B75BAA"/>
    <w:rsid w:val="00B75C9B"/>
    <w:rsid w:val="00B76753"/>
    <w:rsid w:val="00B767A2"/>
    <w:rsid w:val="00B769C4"/>
    <w:rsid w:val="00B76A87"/>
    <w:rsid w:val="00B76C64"/>
    <w:rsid w:val="00B76CF9"/>
    <w:rsid w:val="00B77057"/>
    <w:rsid w:val="00B77529"/>
    <w:rsid w:val="00B77754"/>
    <w:rsid w:val="00B77D7E"/>
    <w:rsid w:val="00B8066A"/>
    <w:rsid w:val="00B807A5"/>
    <w:rsid w:val="00B80881"/>
    <w:rsid w:val="00B80913"/>
    <w:rsid w:val="00B80C1E"/>
    <w:rsid w:val="00B80C2C"/>
    <w:rsid w:val="00B80CB9"/>
    <w:rsid w:val="00B81524"/>
    <w:rsid w:val="00B81734"/>
    <w:rsid w:val="00B81F69"/>
    <w:rsid w:val="00B8201A"/>
    <w:rsid w:val="00B82244"/>
    <w:rsid w:val="00B822DE"/>
    <w:rsid w:val="00B827D4"/>
    <w:rsid w:val="00B82A0D"/>
    <w:rsid w:val="00B82E85"/>
    <w:rsid w:val="00B83581"/>
    <w:rsid w:val="00B83853"/>
    <w:rsid w:val="00B83BCB"/>
    <w:rsid w:val="00B84A2A"/>
    <w:rsid w:val="00B84AFB"/>
    <w:rsid w:val="00B84B5E"/>
    <w:rsid w:val="00B84BD7"/>
    <w:rsid w:val="00B84E2A"/>
    <w:rsid w:val="00B851D5"/>
    <w:rsid w:val="00B85402"/>
    <w:rsid w:val="00B85616"/>
    <w:rsid w:val="00B8584F"/>
    <w:rsid w:val="00B85A34"/>
    <w:rsid w:val="00B86027"/>
    <w:rsid w:val="00B8681F"/>
    <w:rsid w:val="00B8692B"/>
    <w:rsid w:val="00B8698E"/>
    <w:rsid w:val="00B871E7"/>
    <w:rsid w:val="00B872D9"/>
    <w:rsid w:val="00B8735B"/>
    <w:rsid w:val="00B87481"/>
    <w:rsid w:val="00B87B38"/>
    <w:rsid w:val="00B9044B"/>
    <w:rsid w:val="00B9045F"/>
    <w:rsid w:val="00B9049C"/>
    <w:rsid w:val="00B90994"/>
    <w:rsid w:val="00B90AAF"/>
    <w:rsid w:val="00B90D60"/>
    <w:rsid w:val="00B9194D"/>
    <w:rsid w:val="00B919AE"/>
    <w:rsid w:val="00B91A99"/>
    <w:rsid w:val="00B91F3B"/>
    <w:rsid w:val="00B9200E"/>
    <w:rsid w:val="00B92032"/>
    <w:rsid w:val="00B922C6"/>
    <w:rsid w:val="00B929C2"/>
    <w:rsid w:val="00B92D07"/>
    <w:rsid w:val="00B92E88"/>
    <w:rsid w:val="00B931D5"/>
    <w:rsid w:val="00B93296"/>
    <w:rsid w:val="00B932B5"/>
    <w:rsid w:val="00B935B6"/>
    <w:rsid w:val="00B935E5"/>
    <w:rsid w:val="00B93D6A"/>
    <w:rsid w:val="00B93EA4"/>
    <w:rsid w:val="00B94DD0"/>
    <w:rsid w:val="00B94FBD"/>
    <w:rsid w:val="00B95075"/>
    <w:rsid w:val="00B95EF0"/>
    <w:rsid w:val="00B9634A"/>
    <w:rsid w:val="00B9698E"/>
    <w:rsid w:val="00B96B43"/>
    <w:rsid w:val="00B9718E"/>
    <w:rsid w:val="00B97DDE"/>
    <w:rsid w:val="00BA074B"/>
    <w:rsid w:val="00BA091E"/>
    <w:rsid w:val="00BA0A82"/>
    <w:rsid w:val="00BA0AE8"/>
    <w:rsid w:val="00BA12EE"/>
    <w:rsid w:val="00BA1C1A"/>
    <w:rsid w:val="00BA1F74"/>
    <w:rsid w:val="00BA22CD"/>
    <w:rsid w:val="00BA24C2"/>
    <w:rsid w:val="00BA25E7"/>
    <w:rsid w:val="00BA29A4"/>
    <w:rsid w:val="00BA2D24"/>
    <w:rsid w:val="00BA3D6E"/>
    <w:rsid w:val="00BA3F7E"/>
    <w:rsid w:val="00BA4FDC"/>
    <w:rsid w:val="00BA4FF2"/>
    <w:rsid w:val="00BA57E0"/>
    <w:rsid w:val="00BA5FE5"/>
    <w:rsid w:val="00BA64D5"/>
    <w:rsid w:val="00BA668C"/>
    <w:rsid w:val="00BA69C9"/>
    <w:rsid w:val="00BA6F9D"/>
    <w:rsid w:val="00BA6FDA"/>
    <w:rsid w:val="00BA74CE"/>
    <w:rsid w:val="00BA79BC"/>
    <w:rsid w:val="00BA7B9D"/>
    <w:rsid w:val="00BB0333"/>
    <w:rsid w:val="00BB0B68"/>
    <w:rsid w:val="00BB0E14"/>
    <w:rsid w:val="00BB1051"/>
    <w:rsid w:val="00BB155D"/>
    <w:rsid w:val="00BB16C7"/>
    <w:rsid w:val="00BB2034"/>
    <w:rsid w:val="00BB21B3"/>
    <w:rsid w:val="00BB2AA5"/>
    <w:rsid w:val="00BB2CF7"/>
    <w:rsid w:val="00BB2D42"/>
    <w:rsid w:val="00BB31FA"/>
    <w:rsid w:val="00BB3320"/>
    <w:rsid w:val="00BB39BD"/>
    <w:rsid w:val="00BB3B65"/>
    <w:rsid w:val="00BB3E42"/>
    <w:rsid w:val="00BB412F"/>
    <w:rsid w:val="00BB444E"/>
    <w:rsid w:val="00BB4452"/>
    <w:rsid w:val="00BB4798"/>
    <w:rsid w:val="00BB47FE"/>
    <w:rsid w:val="00BB50C3"/>
    <w:rsid w:val="00BB5207"/>
    <w:rsid w:val="00BB63BA"/>
    <w:rsid w:val="00BB64CD"/>
    <w:rsid w:val="00BB66A9"/>
    <w:rsid w:val="00BB73DB"/>
    <w:rsid w:val="00BB76A8"/>
    <w:rsid w:val="00BB784E"/>
    <w:rsid w:val="00BB7872"/>
    <w:rsid w:val="00BB7A0E"/>
    <w:rsid w:val="00BC03A4"/>
    <w:rsid w:val="00BC040A"/>
    <w:rsid w:val="00BC04DF"/>
    <w:rsid w:val="00BC0547"/>
    <w:rsid w:val="00BC0C93"/>
    <w:rsid w:val="00BC0CC3"/>
    <w:rsid w:val="00BC1F14"/>
    <w:rsid w:val="00BC2428"/>
    <w:rsid w:val="00BC245D"/>
    <w:rsid w:val="00BC2516"/>
    <w:rsid w:val="00BC2654"/>
    <w:rsid w:val="00BC29EC"/>
    <w:rsid w:val="00BC30B5"/>
    <w:rsid w:val="00BC3CEF"/>
    <w:rsid w:val="00BC4594"/>
    <w:rsid w:val="00BC4CE0"/>
    <w:rsid w:val="00BC4D52"/>
    <w:rsid w:val="00BC4FA1"/>
    <w:rsid w:val="00BC54A4"/>
    <w:rsid w:val="00BC5511"/>
    <w:rsid w:val="00BC551B"/>
    <w:rsid w:val="00BC55A3"/>
    <w:rsid w:val="00BC5633"/>
    <w:rsid w:val="00BC5B4F"/>
    <w:rsid w:val="00BC5E0A"/>
    <w:rsid w:val="00BC618D"/>
    <w:rsid w:val="00BC6472"/>
    <w:rsid w:val="00BC6771"/>
    <w:rsid w:val="00BC7123"/>
    <w:rsid w:val="00BC7158"/>
    <w:rsid w:val="00BC77B4"/>
    <w:rsid w:val="00BC7B09"/>
    <w:rsid w:val="00BD0386"/>
    <w:rsid w:val="00BD071C"/>
    <w:rsid w:val="00BD0C1B"/>
    <w:rsid w:val="00BD0EAF"/>
    <w:rsid w:val="00BD11CC"/>
    <w:rsid w:val="00BD17B5"/>
    <w:rsid w:val="00BD1870"/>
    <w:rsid w:val="00BD232B"/>
    <w:rsid w:val="00BD25ED"/>
    <w:rsid w:val="00BD26A4"/>
    <w:rsid w:val="00BD2EE9"/>
    <w:rsid w:val="00BD3029"/>
    <w:rsid w:val="00BD3059"/>
    <w:rsid w:val="00BD37E2"/>
    <w:rsid w:val="00BD3D20"/>
    <w:rsid w:val="00BD3E82"/>
    <w:rsid w:val="00BD3FF1"/>
    <w:rsid w:val="00BD4BEA"/>
    <w:rsid w:val="00BD4CC9"/>
    <w:rsid w:val="00BD4D64"/>
    <w:rsid w:val="00BD52B2"/>
    <w:rsid w:val="00BD5501"/>
    <w:rsid w:val="00BD5D76"/>
    <w:rsid w:val="00BD5E85"/>
    <w:rsid w:val="00BD70E5"/>
    <w:rsid w:val="00BD71D2"/>
    <w:rsid w:val="00BD72F0"/>
    <w:rsid w:val="00BD751B"/>
    <w:rsid w:val="00BD7569"/>
    <w:rsid w:val="00BE02B3"/>
    <w:rsid w:val="00BE038F"/>
    <w:rsid w:val="00BE04E5"/>
    <w:rsid w:val="00BE078A"/>
    <w:rsid w:val="00BE0931"/>
    <w:rsid w:val="00BE0BD6"/>
    <w:rsid w:val="00BE0BDD"/>
    <w:rsid w:val="00BE0CAB"/>
    <w:rsid w:val="00BE11D8"/>
    <w:rsid w:val="00BE13B3"/>
    <w:rsid w:val="00BE1674"/>
    <w:rsid w:val="00BE1765"/>
    <w:rsid w:val="00BE1E21"/>
    <w:rsid w:val="00BE213B"/>
    <w:rsid w:val="00BE21EF"/>
    <w:rsid w:val="00BE23A2"/>
    <w:rsid w:val="00BE2AEA"/>
    <w:rsid w:val="00BE389D"/>
    <w:rsid w:val="00BE38DA"/>
    <w:rsid w:val="00BE39B5"/>
    <w:rsid w:val="00BE437E"/>
    <w:rsid w:val="00BE468C"/>
    <w:rsid w:val="00BE47DC"/>
    <w:rsid w:val="00BE484F"/>
    <w:rsid w:val="00BE4E84"/>
    <w:rsid w:val="00BE4ECC"/>
    <w:rsid w:val="00BE4EE5"/>
    <w:rsid w:val="00BE502C"/>
    <w:rsid w:val="00BE5061"/>
    <w:rsid w:val="00BE525C"/>
    <w:rsid w:val="00BE5C6E"/>
    <w:rsid w:val="00BE5C87"/>
    <w:rsid w:val="00BE5FA6"/>
    <w:rsid w:val="00BE6074"/>
    <w:rsid w:val="00BE641E"/>
    <w:rsid w:val="00BE66A0"/>
    <w:rsid w:val="00BE6990"/>
    <w:rsid w:val="00BE6FA4"/>
    <w:rsid w:val="00BE7008"/>
    <w:rsid w:val="00BE7394"/>
    <w:rsid w:val="00BE7450"/>
    <w:rsid w:val="00BE75D3"/>
    <w:rsid w:val="00BE7A77"/>
    <w:rsid w:val="00BE7CEF"/>
    <w:rsid w:val="00BF01F5"/>
    <w:rsid w:val="00BF04C0"/>
    <w:rsid w:val="00BF0A90"/>
    <w:rsid w:val="00BF0C6E"/>
    <w:rsid w:val="00BF0D2E"/>
    <w:rsid w:val="00BF12A0"/>
    <w:rsid w:val="00BF1783"/>
    <w:rsid w:val="00BF1DA1"/>
    <w:rsid w:val="00BF1E64"/>
    <w:rsid w:val="00BF257A"/>
    <w:rsid w:val="00BF273C"/>
    <w:rsid w:val="00BF2D02"/>
    <w:rsid w:val="00BF2D4A"/>
    <w:rsid w:val="00BF2FD7"/>
    <w:rsid w:val="00BF3055"/>
    <w:rsid w:val="00BF33EC"/>
    <w:rsid w:val="00BF3445"/>
    <w:rsid w:val="00BF3C8F"/>
    <w:rsid w:val="00BF3DA0"/>
    <w:rsid w:val="00BF438E"/>
    <w:rsid w:val="00BF4691"/>
    <w:rsid w:val="00BF4F65"/>
    <w:rsid w:val="00BF5DB5"/>
    <w:rsid w:val="00BF5F70"/>
    <w:rsid w:val="00BF6273"/>
    <w:rsid w:val="00BF693F"/>
    <w:rsid w:val="00BF6A6B"/>
    <w:rsid w:val="00BF762F"/>
    <w:rsid w:val="00BF7D59"/>
    <w:rsid w:val="00BF7EAD"/>
    <w:rsid w:val="00C002DB"/>
    <w:rsid w:val="00C002F7"/>
    <w:rsid w:val="00C00410"/>
    <w:rsid w:val="00C00C28"/>
    <w:rsid w:val="00C01488"/>
    <w:rsid w:val="00C0171E"/>
    <w:rsid w:val="00C0185E"/>
    <w:rsid w:val="00C021EE"/>
    <w:rsid w:val="00C0261F"/>
    <w:rsid w:val="00C02705"/>
    <w:rsid w:val="00C02804"/>
    <w:rsid w:val="00C02A9C"/>
    <w:rsid w:val="00C02C22"/>
    <w:rsid w:val="00C02E42"/>
    <w:rsid w:val="00C03226"/>
    <w:rsid w:val="00C03777"/>
    <w:rsid w:val="00C037D5"/>
    <w:rsid w:val="00C03905"/>
    <w:rsid w:val="00C03A96"/>
    <w:rsid w:val="00C03CFE"/>
    <w:rsid w:val="00C049E2"/>
    <w:rsid w:val="00C04B2D"/>
    <w:rsid w:val="00C04BCE"/>
    <w:rsid w:val="00C0534C"/>
    <w:rsid w:val="00C05C20"/>
    <w:rsid w:val="00C05FF8"/>
    <w:rsid w:val="00C060B6"/>
    <w:rsid w:val="00C0612F"/>
    <w:rsid w:val="00C061B4"/>
    <w:rsid w:val="00C06515"/>
    <w:rsid w:val="00C06938"/>
    <w:rsid w:val="00C06BB2"/>
    <w:rsid w:val="00C06C47"/>
    <w:rsid w:val="00C06D13"/>
    <w:rsid w:val="00C06D1D"/>
    <w:rsid w:val="00C06F3E"/>
    <w:rsid w:val="00C0764D"/>
    <w:rsid w:val="00C07844"/>
    <w:rsid w:val="00C07A24"/>
    <w:rsid w:val="00C07AAB"/>
    <w:rsid w:val="00C07C16"/>
    <w:rsid w:val="00C07C4B"/>
    <w:rsid w:val="00C1003F"/>
    <w:rsid w:val="00C10254"/>
    <w:rsid w:val="00C10572"/>
    <w:rsid w:val="00C105FE"/>
    <w:rsid w:val="00C10867"/>
    <w:rsid w:val="00C10A18"/>
    <w:rsid w:val="00C10B22"/>
    <w:rsid w:val="00C10EF9"/>
    <w:rsid w:val="00C11211"/>
    <w:rsid w:val="00C11236"/>
    <w:rsid w:val="00C1128E"/>
    <w:rsid w:val="00C117D2"/>
    <w:rsid w:val="00C11CE8"/>
    <w:rsid w:val="00C128A4"/>
    <w:rsid w:val="00C12DC5"/>
    <w:rsid w:val="00C12E57"/>
    <w:rsid w:val="00C130A7"/>
    <w:rsid w:val="00C13BAA"/>
    <w:rsid w:val="00C13EEB"/>
    <w:rsid w:val="00C141C9"/>
    <w:rsid w:val="00C142C1"/>
    <w:rsid w:val="00C14303"/>
    <w:rsid w:val="00C149DE"/>
    <w:rsid w:val="00C15039"/>
    <w:rsid w:val="00C1508F"/>
    <w:rsid w:val="00C152A1"/>
    <w:rsid w:val="00C15561"/>
    <w:rsid w:val="00C155A3"/>
    <w:rsid w:val="00C158E6"/>
    <w:rsid w:val="00C15AE4"/>
    <w:rsid w:val="00C16044"/>
    <w:rsid w:val="00C160B2"/>
    <w:rsid w:val="00C165CA"/>
    <w:rsid w:val="00C16F76"/>
    <w:rsid w:val="00C17222"/>
    <w:rsid w:val="00C17ABC"/>
    <w:rsid w:val="00C17CED"/>
    <w:rsid w:val="00C20332"/>
    <w:rsid w:val="00C205E7"/>
    <w:rsid w:val="00C2067A"/>
    <w:rsid w:val="00C20D87"/>
    <w:rsid w:val="00C20F5C"/>
    <w:rsid w:val="00C21149"/>
    <w:rsid w:val="00C2118E"/>
    <w:rsid w:val="00C21C78"/>
    <w:rsid w:val="00C220A5"/>
    <w:rsid w:val="00C221BE"/>
    <w:rsid w:val="00C22894"/>
    <w:rsid w:val="00C2306E"/>
    <w:rsid w:val="00C230FA"/>
    <w:rsid w:val="00C2348F"/>
    <w:rsid w:val="00C23EC7"/>
    <w:rsid w:val="00C2471C"/>
    <w:rsid w:val="00C248ED"/>
    <w:rsid w:val="00C24BE7"/>
    <w:rsid w:val="00C24C34"/>
    <w:rsid w:val="00C24C94"/>
    <w:rsid w:val="00C25057"/>
    <w:rsid w:val="00C251AE"/>
    <w:rsid w:val="00C257C8"/>
    <w:rsid w:val="00C2583B"/>
    <w:rsid w:val="00C25F5C"/>
    <w:rsid w:val="00C25F66"/>
    <w:rsid w:val="00C2627F"/>
    <w:rsid w:val="00C26763"/>
    <w:rsid w:val="00C26769"/>
    <w:rsid w:val="00C26987"/>
    <w:rsid w:val="00C27067"/>
    <w:rsid w:val="00C275CB"/>
    <w:rsid w:val="00C278F6"/>
    <w:rsid w:val="00C27AB9"/>
    <w:rsid w:val="00C27B36"/>
    <w:rsid w:val="00C27D11"/>
    <w:rsid w:val="00C30244"/>
    <w:rsid w:val="00C302F4"/>
    <w:rsid w:val="00C3061C"/>
    <w:rsid w:val="00C30868"/>
    <w:rsid w:val="00C30B66"/>
    <w:rsid w:val="00C317B5"/>
    <w:rsid w:val="00C32206"/>
    <w:rsid w:val="00C3296F"/>
    <w:rsid w:val="00C32B3B"/>
    <w:rsid w:val="00C3359F"/>
    <w:rsid w:val="00C33C14"/>
    <w:rsid w:val="00C33E13"/>
    <w:rsid w:val="00C33ED2"/>
    <w:rsid w:val="00C343EC"/>
    <w:rsid w:val="00C34BAE"/>
    <w:rsid w:val="00C34EB6"/>
    <w:rsid w:val="00C35037"/>
    <w:rsid w:val="00C350EB"/>
    <w:rsid w:val="00C35FBD"/>
    <w:rsid w:val="00C36E58"/>
    <w:rsid w:val="00C3749C"/>
    <w:rsid w:val="00C3764D"/>
    <w:rsid w:val="00C3768D"/>
    <w:rsid w:val="00C37B2C"/>
    <w:rsid w:val="00C37BFB"/>
    <w:rsid w:val="00C4000B"/>
    <w:rsid w:val="00C4003C"/>
    <w:rsid w:val="00C40454"/>
    <w:rsid w:val="00C404AB"/>
    <w:rsid w:val="00C40AEC"/>
    <w:rsid w:val="00C40BC6"/>
    <w:rsid w:val="00C40FB5"/>
    <w:rsid w:val="00C40FF5"/>
    <w:rsid w:val="00C4119B"/>
    <w:rsid w:val="00C4180D"/>
    <w:rsid w:val="00C42834"/>
    <w:rsid w:val="00C42B2F"/>
    <w:rsid w:val="00C43020"/>
    <w:rsid w:val="00C43073"/>
    <w:rsid w:val="00C4346D"/>
    <w:rsid w:val="00C43758"/>
    <w:rsid w:val="00C43C56"/>
    <w:rsid w:val="00C43DBD"/>
    <w:rsid w:val="00C43E6F"/>
    <w:rsid w:val="00C452A5"/>
    <w:rsid w:val="00C455CC"/>
    <w:rsid w:val="00C45BD0"/>
    <w:rsid w:val="00C45CBB"/>
    <w:rsid w:val="00C461D2"/>
    <w:rsid w:val="00C4634F"/>
    <w:rsid w:val="00C4669E"/>
    <w:rsid w:val="00C466A5"/>
    <w:rsid w:val="00C46777"/>
    <w:rsid w:val="00C467E2"/>
    <w:rsid w:val="00C46A46"/>
    <w:rsid w:val="00C4795A"/>
    <w:rsid w:val="00C47C81"/>
    <w:rsid w:val="00C47E45"/>
    <w:rsid w:val="00C5006B"/>
    <w:rsid w:val="00C505C1"/>
    <w:rsid w:val="00C50E61"/>
    <w:rsid w:val="00C5104F"/>
    <w:rsid w:val="00C514DF"/>
    <w:rsid w:val="00C5158C"/>
    <w:rsid w:val="00C51F09"/>
    <w:rsid w:val="00C52713"/>
    <w:rsid w:val="00C54056"/>
    <w:rsid w:val="00C54681"/>
    <w:rsid w:val="00C549DF"/>
    <w:rsid w:val="00C54B7B"/>
    <w:rsid w:val="00C54F3C"/>
    <w:rsid w:val="00C5593D"/>
    <w:rsid w:val="00C55D23"/>
    <w:rsid w:val="00C55D78"/>
    <w:rsid w:val="00C561C1"/>
    <w:rsid w:val="00C56494"/>
    <w:rsid w:val="00C5656D"/>
    <w:rsid w:val="00C565D7"/>
    <w:rsid w:val="00C568E5"/>
    <w:rsid w:val="00C569FA"/>
    <w:rsid w:val="00C56B1C"/>
    <w:rsid w:val="00C56BBF"/>
    <w:rsid w:val="00C56C87"/>
    <w:rsid w:val="00C56FFE"/>
    <w:rsid w:val="00C5727F"/>
    <w:rsid w:val="00C573DF"/>
    <w:rsid w:val="00C5743B"/>
    <w:rsid w:val="00C57FED"/>
    <w:rsid w:val="00C601A7"/>
    <w:rsid w:val="00C6027F"/>
    <w:rsid w:val="00C6031C"/>
    <w:rsid w:val="00C60559"/>
    <w:rsid w:val="00C61530"/>
    <w:rsid w:val="00C61C13"/>
    <w:rsid w:val="00C62781"/>
    <w:rsid w:val="00C62C6D"/>
    <w:rsid w:val="00C62F01"/>
    <w:rsid w:val="00C63015"/>
    <w:rsid w:val="00C6320A"/>
    <w:rsid w:val="00C63762"/>
    <w:rsid w:val="00C63B04"/>
    <w:rsid w:val="00C63C7A"/>
    <w:rsid w:val="00C63C86"/>
    <w:rsid w:val="00C641F0"/>
    <w:rsid w:val="00C648CD"/>
    <w:rsid w:val="00C65DDF"/>
    <w:rsid w:val="00C65FE3"/>
    <w:rsid w:val="00C66A17"/>
    <w:rsid w:val="00C66B48"/>
    <w:rsid w:val="00C66E1D"/>
    <w:rsid w:val="00C67357"/>
    <w:rsid w:val="00C676B5"/>
    <w:rsid w:val="00C6776C"/>
    <w:rsid w:val="00C67D79"/>
    <w:rsid w:val="00C70264"/>
    <w:rsid w:val="00C70956"/>
    <w:rsid w:val="00C70B88"/>
    <w:rsid w:val="00C717EF"/>
    <w:rsid w:val="00C71EAF"/>
    <w:rsid w:val="00C72004"/>
    <w:rsid w:val="00C720BE"/>
    <w:rsid w:val="00C723E9"/>
    <w:rsid w:val="00C72459"/>
    <w:rsid w:val="00C72635"/>
    <w:rsid w:val="00C72A24"/>
    <w:rsid w:val="00C72A33"/>
    <w:rsid w:val="00C72AE8"/>
    <w:rsid w:val="00C72BD4"/>
    <w:rsid w:val="00C72F37"/>
    <w:rsid w:val="00C733B8"/>
    <w:rsid w:val="00C73BA9"/>
    <w:rsid w:val="00C73F89"/>
    <w:rsid w:val="00C74193"/>
    <w:rsid w:val="00C741A0"/>
    <w:rsid w:val="00C74355"/>
    <w:rsid w:val="00C747CD"/>
    <w:rsid w:val="00C74ADA"/>
    <w:rsid w:val="00C74B5E"/>
    <w:rsid w:val="00C74FF7"/>
    <w:rsid w:val="00C75208"/>
    <w:rsid w:val="00C753F9"/>
    <w:rsid w:val="00C757AC"/>
    <w:rsid w:val="00C76594"/>
    <w:rsid w:val="00C766AB"/>
    <w:rsid w:val="00C76990"/>
    <w:rsid w:val="00C76BEF"/>
    <w:rsid w:val="00C76CE2"/>
    <w:rsid w:val="00C776E8"/>
    <w:rsid w:val="00C77956"/>
    <w:rsid w:val="00C779A7"/>
    <w:rsid w:val="00C77C08"/>
    <w:rsid w:val="00C8019B"/>
    <w:rsid w:val="00C80481"/>
    <w:rsid w:val="00C80736"/>
    <w:rsid w:val="00C80885"/>
    <w:rsid w:val="00C80915"/>
    <w:rsid w:val="00C80C25"/>
    <w:rsid w:val="00C81140"/>
    <w:rsid w:val="00C812E7"/>
    <w:rsid w:val="00C815E6"/>
    <w:rsid w:val="00C81AB3"/>
    <w:rsid w:val="00C8202D"/>
    <w:rsid w:val="00C821C6"/>
    <w:rsid w:val="00C82510"/>
    <w:rsid w:val="00C82769"/>
    <w:rsid w:val="00C82F57"/>
    <w:rsid w:val="00C838DC"/>
    <w:rsid w:val="00C84390"/>
    <w:rsid w:val="00C84495"/>
    <w:rsid w:val="00C84D50"/>
    <w:rsid w:val="00C851D1"/>
    <w:rsid w:val="00C852CA"/>
    <w:rsid w:val="00C85706"/>
    <w:rsid w:val="00C86886"/>
    <w:rsid w:val="00C868E4"/>
    <w:rsid w:val="00C87005"/>
    <w:rsid w:val="00C87146"/>
    <w:rsid w:val="00C8742C"/>
    <w:rsid w:val="00C87633"/>
    <w:rsid w:val="00C87788"/>
    <w:rsid w:val="00C90006"/>
    <w:rsid w:val="00C90184"/>
    <w:rsid w:val="00C903F0"/>
    <w:rsid w:val="00C90985"/>
    <w:rsid w:val="00C90B5B"/>
    <w:rsid w:val="00C90DAB"/>
    <w:rsid w:val="00C911B6"/>
    <w:rsid w:val="00C917EC"/>
    <w:rsid w:val="00C91A63"/>
    <w:rsid w:val="00C91B21"/>
    <w:rsid w:val="00C91CD1"/>
    <w:rsid w:val="00C91F8F"/>
    <w:rsid w:val="00C920E6"/>
    <w:rsid w:val="00C9260C"/>
    <w:rsid w:val="00C92971"/>
    <w:rsid w:val="00C935A2"/>
    <w:rsid w:val="00C93A78"/>
    <w:rsid w:val="00C93C66"/>
    <w:rsid w:val="00C944B2"/>
    <w:rsid w:val="00C9485A"/>
    <w:rsid w:val="00C94E70"/>
    <w:rsid w:val="00C95A50"/>
    <w:rsid w:val="00C96427"/>
    <w:rsid w:val="00C964BD"/>
    <w:rsid w:val="00C96998"/>
    <w:rsid w:val="00C96AF4"/>
    <w:rsid w:val="00C96EDF"/>
    <w:rsid w:val="00C97B35"/>
    <w:rsid w:val="00C97C05"/>
    <w:rsid w:val="00CA00A6"/>
    <w:rsid w:val="00CA01D2"/>
    <w:rsid w:val="00CA03B9"/>
    <w:rsid w:val="00CA05FE"/>
    <w:rsid w:val="00CA0723"/>
    <w:rsid w:val="00CA0BC2"/>
    <w:rsid w:val="00CA0DA6"/>
    <w:rsid w:val="00CA0DBE"/>
    <w:rsid w:val="00CA16CA"/>
    <w:rsid w:val="00CA1988"/>
    <w:rsid w:val="00CA1DC5"/>
    <w:rsid w:val="00CA2104"/>
    <w:rsid w:val="00CA235F"/>
    <w:rsid w:val="00CA26EC"/>
    <w:rsid w:val="00CA2CF0"/>
    <w:rsid w:val="00CA3716"/>
    <w:rsid w:val="00CA41C9"/>
    <w:rsid w:val="00CA4E33"/>
    <w:rsid w:val="00CA4EEB"/>
    <w:rsid w:val="00CA5047"/>
    <w:rsid w:val="00CA5191"/>
    <w:rsid w:val="00CA53B1"/>
    <w:rsid w:val="00CA58A9"/>
    <w:rsid w:val="00CA5A31"/>
    <w:rsid w:val="00CA5BC6"/>
    <w:rsid w:val="00CA5E7C"/>
    <w:rsid w:val="00CA5FC0"/>
    <w:rsid w:val="00CA60E2"/>
    <w:rsid w:val="00CA6A1C"/>
    <w:rsid w:val="00CA6A32"/>
    <w:rsid w:val="00CA6B65"/>
    <w:rsid w:val="00CA73B7"/>
    <w:rsid w:val="00CA745B"/>
    <w:rsid w:val="00CA787A"/>
    <w:rsid w:val="00CA7934"/>
    <w:rsid w:val="00CA7E91"/>
    <w:rsid w:val="00CB0A5B"/>
    <w:rsid w:val="00CB0FFC"/>
    <w:rsid w:val="00CB14E2"/>
    <w:rsid w:val="00CB16CF"/>
    <w:rsid w:val="00CB1DC4"/>
    <w:rsid w:val="00CB2003"/>
    <w:rsid w:val="00CB313B"/>
    <w:rsid w:val="00CB317A"/>
    <w:rsid w:val="00CB33DE"/>
    <w:rsid w:val="00CB41E9"/>
    <w:rsid w:val="00CB44C5"/>
    <w:rsid w:val="00CB4582"/>
    <w:rsid w:val="00CB5762"/>
    <w:rsid w:val="00CB5D10"/>
    <w:rsid w:val="00CB5EC4"/>
    <w:rsid w:val="00CB5F75"/>
    <w:rsid w:val="00CB6009"/>
    <w:rsid w:val="00CB6510"/>
    <w:rsid w:val="00CB6C43"/>
    <w:rsid w:val="00CB6DD2"/>
    <w:rsid w:val="00CB7159"/>
    <w:rsid w:val="00CB73D1"/>
    <w:rsid w:val="00CB7417"/>
    <w:rsid w:val="00CB7463"/>
    <w:rsid w:val="00CB7B42"/>
    <w:rsid w:val="00CB7C1A"/>
    <w:rsid w:val="00CB7F88"/>
    <w:rsid w:val="00CC07F5"/>
    <w:rsid w:val="00CC0D63"/>
    <w:rsid w:val="00CC0FA9"/>
    <w:rsid w:val="00CC1915"/>
    <w:rsid w:val="00CC224F"/>
    <w:rsid w:val="00CC24E1"/>
    <w:rsid w:val="00CC274D"/>
    <w:rsid w:val="00CC39CB"/>
    <w:rsid w:val="00CC3C99"/>
    <w:rsid w:val="00CC4165"/>
    <w:rsid w:val="00CC4DCB"/>
    <w:rsid w:val="00CC5080"/>
    <w:rsid w:val="00CC5A53"/>
    <w:rsid w:val="00CC5C4D"/>
    <w:rsid w:val="00CC5D65"/>
    <w:rsid w:val="00CC64F6"/>
    <w:rsid w:val="00CC68B5"/>
    <w:rsid w:val="00CC69C2"/>
    <w:rsid w:val="00CC6D1D"/>
    <w:rsid w:val="00CC70DD"/>
    <w:rsid w:val="00CC7AE7"/>
    <w:rsid w:val="00CD0678"/>
    <w:rsid w:val="00CD080D"/>
    <w:rsid w:val="00CD0AF4"/>
    <w:rsid w:val="00CD0B4B"/>
    <w:rsid w:val="00CD0E62"/>
    <w:rsid w:val="00CD0FBA"/>
    <w:rsid w:val="00CD0FBB"/>
    <w:rsid w:val="00CD1098"/>
    <w:rsid w:val="00CD158D"/>
    <w:rsid w:val="00CD1FFA"/>
    <w:rsid w:val="00CD225F"/>
    <w:rsid w:val="00CD249F"/>
    <w:rsid w:val="00CD30EC"/>
    <w:rsid w:val="00CD33C2"/>
    <w:rsid w:val="00CD376A"/>
    <w:rsid w:val="00CD390E"/>
    <w:rsid w:val="00CD39A5"/>
    <w:rsid w:val="00CD43B4"/>
    <w:rsid w:val="00CD48B8"/>
    <w:rsid w:val="00CD4B7D"/>
    <w:rsid w:val="00CD5355"/>
    <w:rsid w:val="00CD559D"/>
    <w:rsid w:val="00CD6310"/>
    <w:rsid w:val="00CD6CBA"/>
    <w:rsid w:val="00CD7577"/>
    <w:rsid w:val="00CD76B8"/>
    <w:rsid w:val="00CD76BB"/>
    <w:rsid w:val="00CD7980"/>
    <w:rsid w:val="00CD7BAE"/>
    <w:rsid w:val="00CE020F"/>
    <w:rsid w:val="00CE0412"/>
    <w:rsid w:val="00CE0AE6"/>
    <w:rsid w:val="00CE0D7B"/>
    <w:rsid w:val="00CE1C58"/>
    <w:rsid w:val="00CE22B2"/>
    <w:rsid w:val="00CE2505"/>
    <w:rsid w:val="00CE2BAC"/>
    <w:rsid w:val="00CE2D8D"/>
    <w:rsid w:val="00CE3792"/>
    <w:rsid w:val="00CE3E61"/>
    <w:rsid w:val="00CE4264"/>
    <w:rsid w:val="00CE4639"/>
    <w:rsid w:val="00CE47D5"/>
    <w:rsid w:val="00CE4E90"/>
    <w:rsid w:val="00CE4F26"/>
    <w:rsid w:val="00CE51B7"/>
    <w:rsid w:val="00CE57B6"/>
    <w:rsid w:val="00CE5993"/>
    <w:rsid w:val="00CE5C20"/>
    <w:rsid w:val="00CE5F3E"/>
    <w:rsid w:val="00CE648B"/>
    <w:rsid w:val="00CE670D"/>
    <w:rsid w:val="00CE6D2A"/>
    <w:rsid w:val="00CE6D2C"/>
    <w:rsid w:val="00CE6E19"/>
    <w:rsid w:val="00CE6F11"/>
    <w:rsid w:val="00CE7B4B"/>
    <w:rsid w:val="00CE7C34"/>
    <w:rsid w:val="00CE7C9E"/>
    <w:rsid w:val="00CE7D5A"/>
    <w:rsid w:val="00CF006C"/>
    <w:rsid w:val="00CF0303"/>
    <w:rsid w:val="00CF06D4"/>
    <w:rsid w:val="00CF0CDF"/>
    <w:rsid w:val="00CF1652"/>
    <w:rsid w:val="00CF19EA"/>
    <w:rsid w:val="00CF2FCE"/>
    <w:rsid w:val="00CF35C1"/>
    <w:rsid w:val="00CF386C"/>
    <w:rsid w:val="00CF38EC"/>
    <w:rsid w:val="00CF3BD9"/>
    <w:rsid w:val="00CF3C50"/>
    <w:rsid w:val="00CF40CE"/>
    <w:rsid w:val="00CF455A"/>
    <w:rsid w:val="00CF4A71"/>
    <w:rsid w:val="00CF5BF8"/>
    <w:rsid w:val="00CF5CEE"/>
    <w:rsid w:val="00CF636D"/>
    <w:rsid w:val="00CF6948"/>
    <w:rsid w:val="00CF6B59"/>
    <w:rsid w:val="00CF6BC8"/>
    <w:rsid w:val="00CF745B"/>
    <w:rsid w:val="00CF760C"/>
    <w:rsid w:val="00CF7ABB"/>
    <w:rsid w:val="00CF7E57"/>
    <w:rsid w:val="00CF7EB8"/>
    <w:rsid w:val="00CF7F6E"/>
    <w:rsid w:val="00D00B94"/>
    <w:rsid w:val="00D00C98"/>
    <w:rsid w:val="00D014A4"/>
    <w:rsid w:val="00D01AC0"/>
    <w:rsid w:val="00D01EF4"/>
    <w:rsid w:val="00D02035"/>
    <w:rsid w:val="00D024DC"/>
    <w:rsid w:val="00D0255A"/>
    <w:rsid w:val="00D0339D"/>
    <w:rsid w:val="00D039F3"/>
    <w:rsid w:val="00D03B98"/>
    <w:rsid w:val="00D03FDF"/>
    <w:rsid w:val="00D04307"/>
    <w:rsid w:val="00D048A4"/>
    <w:rsid w:val="00D04CEF"/>
    <w:rsid w:val="00D05914"/>
    <w:rsid w:val="00D063DC"/>
    <w:rsid w:val="00D075EA"/>
    <w:rsid w:val="00D101BE"/>
    <w:rsid w:val="00D10213"/>
    <w:rsid w:val="00D10D26"/>
    <w:rsid w:val="00D10DCD"/>
    <w:rsid w:val="00D10F65"/>
    <w:rsid w:val="00D117C3"/>
    <w:rsid w:val="00D119B7"/>
    <w:rsid w:val="00D119DB"/>
    <w:rsid w:val="00D11A19"/>
    <w:rsid w:val="00D11E6B"/>
    <w:rsid w:val="00D11F6D"/>
    <w:rsid w:val="00D12F30"/>
    <w:rsid w:val="00D13163"/>
    <w:rsid w:val="00D13416"/>
    <w:rsid w:val="00D1349E"/>
    <w:rsid w:val="00D13571"/>
    <w:rsid w:val="00D138C7"/>
    <w:rsid w:val="00D139A9"/>
    <w:rsid w:val="00D14AA5"/>
    <w:rsid w:val="00D14ED0"/>
    <w:rsid w:val="00D14EEF"/>
    <w:rsid w:val="00D15346"/>
    <w:rsid w:val="00D15522"/>
    <w:rsid w:val="00D15AAA"/>
    <w:rsid w:val="00D15FCD"/>
    <w:rsid w:val="00D16093"/>
    <w:rsid w:val="00D169F3"/>
    <w:rsid w:val="00D16EE3"/>
    <w:rsid w:val="00D17C99"/>
    <w:rsid w:val="00D17CB2"/>
    <w:rsid w:val="00D202ED"/>
    <w:rsid w:val="00D202F2"/>
    <w:rsid w:val="00D20993"/>
    <w:rsid w:val="00D20E89"/>
    <w:rsid w:val="00D21338"/>
    <w:rsid w:val="00D22027"/>
    <w:rsid w:val="00D2224C"/>
    <w:rsid w:val="00D2231A"/>
    <w:rsid w:val="00D22EF2"/>
    <w:rsid w:val="00D234E7"/>
    <w:rsid w:val="00D23F1A"/>
    <w:rsid w:val="00D24123"/>
    <w:rsid w:val="00D2424E"/>
    <w:rsid w:val="00D24669"/>
    <w:rsid w:val="00D24ACF"/>
    <w:rsid w:val="00D24DF5"/>
    <w:rsid w:val="00D25071"/>
    <w:rsid w:val="00D2520D"/>
    <w:rsid w:val="00D2526D"/>
    <w:rsid w:val="00D258EF"/>
    <w:rsid w:val="00D26462"/>
    <w:rsid w:val="00D2649E"/>
    <w:rsid w:val="00D266DD"/>
    <w:rsid w:val="00D269ED"/>
    <w:rsid w:val="00D26AE9"/>
    <w:rsid w:val="00D2711C"/>
    <w:rsid w:val="00D276AF"/>
    <w:rsid w:val="00D2791A"/>
    <w:rsid w:val="00D27AA0"/>
    <w:rsid w:val="00D27C0F"/>
    <w:rsid w:val="00D303C6"/>
    <w:rsid w:val="00D305D6"/>
    <w:rsid w:val="00D30905"/>
    <w:rsid w:val="00D30D5A"/>
    <w:rsid w:val="00D31201"/>
    <w:rsid w:val="00D3133E"/>
    <w:rsid w:val="00D31C87"/>
    <w:rsid w:val="00D31E69"/>
    <w:rsid w:val="00D329AA"/>
    <w:rsid w:val="00D32BD8"/>
    <w:rsid w:val="00D32D15"/>
    <w:rsid w:val="00D32D24"/>
    <w:rsid w:val="00D32D59"/>
    <w:rsid w:val="00D33507"/>
    <w:rsid w:val="00D33AE3"/>
    <w:rsid w:val="00D33CA7"/>
    <w:rsid w:val="00D33CCC"/>
    <w:rsid w:val="00D343E1"/>
    <w:rsid w:val="00D345CE"/>
    <w:rsid w:val="00D345F3"/>
    <w:rsid w:val="00D34B26"/>
    <w:rsid w:val="00D35072"/>
    <w:rsid w:val="00D3541D"/>
    <w:rsid w:val="00D354F3"/>
    <w:rsid w:val="00D355D0"/>
    <w:rsid w:val="00D35A59"/>
    <w:rsid w:val="00D360B1"/>
    <w:rsid w:val="00D36DB1"/>
    <w:rsid w:val="00D36F9F"/>
    <w:rsid w:val="00D3706F"/>
    <w:rsid w:val="00D370F9"/>
    <w:rsid w:val="00D3769B"/>
    <w:rsid w:val="00D37B25"/>
    <w:rsid w:val="00D40577"/>
    <w:rsid w:val="00D40B44"/>
    <w:rsid w:val="00D40D08"/>
    <w:rsid w:val="00D41269"/>
    <w:rsid w:val="00D4223B"/>
    <w:rsid w:val="00D42405"/>
    <w:rsid w:val="00D4256B"/>
    <w:rsid w:val="00D42809"/>
    <w:rsid w:val="00D43259"/>
    <w:rsid w:val="00D4329F"/>
    <w:rsid w:val="00D43D2B"/>
    <w:rsid w:val="00D43D41"/>
    <w:rsid w:val="00D4433A"/>
    <w:rsid w:val="00D44714"/>
    <w:rsid w:val="00D452CA"/>
    <w:rsid w:val="00D45492"/>
    <w:rsid w:val="00D457E0"/>
    <w:rsid w:val="00D4584A"/>
    <w:rsid w:val="00D45918"/>
    <w:rsid w:val="00D45B51"/>
    <w:rsid w:val="00D462D5"/>
    <w:rsid w:val="00D467B0"/>
    <w:rsid w:val="00D46904"/>
    <w:rsid w:val="00D469AF"/>
    <w:rsid w:val="00D46D28"/>
    <w:rsid w:val="00D471E1"/>
    <w:rsid w:val="00D474C0"/>
    <w:rsid w:val="00D47F21"/>
    <w:rsid w:val="00D501A1"/>
    <w:rsid w:val="00D50328"/>
    <w:rsid w:val="00D5070F"/>
    <w:rsid w:val="00D50AA5"/>
    <w:rsid w:val="00D50C7F"/>
    <w:rsid w:val="00D5140A"/>
    <w:rsid w:val="00D514E6"/>
    <w:rsid w:val="00D519DD"/>
    <w:rsid w:val="00D51C6A"/>
    <w:rsid w:val="00D51E8A"/>
    <w:rsid w:val="00D527C4"/>
    <w:rsid w:val="00D529F8"/>
    <w:rsid w:val="00D52C55"/>
    <w:rsid w:val="00D52CFF"/>
    <w:rsid w:val="00D52DED"/>
    <w:rsid w:val="00D52F3C"/>
    <w:rsid w:val="00D535E2"/>
    <w:rsid w:val="00D5386D"/>
    <w:rsid w:val="00D5391B"/>
    <w:rsid w:val="00D53A12"/>
    <w:rsid w:val="00D5414D"/>
    <w:rsid w:val="00D54467"/>
    <w:rsid w:val="00D547FC"/>
    <w:rsid w:val="00D54929"/>
    <w:rsid w:val="00D54F78"/>
    <w:rsid w:val="00D558E1"/>
    <w:rsid w:val="00D559E8"/>
    <w:rsid w:val="00D55BC9"/>
    <w:rsid w:val="00D55F6C"/>
    <w:rsid w:val="00D560EA"/>
    <w:rsid w:val="00D56117"/>
    <w:rsid w:val="00D5642A"/>
    <w:rsid w:val="00D56571"/>
    <w:rsid w:val="00D56F78"/>
    <w:rsid w:val="00D5707D"/>
    <w:rsid w:val="00D571F3"/>
    <w:rsid w:val="00D57744"/>
    <w:rsid w:val="00D57F7D"/>
    <w:rsid w:val="00D606A0"/>
    <w:rsid w:val="00D60D6B"/>
    <w:rsid w:val="00D61224"/>
    <w:rsid w:val="00D618AF"/>
    <w:rsid w:val="00D61979"/>
    <w:rsid w:val="00D61C9D"/>
    <w:rsid w:val="00D61D82"/>
    <w:rsid w:val="00D6208E"/>
    <w:rsid w:val="00D624FD"/>
    <w:rsid w:val="00D63306"/>
    <w:rsid w:val="00D635EC"/>
    <w:rsid w:val="00D63893"/>
    <w:rsid w:val="00D63B8E"/>
    <w:rsid w:val="00D63D5B"/>
    <w:rsid w:val="00D64ABF"/>
    <w:rsid w:val="00D64FBA"/>
    <w:rsid w:val="00D6551C"/>
    <w:rsid w:val="00D65671"/>
    <w:rsid w:val="00D6568E"/>
    <w:rsid w:val="00D65A2C"/>
    <w:rsid w:val="00D66354"/>
    <w:rsid w:val="00D664F1"/>
    <w:rsid w:val="00D66934"/>
    <w:rsid w:val="00D66DF7"/>
    <w:rsid w:val="00D66ECE"/>
    <w:rsid w:val="00D66ED2"/>
    <w:rsid w:val="00D66FC9"/>
    <w:rsid w:val="00D675F4"/>
    <w:rsid w:val="00D676E9"/>
    <w:rsid w:val="00D67C77"/>
    <w:rsid w:val="00D67E69"/>
    <w:rsid w:val="00D7001C"/>
    <w:rsid w:val="00D704B5"/>
    <w:rsid w:val="00D708A1"/>
    <w:rsid w:val="00D70B6D"/>
    <w:rsid w:val="00D70DEE"/>
    <w:rsid w:val="00D711B6"/>
    <w:rsid w:val="00D711F7"/>
    <w:rsid w:val="00D7126B"/>
    <w:rsid w:val="00D716EB"/>
    <w:rsid w:val="00D71A19"/>
    <w:rsid w:val="00D72316"/>
    <w:rsid w:val="00D7255D"/>
    <w:rsid w:val="00D72986"/>
    <w:rsid w:val="00D72D8E"/>
    <w:rsid w:val="00D72E0B"/>
    <w:rsid w:val="00D730D8"/>
    <w:rsid w:val="00D73505"/>
    <w:rsid w:val="00D737B1"/>
    <w:rsid w:val="00D73B08"/>
    <w:rsid w:val="00D73F21"/>
    <w:rsid w:val="00D74477"/>
    <w:rsid w:val="00D74B31"/>
    <w:rsid w:val="00D74BF6"/>
    <w:rsid w:val="00D74C74"/>
    <w:rsid w:val="00D759B3"/>
    <w:rsid w:val="00D75B8C"/>
    <w:rsid w:val="00D75C71"/>
    <w:rsid w:val="00D7645D"/>
    <w:rsid w:val="00D76544"/>
    <w:rsid w:val="00D76B9E"/>
    <w:rsid w:val="00D771C5"/>
    <w:rsid w:val="00D772BD"/>
    <w:rsid w:val="00D77832"/>
    <w:rsid w:val="00D77D82"/>
    <w:rsid w:val="00D77E50"/>
    <w:rsid w:val="00D80078"/>
    <w:rsid w:val="00D802CF"/>
    <w:rsid w:val="00D805FB"/>
    <w:rsid w:val="00D80A95"/>
    <w:rsid w:val="00D80AFB"/>
    <w:rsid w:val="00D8106D"/>
    <w:rsid w:val="00D811FD"/>
    <w:rsid w:val="00D81B30"/>
    <w:rsid w:val="00D82373"/>
    <w:rsid w:val="00D825A2"/>
    <w:rsid w:val="00D82871"/>
    <w:rsid w:val="00D83188"/>
    <w:rsid w:val="00D839D9"/>
    <w:rsid w:val="00D84134"/>
    <w:rsid w:val="00D842EA"/>
    <w:rsid w:val="00D84F6F"/>
    <w:rsid w:val="00D84F83"/>
    <w:rsid w:val="00D85402"/>
    <w:rsid w:val="00D8588C"/>
    <w:rsid w:val="00D858C0"/>
    <w:rsid w:val="00D85B1D"/>
    <w:rsid w:val="00D85F35"/>
    <w:rsid w:val="00D867C2"/>
    <w:rsid w:val="00D86A87"/>
    <w:rsid w:val="00D86B15"/>
    <w:rsid w:val="00D86D0C"/>
    <w:rsid w:val="00D86E9D"/>
    <w:rsid w:val="00D86FD0"/>
    <w:rsid w:val="00D86FF5"/>
    <w:rsid w:val="00D872F7"/>
    <w:rsid w:val="00D87403"/>
    <w:rsid w:val="00D87634"/>
    <w:rsid w:val="00D90564"/>
    <w:rsid w:val="00D9112F"/>
    <w:rsid w:val="00D91473"/>
    <w:rsid w:val="00D919CC"/>
    <w:rsid w:val="00D919E5"/>
    <w:rsid w:val="00D91A68"/>
    <w:rsid w:val="00D92461"/>
    <w:rsid w:val="00D9271C"/>
    <w:rsid w:val="00D92849"/>
    <w:rsid w:val="00D928E0"/>
    <w:rsid w:val="00D92A02"/>
    <w:rsid w:val="00D92BD0"/>
    <w:rsid w:val="00D93791"/>
    <w:rsid w:val="00D93C25"/>
    <w:rsid w:val="00D945AC"/>
    <w:rsid w:val="00D9520D"/>
    <w:rsid w:val="00D957A3"/>
    <w:rsid w:val="00D95877"/>
    <w:rsid w:val="00D959EE"/>
    <w:rsid w:val="00D95C80"/>
    <w:rsid w:val="00D95DF1"/>
    <w:rsid w:val="00D95EB3"/>
    <w:rsid w:val="00D95EC1"/>
    <w:rsid w:val="00D96025"/>
    <w:rsid w:val="00D96088"/>
    <w:rsid w:val="00D96772"/>
    <w:rsid w:val="00D9742E"/>
    <w:rsid w:val="00D97466"/>
    <w:rsid w:val="00D976C2"/>
    <w:rsid w:val="00D97949"/>
    <w:rsid w:val="00D97C79"/>
    <w:rsid w:val="00D97FF3"/>
    <w:rsid w:val="00DA0168"/>
    <w:rsid w:val="00DA0620"/>
    <w:rsid w:val="00DA06DB"/>
    <w:rsid w:val="00DA06F7"/>
    <w:rsid w:val="00DA0A94"/>
    <w:rsid w:val="00DA0D98"/>
    <w:rsid w:val="00DA154A"/>
    <w:rsid w:val="00DA16E0"/>
    <w:rsid w:val="00DA1822"/>
    <w:rsid w:val="00DA1A9F"/>
    <w:rsid w:val="00DA1D36"/>
    <w:rsid w:val="00DA266F"/>
    <w:rsid w:val="00DA2C30"/>
    <w:rsid w:val="00DA2C71"/>
    <w:rsid w:val="00DA2F2B"/>
    <w:rsid w:val="00DA3166"/>
    <w:rsid w:val="00DA33E3"/>
    <w:rsid w:val="00DA35A4"/>
    <w:rsid w:val="00DA3A33"/>
    <w:rsid w:val="00DA4747"/>
    <w:rsid w:val="00DA4971"/>
    <w:rsid w:val="00DA51D7"/>
    <w:rsid w:val="00DA5453"/>
    <w:rsid w:val="00DA54E5"/>
    <w:rsid w:val="00DA5749"/>
    <w:rsid w:val="00DA5D4E"/>
    <w:rsid w:val="00DA6CF7"/>
    <w:rsid w:val="00DA6E0F"/>
    <w:rsid w:val="00DA71C1"/>
    <w:rsid w:val="00DA72D3"/>
    <w:rsid w:val="00DA7363"/>
    <w:rsid w:val="00DA7642"/>
    <w:rsid w:val="00DA7B38"/>
    <w:rsid w:val="00DA7B50"/>
    <w:rsid w:val="00DA7C40"/>
    <w:rsid w:val="00DB0A78"/>
    <w:rsid w:val="00DB0CBC"/>
    <w:rsid w:val="00DB115D"/>
    <w:rsid w:val="00DB1195"/>
    <w:rsid w:val="00DB11F4"/>
    <w:rsid w:val="00DB142B"/>
    <w:rsid w:val="00DB1BF2"/>
    <w:rsid w:val="00DB1E09"/>
    <w:rsid w:val="00DB2665"/>
    <w:rsid w:val="00DB28D4"/>
    <w:rsid w:val="00DB2976"/>
    <w:rsid w:val="00DB2C2D"/>
    <w:rsid w:val="00DB2EE3"/>
    <w:rsid w:val="00DB4156"/>
    <w:rsid w:val="00DB422C"/>
    <w:rsid w:val="00DB43DC"/>
    <w:rsid w:val="00DB44D8"/>
    <w:rsid w:val="00DB4745"/>
    <w:rsid w:val="00DB47F1"/>
    <w:rsid w:val="00DB47FD"/>
    <w:rsid w:val="00DB4884"/>
    <w:rsid w:val="00DB4919"/>
    <w:rsid w:val="00DB49BC"/>
    <w:rsid w:val="00DB4D10"/>
    <w:rsid w:val="00DB50CC"/>
    <w:rsid w:val="00DB52CC"/>
    <w:rsid w:val="00DB5FE5"/>
    <w:rsid w:val="00DB6769"/>
    <w:rsid w:val="00DB6C3C"/>
    <w:rsid w:val="00DB6E88"/>
    <w:rsid w:val="00DB6ED8"/>
    <w:rsid w:val="00DB72B9"/>
    <w:rsid w:val="00DB7814"/>
    <w:rsid w:val="00DC019F"/>
    <w:rsid w:val="00DC01F0"/>
    <w:rsid w:val="00DC0A97"/>
    <w:rsid w:val="00DC0E64"/>
    <w:rsid w:val="00DC12D8"/>
    <w:rsid w:val="00DC15B0"/>
    <w:rsid w:val="00DC1948"/>
    <w:rsid w:val="00DC1A6D"/>
    <w:rsid w:val="00DC27D4"/>
    <w:rsid w:val="00DC2855"/>
    <w:rsid w:val="00DC2890"/>
    <w:rsid w:val="00DC2958"/>
    <w:rsid w:val="00DC30CE"/>
    <w:rsid w:val="00DC31F9"/>
    <w:rsid w:val="00DC3640"/>
    <w:rsid w:val="00DC3678"/>
    <w:rsid w:val="00DC36AD"/>
    <w:rsid w:val="00DC36AE"/>
    <w:rsid w:val="00DC4251"/>
    <w:rsid w:val="00DC43E2"/>
    <w:rsid w:val="00DC4575"/>
    <w:rsid w:val="00DC5E25"/>
    <w:rsid w:val="00DC5E2B"/>
    <w:rsid w:val="00DC6030"/>
    <w:rsid w:val="00DC6288"/>
    <w:rsid w:val="00DC67A6"/>
    <w:rsid w:val="00DC6A87"/>
    <w:rsid w:val="00DC6B69"/>
    <w:rsid w:val="00DC6D6B"/>
    <w:rsid w:val="00DC7064"/>
    <w:rsid w:val="00DC7255"/>
    <w:rsid w:val="00DC72B8"/>
    <w:rsid w:val="00DC750B"/>
    <w:rsid w:val="00DC76ED"/>
    <w:rsid w:val="00DC79AA"/>
    <w:rsid w:val="00DC7C70"/>
    <w:rsid w:val="00DC7FC6"/>
    <w:rsid w:val="00DD00B7"/>
    <w:rsid w:val="00DD020C"/>
    <w:rsid w:val="00DD087F"/>
    <w:rsid w:val="00DD0BDA"/>
    <w:rsid w:val="00DD0F34"/>
    <w:rsid w:val="00DD0FD7"/>
    <w:rsid w:val="00DD1209"/>
    <w:rsid w:val="00DD165B"/>
    <w:rsid w:val="00DD194E"/>
    <w:rsid w:val="00DD1D9F"/>
    <w:rsid w:val="00DD218A"/>
    <w:rsid w:val="00DD250B"/>
    <w:rsid w:val="00DD25A2"/>
    <w:rsid w:val="00DD2BA4"/>
    <w:rsid w:val="00DD2BE0"/>
    <w:rsid w:val="00DD2EA9"/>
    <w:rsid w:val="00DD3000"/>
    <w:rsid w:val="00DD325C"/>
    <w:rsid w:val="00DD3519"/>
    <w:rsid w:val="00DD4056"/>
    <w:rsid w:val="00DD4157"/>
    <w:rsid w:val="00DD428D"/>
    <w:rsid w:val="00DD4622"/>
    <w:rsid w:val="00DD4CCB"/>
    <w:rsid w:val="00DD4F8B"/>
    <w:rsid w:val="00DD5066"/>
    <w:rsid w:val="00DD51CE"/>
    <w:rsid w:val="00DD5819"/>
    <w:rsid w:val="00DD59A8"/>
    <w:rsid w:val="00DD59C4"/>
    <w:rsid w:val="00DD5B30"/>
    <w:rsid w:val="00DD5BDC"/>
    <w:rsid w:val="00DD6155"/>
    <w:rsid w:val="00DD69A8"/>
    <w:rsid w:val="00DD6AFF"/>
    <w:rsid w:val="00DD6B17"/>
    <w:rsid w:val="00DD7FA5"/>
    <w:rsid w:val="00DE06AF"/>
    <w:rsid w:val="00DE0D2A"/>
    <w:rsid w:val="00DE0D83"/>
    <w:rsid w:val="00DE1008"/>
    <w:rsid w:val="00DE1979"/>
    <w:rsid w:val="00DE2524"/>
    <w:rsid w:val="00DE25E2"/>
    <w:rsid w:val="00DE2616"/>
    <w:rsid w:val="00DE2A65"/>
    <w:rsid w:val="00DE2F61"/>
    <w:rsid w:val="00DE3179"/>
    <w:rsid w:val="00DE37B5"/>
    <w:rsid w:val="00DE386C"/>
    <w:rsid w:val="00DE3D55"/>
    <w:rsid w:val="00DE3D68"/>
    <w:rsid w:val="00DE3F16"/>
    <w:rsid w:val="00DE40A3"/>
    <w:rsid w:val="00DE4264"/>
    <w:rsid w:val="00DE445E"/>
    <w:rsid w:val="00DE4756"/>
    <w:rsid w:val="00DE4B11"/>
    <w:rsid w:val="00DE52CD"/>
    <w:rsid w:val="00DE5C81"/>
    <w:rsid w:val="00DE6EBB"/>
    <w:rsid w:val="00DE7A7A"/>
    <w:rsid w:val="00DE7D78"/>
    <w:rsid w:val="00DF00BD"/>
    <w:rsid w:val="00DF05D5"/>
    <w:rsid w:val="00DF0947"/>
    <w:rsid w:val="00DF095E"/>
    <w:rsid w:val="00DF0B78"/>
    <w:rsid w:val="00DF14BF"/>
    <w:rsid w:val="00DF1502"/>
    <w:rsid w:val="00DF1B33"/>
    <w:rsid w:val="00DF1DF4"/>
    <w:rsid w:val="00DF231E"/>
    <w:rsid w:val="00DF2521"/>
    <w:rsid w:val="00DF2DB6"/>
    <w:rsid w:val="00DF2EF5"/>
    <w:rsid w:val="00DF317F"/>
    <w:rsid w:val="00DF33AD"/>
    <w:rsid w:val="00DF3678"/>
    <w:rsid w:val="00DF402D"/>
    <w:rsid w:val="00DF440A"/>
    <w:rsid w:val="00DF450A"/>
    <w:rsid w:val="00DF4B13"/>
    <w:rsid w:val="00DF4B69"/>
    <w:rsid w:val="00DF50AE"/>
    <w:rsid w:val="00DF547F"/>
    <w:rsid w:val="00DF5A9D"/>
    <w:rsid w:val="00DF6119"/>
    <w:rsid w:val="00DF6503"/>
    <w:rsid w:val="00DF69CB"/>
    <w:rsid w:val="00DF74B7"/>
    <w:rsid w:val="00E00041"/>
    <w:rsid w:val="00E0072D"/>
    <w:rsid w:val="00E00969"/>
    <w:rsid w:val="00E009B2"/>
    <w:rsid w:val="00E00A76"/>
    <w:rsid w:val="00E00E54"/>
    <w:rsid w:val="00E01A8E"/>
    <w:rsid w:val="00E01C42"/>
    <w:rsid w:val="00E01F39"/>
    <w:rsid w:val="00E01FCA"/>
    <w:rsid w:val="00E02357"/>
    <w:rsid w:val="00E02AC1"/>
    <w:rsid w:val="00E02EEF"/>
    <w:rsid w:val="00E02FC2"/>
    <w:rsid w:val="00E03027"/>
    <w:rsid w:val="00E03311"/>
    <w:rsid w:val="00E0367F"/>
    <w:rsid w:val="00E03EF0"/>
    <w:rsid w:val="00E0412D"/>
    <w:rsid w:val="00E0458D"/>
    <w:rsid w:val="00E04A8F"/>
    <w:rsid w:val="00E04DAB"/>
    <w:rsid w:val="00E05248"/>
    <w:rsid w:val="00E05CE2"/>
    <w:rsid w:val="00E05D03"/>
    <w:rsid w:val="00E05FE5"/>
    <w:rsid w:val="00E06A9B"/>
    <w:rsid w:val="00E0702F"/>
    <w:rsid w:val="00E0707C"/>
    <w:rsid w:val="00E1004B"/>
    <w:rsid w:val="00E104BF"/>
    <w:rsid w:val="00E11066"/>
    <w:rsid w:val="00E11406"/>
    <w:rsid w:val="00E11539"/>
    <w:rsid w:val="00E11F26"/>
    <w:rsid w:val="00E11F7F"/>
    <w:rsid w:val="00E1224A"/>
    <w:rsid w:val="00E1226E"/>
    <w:rsid w:val="00E128F3"/>
    <w:rsid w:val="00E13595"/>
    <w:rsid w:val="00E137E4"/>
    <w:rsid w:val="00E1397B"/>
    <w:rsid w:val="00E13AE9"/>
    <w:rsid w:val="00E13E0F"/>
    <w:rsid w:val="00E140C4"/>
    <w:rsid w:val="00E149A4"/>
    <w:rsid w:val="00E14AE2"/>
    <w:rsid w:val="00E14F45"/>
    <w:rsid w:val="00E14FF0"/>
    <w:rsid w:val="00E14FF3"/>
    <w:rsid w:val="00E15103"/>
    <w:rsid w:val="00E15E16"/>
    <w:rsid w:val="00E15EBE"/>
    <w:rsid w:val="00E15F2B"/>
    <w:rsid w:val="00E167A7"/>
    <w:rsid w:val="00E16833"/>
    <w:rsid w:val="00E16B0B"/>
    <w:rsid w:val="00E1754B"/>
    <w:rsid w:val="00E20108"/>
    <w:rsid w:val="00E2032F"/>
    <w:rsid w:val="00E2136C"/>
    <w:rsid w:val="00E21611"/>
    <w:rsid w:val="00E21702"/>
    <w:rsid w:val="00E21C42"/>
    <w:rsid w:val="00E21F8A"/>
    <w:rsid w:val="00E220FD"/>
    <w:rsid w:val="00E222E4"/>
    <w:rsid w:val="00E22A17"/>
    <w:rsid w:val="00E2372D"/>
    <w:rsid w:val="00E23C52"/>
    <w:rsid w:val="00E23E67"/>
    <w:rsid w:val="00E24253"/>
    <w:rsid w:val="00E24396"/>
    <w:rsid w:val="00E24E1C"/>
    <w:rsid w:val="00E255BB"/>
    <w:rsid w:val="00E26196"/>
    <w:rsid w:val="00E2633C"/>
    <w:rsid w:val="00E26BA7"/>
    <w:rsid w:val="00E26BC0"/>
    <w:rsid w:val="00E26BCB"/>
    <w:rsid w:val="00E26E34"/>
    <w:rsid w:val="00E27062"/>
    <w:rsid w:val="00E2778D"/>
    <w:rsid w:val="00E30483"/>
    <w:rsid w:val="00E30627"/>
    <w:rsid w:val="00E30A7C"/>
    <w:rsid w:val="00E30C5E"/>
    <w:rsid w:val="00E31166"/>
    <w:rsid w:val="00E31648"/>
    <w:rsid w:val="00E31A51"/>
    <w:rsid w:val="00E31D87"/>
    <w:rsid w:val="00E31F15"/>
    <w:rsid w:val="00E3257D"/>
    <w:rsid w:val="00E32F6D"/>
    <w:rsid w:val="00E338A4"/>
    <w:rsid w:val="00E33C64"/>
    <w:rsid w:val="00E33DBB"/>
    <w:rsid w:val="00E3446C"/>
    <w:rsid w:val="00E345F1"/>
    <w:rsid w:val="00E35028"/>
    <w:rsid w:val="00E35828"/>
    <w:rsid w:val="00E35D46"/>
    <w:rsid w:val="00E35EFA"/>
    <w:rsid w:val="00E35F95"/>
    <w:rsid w:val="00E36191"/>
    <w:rsid w:val="00E36952"/>
    <w:rsid w:val="00E36F90"/>
    <w:rsid w:val="00E37003"/>
    <w:rsid w:val="00E3720E"/>
    <w:rsid w:val="00E37318"/>
    <w:rsid w:val="00E37367"/>
    <w:rsid w:val="00E37493"/>
    <w:rsid w:val="00E37868"/>
    <w:rsid w:val="00E37953"/>
    <w:rsid w:val="00E379EF"/>
    <w:rsid w:val="00E4042E"/>
    <w:rsid w:val="00E40524"/>
    <w:rsid w:val="00E4076E"/>
    <w:rsid w:val="00E40AC6"/>
    <w:rsid w:val="00E40B62"/>
    <w:rsid w:val="00E41927"/>
    <w:rsid w:val="00E41A01"/>
    <w:rsid w:val="00E41D83"/>
    <w:rsid w:val="00E42545"/>
    <w:rsid w:val="00E425E8"/>
    <w:rsid w:val="00E42637"/>
    <w:rsid w:val="00E42C40"/>
    <w:rsid w:val="00E42E77"/>
    <w:rsid w:val="00E43258"/>
    <w:rsid w:val="00E43FFD"/>
    <w:rsid w:val="00E44212"/>
    <w:rsid w:val="00E4452A"/>
    <w:rsid w:val="00E44580"/>
    <w:rsid w:val="00E44EEF"/>
    <w:rsid w:val="00E44F24"/>
    <w:rsid w:val="00E44FFD"/>
    <w:rsid w:val="00E455A2"/>
    <w:rsid w:val="00E456C3"/>
    <w:rsid w:val="00E45C07"/>
    <w:rsid w:val="00E45F57"/>
    <w:rsid w:val="00E462EB"/>
    <w:rsid w:val="00E46CE6"/>
    <w:rsid w:val="00E46F12"/>
    <w:rsid w:val="00E46F7F"/>
    <w:rsid w:val="00E4768D"/>
    <w:rsid w:val="00E47CE4"/>
    <w:rsid w:val="00E5019A"/>
    <w:rsid w:val="00E501A6"/>
    <w:rsid w:val="00E506A6"/>
    <w:rsid w:val="00E50CB0"/>
    <w:rsid w:val="00E50EBD"/>
    <w:rsid w:val="00E513C8"/>
    <w:rsid w:val="00E519CB"/>
    <w:rsid w:val="00E51CEE"/>
    <w:rsid w:val="00E52393"/>
    <w:rsid w:val="00E5272E"/>
    <w:rsid w:val="00E52921"/>
    <w:rsid w:val="00E52D3B"/>
    <w:rsid w:val="00E534BD"/>
    <w:rsid w:val="00E5376D"/>
    <w:rsid w:val="00E538A5"/>
    <w:rsid w:val="00E53AF5"/>
    <w:rsid w:val="00E54AAA"/>
    <w:rsid w:val="00E558C1"/>
    <w:rsid w:val="00E558E0"/>
    <w:rsid w:val="00E56210"/>
    <w:rsid w:val="00E56257"/>
    <w:rsid w:val="00E566DE"/>
    <w:rsid w:val="00E568AB"/>
    <w:rsid w:val="00E569A5"/>
    <w:rsid w:val="00E56E69"/>
    <w:rsid w:val="00E57285"/>
    <w:rsid w:val="00E575C0"/>
    <w:rsid w:val="00E57FF9"/>
    <w:rsid w:val="00E60060"/>
    <w:rsid w:val="00E6050B"/>
    <w:rsid w:val="00E60CA4"/>
    <w:rsid w:val="00E610A6"/>
    <w:rsid w:val="00E61782"/>
    <w:rsid w:val="00E62397"/>
    <w:rsid w:val="00E62518"/>
    <w:rsid w:val="00E62BC1"/>
    <w:rsid w:val="00E62CAA"/>
    <w:rsid w:val="00E62D84"/>
    <w:rsid w:val="00E62E97"/>
    <w:rsid w:val="00E630ED"/>
    <w:rsid w:val="00E6326E"/>
    <w:rsid w:val="00E636BC"/>
    <w:rsid w:val="00E639EF"/>
    <w:rsid w:val="00E644C1"/>
    <w:rsid w:val="00E64BF1"/>
    <w:rsid w:val="00E64EBB"/>
    <w:rsid w:val="00E653B6"/>
    <w:rsid w:val="00E65488"/>
    <w:rsid w:val="00E65B93"/>
    <w:rsid w:val="00E66508"/>
    <w:rsid w:val="00E66568"/>
    <w:rsid w:val="00E66670"/>
    <w:rsid w:val="00E66856"/>
    <w:rsid w:val="00E66A78"/>
    <w:rsid w:val="00E670A7"/>
    <w:rsid w:val="00E704F0"/>
    <w:rsid w:val="00E7052D"/>
    <w:rsid w:val="00E70C2D"/>
    <w:rsid w:val="00E710CF"/>
    <w:rsid w:val="00E715A2"/>
    <w:rsid w:val="00E71BED"/>
    <w:rsid w:val="00E72226"/>
    <w:rsid w:val="00E72A7C"/>
    <w:rsid w:val="00E72CBD"/>
    <w:rsid w:val="00E72F2F"/>
    <w:rsid w:val="00E7315E"/>
    <w:rsid w:val="00E73393"/>
    <w:rsid w:val="00E737B6"/>
    <w:rsid w:val="00E73C9E"/>
    <w:rsid w:val="00E74157"/>
    <w:rsid w:val="00E7430C"/>
    <w:rsid w:val="00E747FC"/>
    <w:rsid w:val="00E74943"/>
    <w:rsid w:val="00E74B08"/>
    <w:rsid w:val="00E74CA2"/>
    <w:rsid w:val="00E74DFF"/>
    <w:rsid w:val="00E750DE"/>
    <w:rsid w:val="00E750FC"/>
    <w:rsid w:val="00E75419"/>
    <w:rsid w:val="00E7563B"/>
    <w:rsid w:val="00E75DD2"/>
    <w:rsid w:val="00E761F4"/>
    <w:rsid w:val="00E7670A"/>
    <w:rsid w:val="00E7755C"/>
    <w:rsid w:val="00E77C3D"/>
    <w:rsid w:val="00E77FB7"/>
    <w:rsid w:val="00E80F68"/>
    <w:rsid w:val="00E8211E"/>
    <w:rsid w:val="00E82450"/>
    <w:rsid w:val="00E82464"/>
    <w:rsid w:val="00E82EA0"/>
    <w:rsid w:val="00E82F93"/>
    <w:rsid w:val="00E830FE"/>
    <w:rsid w:val="00E8316A"/>
    <w:rsid w:val="00E83644"/>
    <w:rsid w:val="00E83C75"/>
    <w:rsid w:val="00E84E4A"/>
    <w:rsid w:val="00E85008"/>
    <w:rsid w:val="00E85596"/>
    <w:rsid w:val="00E855EE"/>
    <w:rsid w:val="00E859CD"/>
    <w:rsid w:val="00E860AD"/>
    <w:rsid w:val="00E86CDC"/>
    <w:rsid w:val="00E86DD7"/>
    <w:rsid w:val="00E87AC1"/>
    <w:rsid w:val="00E90FB0"/>
    <w:rsid w:val="00E9154C"/>
    <w:rsid w:val="00E9182D"/>
    <w:rsid w:val="00E91E4E"/>
    <w:rsid w:val="00E92319"/>
    <w:rsid w:val="00E92A9F"/>
    <w:rsid w:val="00E9302E"/>
    <w:rsid w:val="00E934BE"/>
    <w:rsid w:val="00E93F14"/>
    <w:rsid w:val="00E949A0"/>
    <w:rsid w:val="00E95286"/>
    <w:rsid w:val="00E95815"/>
    <w:rsid w:val="00E959E4"/>
    <w:rsid w:val="00E95D4B"/>
    <w:rsid w:val="00E963BE"/>
    <w:rsid w:val="00E964EC"/>
    <w:rsid w:val="00E965CA"/>
    <w:rsid w:val="00E96906"/>
    <w:rsid w:val="00E9692A"/>
    <w:rsid w:val="00E96D5F"/>
    <w:rsid w:val="00E96E83"/>
    <w:rsid w:val="00E96ED5"/>
    <w:rsid w:val="00E96F39"/>
    <w:rsid w:val="00EA0326"/>
    <w:rsid w:val="00EA06FD"/>
    <w:rsid w:val="00EA07F3"/>
    <w:rsid w:val="00EA0A62"/>
    <w:rsid w:val="00EA0AF8"/>
    <w:rsid w:val="00EA0C23"/>
    <w:rsid w:val="00EA0DF3"/>
    <w:rsid w:val="00EA0EFE"/>
    <w:rsid w:val="00EA123E"/>
    <w:rsid w:val="00EA1580"/>
    <w:rsid w:val="00EA1E62"/>
    <w:rsid w:val="00EA2196"/>
    <w:rsid w:val="00EA2685"/>
    <w:rsid w:val="00EA2B61"/>
    <w:rsid w:val="00EA2C34"/>
    <w:rsid w:val="00EA2E06"/>
    <w:rsid w:val="00EA3389"/>
    <w:rsid w:val="00EA35FB"/>
    <w:rsid w:val="00EA39B5"/>
    <w:rsid w:val="00EA3BDB"/>
    <w:rsid w:val="00EA3CBF"/>
    <w:rsid w:val="00EA40D3"/>
    <w:rsid w:val="00EA426B"/>
    <w:rsid w:val="00EA44C8"/>
    <w:rsid w:val="00EA4AD8"/>
    <w:rsid w:val="00EA51C5"/>
    <w:rsid w:val="00EA52CE"/>
    <w:rsid w:val="00EA5A5F"/>
    <w:rsid w:val="00EA5DDD"/>
    <w:rsid w:val="00EA661E"/>
    <w:rsid w:val="00EA6635"/>
    <w:rsid w:val="00EA6697"/>
    <w:rsid w:val="00EA69B5"/>
    <w:rsid w:val="00EA6C89"/>
    <w:rsid w:val="00EA7072"/>
    <w:rsid w:val="00EA71AA"/>
    <w:rsid w:val="00EA7985"/>
    <w:rsid w:val="00EA7A13"/>
    <w:rsid w:val="00EB08EB"/>
    <w:rsid w:val="00EB0B47"/>
    <w:rsid w:val="00EB0EC0"/>
    <w:rsid w:val="00EB1033"/>
    <w:rsid w:val="00EB110B"/>
    <w:rsid w:val="00EB11A8"/>
    <w:rsid w:val="00EB162D"/>
    <w:rsid w:val="00EB1BC6"/>
    <w:rsid w:val="00EB24DA"/>
    <w:rsid w:val="00EB2CAA"/>
    <w:rsid w:val="00EB2CAD"/>
    <w:rsid w:val="00EB31B5"/>
    <w:rsid w:val="00EB3309"/>
    <w:rsid w:val="00EB34A3"/>
    <w:rsid w:val="00EB3513"/>
    <w:rsid w:val="00EB3558"/>
    <w:rsid w:val="00EB3833"/>
    <w:rsid w:val="00EB3D49"/>
    <w:rsid w:val="00EB4284"/>
    <w:rsid w:val="00EB42C7"/>
    <w:rsid w:val="00EB4322"/>
    <w:rsid w:val="00EB455E"/>
    <w:rsid w:val="00EB47F6"/>
    <w:rsid w:val="00EB4850"/>
    <w:rsid w:val="00EB5563"/>
    <w:rsid w:val="00EB570F"/>
    <w:rsid w:val="00EB57CA"/>
    <w:rsid w:val="00EB597D"/>
    <w:rsid w:val="00EB5D67"/>
    <w:rsid w:val="00EB5DDA"/>
    <w:rsid w:val="00EB6343"/>
    <w:rsid w:val="00EB67A8"/>
    <w:rsid w:val="00EB697A"/>
    <w:rsid w:val="00EB6C8F"/>
    <w:rsid w:val="00EB6E1C"/>
    <w:rsid w:val="00EB7135"/>
    <w:rsid w:val="00EB73C9"/>
    <w:rsid w:val="00EB7AA7"/>
    <w:rsid w:val="00EB7FDB"/>
    <w:rsid w:val="00EC0240"/>
    <w:rsid w:val="00EC069F"/>
    <w:rsid w:val="00EC091F"/>
    <w:rsid w:val="00EC0C85"/>
    <w:rsid w:val="00EC0E67"/>
    <w:rsid w:val="00EC10F2"/>
    <w:rsid w:val="00EC1235"/>
    <w:rsid w:val="00EC140A"/>
    <w:rsid w:val="00EC1423"/>
    <w:rsid w:val="00EC1448"/>
    <w:rsid w:val="00EC1699"/>
    <w:rsid w:val="00EC16EC"/>
    <w:rsid w:val="00EC2580"/>
    <w:rsid w:val="00EC25A6"/>
    <w:rsid w:val="00EC277E"/>
    <w:rsid w:val="00EC2EB1"/>
    <w:rsid w:val="00EC3B1E"/>
    <w:rsid w:val="00EC3B3C"/>
    <w:rsid w:val="00EC3B7B"/>
    <w:rsid w:val="00EC3CF5"/>
    <w:rsid w:val="00EC3D18"/>
    <w:rsid w:val="00EC3D43"/>
    <w:rsid w:val="00EC41FF"/>
    <w:rsid w:val="00EC48C8"/>
    <w:rsid w:val="00EC4B7B"/>
    <w:rsid w:val="00EC588D"/>
    <w:rsid w:val="00EC6088"/>
    <w:rsid w:val="00EC6799"/>
    <w:rsid w:val="00EC6851"/>
    <w:rsid w:val="00EC686F"/>
    <w:rsid w:val="00EC7420"/>
    <w:rsid w:val="00EC74D0"/>
    <w:rsid w:val="00EC7671"/>
    <w:rsid w:val="00EC79A1"/>
    <w:rsid w:val="00EC7A2A"/>
    <w:rsid w:val="00EC7C22"/>
    <w:rsid w:val="00EC7D40"/>
    <w:rsid w:val="00EC7E4F"/>
    <w:rsid w:val="00ED0001"/>
    <w:rsid w:val="00ED066E"/>
    <w:rsid w:val="00ED0BFC"/>
    <w:rsid w:val="00ED0D80"/>
    <w:rsid w:val="00ED138C"/>
    <w:rsid w:val="00ED14CD"/>
    <w:rsid w:val="00ED1C24"/>
    <w:rsid w:val="00ED227C"/>
    <w:rsid w:val="00ED2288"/>
    <w:rsid w:val="00ED240F"/>
    <w:rsid w:val="00ED28D5"/>
    <w:rsid w:val="00ED364E"/>
    <w:rsid w:val="00ED3AEF"/>
    <w:rsid w:val="00ED45B1"/>
    <w:rsid w:val="00ED45C9"/>
    <w:rsid w:val="00ED46FB"/>
    <w:rsid w:val="00ED4906"/>
    <w:rsid w:val="00ED4AF6"/>
    <w:rsid w:val="00ED4DC5"/>
    <w:rsid w:val="00ED4FC8"/>
    <w:rsid w:val="00ED50EE"/>
    <w:rsid w:val="00ED52D0"/>
    <w:rsid w:val="00ED551E"/>
    <w:rsid w:val="00ED58F1"/>
    <w:rsid w:val="00ED670C"/>
    <w:rsid w:val="00ED6B9F"/>
    <w:rsid w:val="00ED6D56"/>
    <w:rsid w:val="00ED6EB4"/>
    <w:rsid w:val="00ED7554"/>
    <w:rsid w:val="00ED75BC"/>
    <w:rsid w:val="00ED7ECA"/>
    <w:rsid w:val="00ED7FE7"/>
    <w:rsid w:val="00ED7FF7"/>
    <w:rsid w:val="00EE023D"/>
    <w:rsid w:val="00EE081C"/>
    <w:rsid w:val="00EE0BC3"/>
    <w:rsid w:val="00EE0D19"/>
    <w:rsid w:val="00EE0D9C"/>
    <w:rsid w:val="00EE0ECB"/>
    <w:rsid w:val="00EE1470"/>
    <w:rsid w:val="00EE1805"/>
    <w:rsid w:val="00EE19D6"/>
    <w:rsid w:val="00EE1A59"/>
    <w:rsid w:val="00EE1AF2"/>
    <w:rsid w:val="00EE261A"/>
    <w:rsid w:val="00EE2A7C"/>
    <w:rsid w:val="00EE34FF"/>
    <w:rsid w:val="00EE40B3"/>
    <w:rsid w:val="00EE4505"/>
    <w:rsid w:val="00EE4669"/>
    <w:rsid w:val="00EE46BF"/>
    <w:rsid w:val="00EE4B79"/>
    <w:rsid w:val="00EE51E1"/>
    <w:rsid w:val="00EE5FF1"/>
    <w:rsid w:val="00EE6720"/>
    <w:rsid w:val="00EE67C0"/>
    <w:rsid w:val="00EE6CF8"/>
    <w:rsid w:val="00EE76D7"/>
    <w:rsid w:val="00EE786B"/>
    <w:rsid w:val="00EE7F1E"/>
    <w:rsid w:val="00EF00C1"/>
    <w:rsid w:val="00EF0149"/>
    <w:rsid w:val="00EF02D1"/>
    <w:rsid w:val="00EF05E3"/>
    <w:rsid w:val="00EF073F"/>
    <w:rsid w:val="00EF0870"/>
    <w:rsid w:val="00EF0E4D"/>
    <w:rsid w:val="00EF0FFC"/>
    <w:rsid w:val="00EF180D"/>
    <w:rsid w:val="00EF1E16"/>
    <w:rsid w:val="00EF23FE"/>
    <w:rsid w:val="00EF2491"/>
    <w:rsid w:val="00EF269A"/>
    <w:rsid w:val="00EF2CFA"/>
    <w:rsid w:val="00EF2E2B"/>
    <w:rsid w:val="00EF3508"/>
    <w:rsid w:val="00EF38A3"/>
    <w:rsid w:val="00EF3912"/>
    <w:rsid w:val="00EF3DF1"/>
    <w:rsid w:val="00EF438F"/>
    <w:rsid w:val="00EF45A9"/>
    <w:rsid w:val="00EF48F7"/>
    <w:rsid w:val="00EF4A7E"/>
    <w:rsid w:val="00EF4C79"/>
    <w:rsid w:val="00EF5059"/>
    <w:rsid w:val="00EF53DB"/>
    <w:rsid w:val="00EF5698"/>
    <w:rsid w:val="00EF5A0C"/>
    <w:rsid w:val="00EF5DED"/>
    <w:rsid w:val="00EF6062"/>
    <w:rsid w:val="00EF62C2"/>
    <w:rsid w:val="00EF62FB"/>
    <w:rsid w:val="00EF6957"/>
    <w:rsid w:val="00EF6BE3"/>
    <w:rsid w:val="00EF7409"/>
    <w:rsid w:val="00EF7699"/>
    <w:rsid w:val="00EF7AD4"/>
    <w:rsid w:val="00F00017"/>
    <w:rsid w:val="00F0068A"/>
    <w:rsid w:val="00F00EA6"/>
    <w:rsid w:val="00F01027"/>
    <w:rsid w:val="00F0107C"/>
    <w:rsid w:val="00F025DC"/>
    <w:rsid w:val="00F02D65"/>
    <w:rsid w:val="00F030EB"/>
    <w:rsid w:val="00F0350D"/>
    <w:rsid w:val="00F035F1"/>
    <w:rsid w:val="00F038AB"/>
    <w:rsid w:val="00F03A92"/>
    <w:rsid w:val="00F03B44"/>
    <w:rsid w:val="00F03E61"/>
    <w:rsid w:val="00F04B20"/>
    <w:rsid w:val="00F05604"/>
    <w:rsid w:val="00F056BB"/>
    <w:rsid w:val="00F05793"/>
    <w:rsid w:val="00F0595F"/>
    <w:rsid w:val="00F06524"/>
    <w:rsid w:val="00F065B2"/>
    <w:rsid w:val="00F065F7"/>
    <w:rsid w:val="00F06883"/>
    <w:rsid w:val="00F06947"/>
    <w:rsid w:val="00F07323"/>
    <w:rsid w:val="00F074C9"/>
    <w:rsid w:val="00F07A81"/>
    <w:rsid w:val="00F07AE1"/>
    <w:rsid w:val="00F07D05"/>
    <w:rsid w:val="00F07DA7"/>
    <w:rsid w:val="00F07FF9"/>
    <w:rsid w:val="00F102F8"/>
    <w:rsid w:val="00F10E11"/>
    <w:rsid w:val="00F11023"/>
    <w:rsid w:val="00F112D5"/>
    <w:rsid w:val="00F11622"/>
    <w:rsid w:val="00F11E59"/>
    <w:rsid w:val="00F11F30"/>
    <w:rsid w:val="00F11FA7"/>
    <w:rsid w:val="00F12590"/>
    <w:rsid w:val="00F12DA0"/>
    <w:rsid w:val="00F139E7"/>
    <w:rsid w:val="00F13AEB"/>
    <w:rsid w:val="00F13F25"/>
    <w:rsid w:val="00F141A2"/>
    <w:rsid w:val="00F14BC5"/>
    <w:rsid w:val="00F14C71"/>
    <w:rsid w:val="00F151A8"/>
    <w:rsid w:val="00F15338"/>
    <w:rsid w:val="00F15489"/>
    <w:rsid w:val="00F155B0"/>
    <w:rsid w:val="00F15699"/>
    <w:rsid w:val="00F15BBD"/>
    <w:rsid w:val="00F16337"/>
    <w:rsid w:val="00F16B36"/>
    <w:rsid w:val="00F16CEF"/>
    <w:rsid w:val="00F16DB6"/>
    <w:rsid w:val="00F16E58"/>
    <w:rsid w:val="00F17223"/>
    <w:rsid w:val="00F179C6"/>
    <w:rsid w:val="00F17FFA"/>
    <w:rsid w:val="00F20286"/>
    <w:rsid w:val="00F20311"/>
    <w:rsid w:val="00F203B1"/>
    <w:rsid w:val="00F20553"/>
    <w:rsid w:val="00F2064A"/>
    <w:rsid w:val="00F207DC"/>
    <w:rsid w:val="00F20B5F"/>
    <w:rsid w:val="00F21425"/>
    <w:rsid w:val="00F218B3"/>
    <w:rsid w:val="00F21A33"/>
    <w:rsid w:val="00F22300"/>
    <w:rsid w:val="00F22C6F"/>
    <w:rsid w:val="00F2350D"/>
    <w:rsid w:val="00F23638"/>
    <w:rsid w:val="00F2391E"/>
    <w:rsid w:val="00F23ABD"/>
    <w:rsid w:val="00F23BDF"/>
    <w:rsid w:val="00F23D72"/>
    <w:rsid w:val="00F23D95"/>
    <w:rsid w:val="00F23E76"/>
    <w:rsid w:val="00F2418D"/>
    <w:rsid w:val="00F24409"/>
    <w:rsid w:val="00F246C7"/>
    <w:rsid w:val="00F247E0"/>
    <w:rsid w:val="00F24C69"/>
    <w:rsid w:val="00F24E14"/>
    <w:rsid w:val="00F2538D"/>
    <w:rsid w:val="00F25811"/>
    <w:rsid w:val="00F25F05"/>
    <w:rsid w:val="00F269F9"/>
    <w:rsid w:val="00F26BE1"/>
    <w:rsid w:val="00F272CC"/>
    <w:rsid w:val="00F273BF"/>
    <w:rsid w:val="00F273DD"/>
    <w:rsid w:val="00F277AA"/>
    <w:rsid w:val="00F30633"/>
    <w:rsid w:val="00F30BD2"/>
    <w:rsid w:val="00F3127E"/>
    <w:rsid w:val="00F315A5"/>
    <w:rsid w:val="00F31679"/>
    <w:rsid w:val="00F31F16"/>
    <w:rsid w:val="00F3270B"/>
    <w:rsid w:val="00F328AE"/>
    <w:rsid w:val="00F3382D"/>
    <w:rsid w:val="00F33929"/>
    <w:rsid w:val="00F342E8"/>
    <w:rsid w:val="00F343BD"/>
    <w:rsid w:val="00F34564"/>
    <w:rsid w:val="00F346DE"/>
    <w:rsid w:val="00F3519F"/>
    <w:rsid w:val="00F3564D"/>
    <w:rsid w:val="00F3570C"/>
    <w:rsid w:val="00F357F3"/>
    <w:rsid w:val="00F35D64"/>
    <w:rsid w:val="00F35E83"/>
    <w:rsid w:val="00F361A6"/>
    <w:rsid w:val="00F3644F"/>
    <w:rsid w:val="00F365CB"/>
    <w:rsid w:val="00F367D2"/>
    <w:rsid w:val="00F37256"/>
    <w:rsid w:val="00F37795"/>
    <w:rsid w:val="00F37DC9"/>
    <w:rsid w:val="00F37FA1"/>
    <w:rsid w:val="00F40613"/>
    <w:rsid w:val="00F40ACC"/>
    <w:rsid w:val="00F40BA5"/>
    <w:rsid w:val="00F40EEA"/>
    <w:rsid w:val="00F41093"/>
    <w:rsid w:val="00F41171"/>
    <w:rsid w:val="00F41387"/>
    <w:rsid w:val="00F41E41"/>
    <w:rsid w:val="00F4237D"/>
    <w:rsid w:val="00F42AD1"/>
    <w:rsid w:val="00F43473"/>
    <w:rsid w:val="00F439C0"/>
    <w:rsid w:val="00F44744"/>
    <w:rsid w:val="00F449FD"/>
    <w:rsid w:val="00F44AF6"/>
    <w:rsid w:val="00F44F29"/>
    <w:rsid w:val="00F44F8C"/>
    <w:rsid w:val="00F45201"/>
    <w:rsid w:val="00F46935"/>
    <w:rsid w:val="00F46C90"/>
    <w:rsid w:val="00F46F09"/>
    <w:rsid w:val="00F472D8"/>
    <w:rsid w:val="00F478B5"/>
    <w:rsid w:val="00F47DE5"/>
    <w:rsid w:val="00F50C51"/>
    <w:rsid w:val="00F50DAC"/>
    <w:rsid w:val="00F51269"/>
    <w:rsid w:val="00F51505"/>
    <w:rsid w:val="00F51A23"/>
    <w:rsid w:val="00F51A68"/>
    <w:rsid w:val="00F51CB2"/>
    <w:rsid w:val="00F51DB0"/>
    <w:rsid w:val="00F527FC"/>
    <w:rsid w:val="00F52F4C"/>
    <w:rsid w:val="00F53247"/>
    <w:rsid w:val="00F53346"/>
    <w:rsid w:val="00F5373D"/>
    <w:rsid w:val="00F549E8"/>
    <w:rsid w:val="00F54A14"/>
    <w:rsid w:val="00F551E8"/>
    <w:rsid w:val="00F554B5"/>
    <w:rsid w:val="00F556EE"/>
    <w:rsid w:val="00F55C83"/>
    <w:rsid w:val="00F55E19"/>
    <w:rsid w:val="00F55E70"/>
    <w:rsid w:val="00F56A58"/>
    <w:rsid w:val="00F57269"/>
    <w:rsid w:val="00F576A8"/>
    <w:rsid w:val="00F57B65"/>
    <w:rsid w:val="00F57C85"/>
    <w:rsid w:val="00F57D51"/>
    <w:rsid w:val="00F605D2"/>
    <w:rsid w:val="00F608E3"/>
    <w:rsid w:val="00F60E51"/>
    <w:rsid w:val="00F61227"/>
    <w:rsid w:val="00F615A2"/>
    <w:rsid w:val="00F61682"/>
    <w:rsid w:val="00F61B7C"/>
    <w:rsid w:val="00F62138"/>
    <w:rsid w:val="00F62188"/>
    <w:rsid w:val="00F623B2"/>
    <w:rsid w:val="00F62801"/>
    <w:rsid w:val="00F62847"/>
    <w:rsid w:val="00F62AB7"/>
    <w:rsid w:val="00F62E36"/>
    <w:rsid w:val="00F63158"/>
    <w:rsid w:val="00F63AE7"/>
    <w:rsid w:val="00F63E9B"/>
    <w:rsid w:val="00F645C9"/>
    <w:rsid w:val="00F64BBC"/>
    <w:rsid w:val="00F65393"/>
    <w:rsid w:val="00F659C2"/>
    <w:rsid w:val="00F65C7B"/>
    <w:rsid w:val="00F65FE4"/>
    <w:rsid w:val="00F66F96"/>
    <w:rsid w:val="00F670D0"/>
    <w:rsid w:val="00F678AC"/>
    <w:rsid w:val="00F678E0"/>
    <w:rsid w:val="00F7091B"/>
    <w:rsid w:val="00F70ADA"/>
    <w:rsid w:val="00F70CD2"/>
    <w:rsid w:val="00F70EFB"/>
    <w:rsid w:val="00F70FF4"/>
    <w:rsid w:val="00F711D0"/>
    <w:rsid w:val="00F7128C"/>
    <w:rsid w:val="00F71345"/>
    <w:rsid w:val="00F72736"/>
    <w:rsid w:val="00F72737"/>
    <w:rsid w:val="00F72EDE"/>
    <w:rsid w:val="00F738AB"/>
    <w:rsid w:val="00F739A1"/>
    <w:rsid w:val="00F73E12"/>
    <w:rsid w:val="00F7455C"/>
    <w:rsid w:val="00F746E2"/>
    <w:rsid w:val="00F747E0"/>
    <w:rsid w:val="00F74B2A"/>
    <w:rsid w:val="00F76538"/>
    <w:rsid w:val="00F76671"/>
    <w:rsid w:val="00F76697"/>
    <w:rsid w:val="00F76B30"/>
    <w:rsid w:val="00F76F48"/>
    <w:rsid w:val="00F76F5C"/>
    <w:rsid w:val="00F77023"/>
    <w:rsid w:val="00F770E5"/>
    <w:rsid w:val="00F775F2"/>
    <w:rsid w:val="00F77E14"/>
    <w:rsid w:val="00F803B0"/>
    <w:rsid w:val="00F807CE"/>
    <w:rsid w:val="00F807EC"/>
    <w:rsid w:val="00F80B85"/>
    <w:rsid w:val="00F80F25"/>
    <w:rsid w:val="00F8141A"/>
    <w:rsid w:val="00F81CBE"/>
    <w:rsid w:val="00F81FD1"/>
    <w:rsid w:val="00F8223B"/>
    <w:rsid w:val="00F82534"/>
    <w:rsid w:val="00F82EB9"/>
    <w:rsid w:val="00F832DF"/>
    <w:rsid w:val="00F8330D"/>
    <w:rsid w:val="00F85269"/>
    <w:rsid w:val="00F8580E"/>
    <w:rsid w:val="00F862BA"/>
    <w:rsid w:val="00F868BA"/>
    <w:rsid w:val="00F8774C"/>
    <w:rsid w:val="00F87E4E"/>
    <w:rsid w:val="00F901BD"/>
    <w:rsid w:val="00F903C4"/>
    <w:rsid w:val="00F903FC"/>
    <w:rsid w:val="00F90474"/>
    <w:rsid w:val="00F904BC"/>
    <w:rsid w:val="00F90C79"/>
    <w:rsid w:val="00F90D66"/>
    <w:rsid w:val="00F91030"/>
    <w:rsid w:val="00F910F4"/>
    <w:rsid w:val="00F91A6E"/>
    <w:rsid w:val="00F91A7C"/>
    <w:rsid w:val="00F91C2F"/>
    <w:rsid w:val="00F91DE4"/>
    <w:rsid w:val="00F92DA4"/>
    <w:rsid w:val="00F93446"/>
    <w:rsid w:val="00F936B6"/>
    <w:rsid w:val="00F944B4"/>
    <w:rsid w:val="00F94915"/>
    <w:rsid w:val="00F94A8E"/>
    <w:rsid w:val="00F94FC8"/>
    <w:rsid w:val="00F9530A"/>
    <w:rsid w:val="00F95398"/>
    <w:rsid w:val="00F95583"/>
    <w:rsid w:val="00F95D75"/>
    <w:rsid w:val="00F96364"/>
    <w:rsid w:val="00F9695B"/>
    <w:rsid w:val="00F970DD"/>
    <w:rsid w:val="00F9723D"/>
    <w:rsid w:val="00F97392"/>
    <w:rsid w:val="00F974C7"/>
    <w:rsid w:val="00F9758D"/>
    <w:rsid w:val="00F97C20"/>
    <w:rsid w:val="00F97EEE"/>
    <w:rsid w:val="00FA0A29"/>
    <w:rsid w:val="00FA153A"/>
    <w:rsid w:val="00FA20B2"/>
    <w:rsid w:val="00FA2513"/>
    <w:rsid w:val="00FA2934"/>
    <w:rsid w:val="00FA2C93"/>
    <w:rsid w:val="00FA41A1"/>
    <w:rsid w:val="00FA435A"/>
    <w:rsid w:val="00FA4E35"/>
    <w:rsid w:val="00FA5591"/>
    <w:rsid w:val="00FA591F"/>
    <w:rsid w:val="00FA5A36"/>
    <w:rsid w:val="00FA5D8E"/>
    <w:rsid w:val="00FA7089"/>
    <w:rsid w:val="00FA76E1"/>
    <w:rsid w:val="00FA79D3"/>
    <w:rsid w:val="00FA7C09"/>
    <w:rsid w:val="00FB049E"/>
    <w:rsid w:val="00FB107E"/>
    <w:rsid w:val="00FB1209"/>
    <w:rsid w:val="00FB1255"/>
    <w:rsid w:val="00FB153A"/>
    <w:rsid w:val="00FB1DAD"/>
    <w:rsid w:val="00FB1F57"/>
    <w:rsid w:val="00FB32B2"/>
    <w:rsid w:val="00FB362B"/>
    <w:rsid w:val="00FB3670"/>
    <w:rsid w:val="00FB3AE5"/>
    <w:rsid w:val="00FB3C91"/>
    <w:rsid w:val="00FB3F6C"/>
    <w:rsid w:val="00FB3F71"/>
    <w:rsid w:val="00FB4FD3"/>
    <w:rsid w:val="00FB507B"/>
    <w:rsid w:val="00FB5904"/>
    <w:rsid w:val="00FB5B42"/>
    <w:rsid w:val="00FB610B"/>
    <w:rsid w:val="00FB61D4"/>
    <w:rsid w:val="00FB694A"/>
    <w:rsid w:val="00FB69A5"/>
    <w:rsid w:val="00FB7BCF"/>
    <w:rsid w:val="00FB7F11"/>
    <w:rsid w:val="00FC0108"/>
    <w:rsid w:val="00FC0341"/>
    <w:rsid w:val="00FC04B9"/>
    <w:rsid w:val="00FC08F1"/>
    <w:rsid w:val="00FC0A51"/>
    <w:rsid w:val="00FC1442"/>
    <w:rsid w:val="00FC16C3"/>
    <w:rsid w:val="00FC1C78"/>
    <w:rsid w:val="00FC1D1E"/>
    <w:rsid w:val="00FC1E39"/>
    <w:rsid w:val="00FC2109"/>
    <w:rsid w:val="00FC25B5"/>
    <w:rsid w:val="00FC2F22"/>
    <w:rsid w:val="00FC2FB7"/>
    <w:rsid w:val="00FC3573"/>
    <w:rsid w:val="00FC3598"/>
    <w:rsid w:val="00FC3685"/>
    <w:rsid w:val="00FC36A8"/>
    <w:rsid w:val="00FC3760"/>
    <w:rsid w:val="00FC3A8D"/>
    <w:rsid w:val="00FC3D16"/>
    <w:rsid w:val="00FC40EF"/>
    <w:rsid w:val="00FC470C"/>
    <w:rsid w:val="00FC4892"/>
    <w:rsid w:val="00FC4BE5"/>
    <w:rsid w:val="00FC4E53"/>
    <w:rsid w:val="00FC5225"/>
    <w:rsid w:val="00FC559E"/>
    <w:rsid w:val="00FC5FBB"/>
    <w:rsid w:val="00FC617B"/>
    <w:rsid w:val="00FC64AB"/>
    <w:rsid w:val="00FC6D85"/>
    <w:rsid w:val="00FC7205"/>
    <w:rsid w:val="00FC75C2"/>
    <w:rsid w:val="00FC7E56"/>
    <w:rsid w:val="00FD0858"/>
    <w:rsid w:val="00FD0FF4"/>
    <w:rsid w:val="00FD166D"/>
    <w:rsid w:val="00FD19E8"/>
    <w:rsid w:val="00FD1F34"/>
    <w:rsid w:val="00FD2619"/>
    <w:rsid w:val="00FD317B"/>
    <w:rsid w:val="00FD3369"/>
    <w:rsid w:val="00FD359E"/>
    <w:rsid w:val="00FD3758"/>
    <w:rsid w:val="00FD37BF"/>
    <w:rsid w:val="00FD40E3"/>
    <w:rsid w:val="00FD4D76"/>
    <w:rsid w:val="00FD4DE9"/>
    <w:rsid w:val="00FD598F"/>
    <w:rsid w:val="00FD5A68"/>
    <w:rsid w:val="00FD5D2D"/>
    <w:rsid w:val="00FD6058"/>
    <w:rsid w:val="00FD6452"/>
    <w:rsid w:val="00FD6591"/>
    <w:rsid w:val="00FD6665"/>
    <w:rsid w:val="00FD6F4A"/>
    <w:rsid w:val="00FD6FC6"/>
    <w:rsid w:val="00FD703D"/>
    <w:rsid w:val="00FD7250"/>
    <w:rsid w:val="00FD72D7"/>
    <w:rsid w:val="00FD736E"/>
    <w:rsid w:val="00FD7AFA"/>
    <w:rsid w:val="00FE0149"/>
    <w:rsid w:val="00FE120F"/>
    <w:rsid w:val="00FE136C"/>
    <w:rsid w:val="00FE184C"/>
    <w:rsid w:val="00FE1D82"/>
    <w:rsid w:val="00FE1EFE"/>
    <w:rsid w:val="00FE2BCB"/>
    <w:rsid w:val="00FE2EF8"/>
    <w:rsid w:val="00FE318E"/>
    <w:rsid w:val="00FE35B4"/>
    <w:rsid w:val="00FE35D5"/>
    <w:rsid w:val="00FE36A6"/>
    <w:rsid w:val="00FE3E55"/>
    <w:rsid w:val="00FE43C6"/>
    <w:rsid w:val="00FE47AA"/>
    <w:rsid w:val="00FE4847"/>
    <w:rsid w:val="00FE4D05"/>
    <w:rsid w:val="00FE56EA"/>
    <w:rsid w:val="00FE5D66"/>
    <w:rsid w:val="00FE61EB"/>
    <w:rsid w:val="00FE68B3"/>
    <w:rsid w:val="00FE70DD"/>
    <w:rsid w:val="00FE7287"/>
    <w:rsid w:val="00FE747B"/>
    <w:rsid w:val="00FE74D7"/>
    <w:rsid w:val="00FE77FE"/>
    <w:rsid w:val="00FE78AB"/>
    <w:rsid w:val="00FE79BE"/>
    <w:rsid w:val="00FE7DC6"/>
    <w:rsid w:val="00FF0044"/>
    <w:rsid w:val="00FF04B7"/>
    <w:rsid w:val="00FF097D"/>
    <w:rsid w:val="00FF0BF0"/>
    <w:rsid w:val="00FF0C98"/>
    <w:rsid w:val="00FF11AE"/>
    <w:rsid w:val="00FF11FD"/>
    <w:rsid w:val="00FF15DA"/>
    <w:rsid w:val="00FF26A4"/>
    <w:rsid w:val="00FF342F"/>
    <w:rsid w:val="00FF35C7"/>
    <w:rsid w:val="00FF3617"/>
    <w:rsid w:val="00FF3E8D"/>
    <w:rsid w:val="00FF40F2"/>
    <w:rsid w:val="00FF43EE"/>
    <w:rsid w:val="00FF45B7"/>
    <w:rsid w:val="00FF46F3"/>
    <w:rsid w:val="00FF4818"/>
    <w:rsid w:val="00FF487F"/>
    <w:rsid w:val="00FF4BC3"/>
    <w:rsid w:val="00FF4D9D"/>
    <w:rsid w:val="00FF4F35"/>
    <w:rsid w:val="00FF515D"/>
    <w:rsid w:val="00FF563B"/>
    <w:rsid w:val="00FF56BF"/>
    <w:rsid w:val="00FF628A"/>
    <w:rsid w:val="00FF64AB"/>
    <w:rsid w:val="00FF6EC3"/>
    <w:rsid w:val="00FF77FB"/>
    <w:rsid w:val="00FF7C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A39E3C"/>
  <w15:docId w15:val="{F6C0A2D6-45E9-4285-9DF3-8602087B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691"/>
    <w:rPr>
      <w:rFonts w:ascii="Calibri" w:eastAsia="Calibri" w:hAnsi="Calibri" w:cs="Times New Roman"/>
      <w:lang w:val="en-US" w:eastAsia="en-US"/>
    </w:rPr>
  </w:style>
  <w:style w:type="paragraph" w:styleId="Titre1">
    <w:name w:val="heading 1"/>
    <w:basedOn w:val="Normal"/>
    <w:next w:val="Normal"/>
    <w:link w:val="Titre1Car"/>
    <w:uiPriority w:val="9"/>
    <w:qFormat/>
    <w:rsid w:val="00BF4691"/>
    <w:pPr>
      <w:keepNext/>
      <w:keepLines/>
      <w:spacing w:before="480" w:after="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semiHidden/>
    <w:unhideWhenUsed/>
    <w:qFormat/>
    <w:rsid w:val="009964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837B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3019"/>
    <w:pPr>
      <w:ind w:left="720"/>
      <w:contextualSpacing/>
    </w:pPr>
  </w:style>
  <w:style w:type="character" w:styleId="Appelnotedebasdep">
    <w:name w:val="footnote reference"/>
    <w:basedOn w:val="Policepardfaut"/>
    <w:uiPriority w:val="99"/>
    <w:semiHidden/>
    <w:unhideWhenUsed/>
    <w:rsid w:val="00AC6689"/>
    <w:rPr>
      <w:vertAlign w:val="superscript"/>
    </w:rPr>
  </w:style>
  <w:style w:type="paragraph" w:styleId="NormalWeb">
    <w:name w:val="Normal (Web)"/>
    <w:basedOn w:val="Normal"/>
    <w:uiPriority w:val="99"/>
    <w:unhideWhenUsed/>
    <w:rsid w:val="00F30BD2"/>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blue">
    <w:name w:val="blue"/>
    <w:basedOn w:val="Policepardfaut"/>
    <w:rsid w:val="00F30BD2"/>
  </w:style>
  <w:style w:type="character" w:customStyle="1" w:styleId="Titre1Car">
    <w:name w:val="Titre 1 Car"/>
    <w:link w:val="Titre1"/>
    <w:uiPriority w:val="9"/>
    <w:rsid w:val="00BF4691"/>
    <w:rPr>
      <w:rFonts w:ascii="Cambria" w:eastAsia="Times New Roman" w:hAnsi="Cambria" w:cs="Times New Roman"/>
      <w:b/>
      <w:bCs/>
      <w:color w:val="365F91"/>
      <w:sz w:val="28"/>
      <w:szCs w:val="28"/>
      <w:lang w:val="en-US" w:eastAsia="en-US"/>
    </w:rPr>
  </w:style>
  <w:style w:type="paragraph" w:styleId="En-ttedetabledesmatires">
    <w:name w:val="TOC Heading"/>
    <w:basedOn w:val="Titre1"/>
    <w:next w:val="Normal"/>
    <w:uiPriority w:val="39"/>
    <w:semiHidden/>
    <w:unhideWhenUsed/>
    <w:qFormat/>
    <w:rsid w:val="001568FE"/>
    <w:pPr>
      <w:outlineLvl w:val="9"/>
    </w:pPr>
    <w:rPr>
      <w:lang w:val="fr-FR"/>
    </w:rPr>
  </w:style>
  <w:style w:type="paragraph" w:styleId="Notedebasdepage">
    <w:name w:val="footnote text"/>
    <w:basedOn w:val="Normal"/>
    <w:link w:val="NotedebasdepageCar"/>
    <w:uiPriority w:val="99"/>
    <w:semiHidden/>
    <w:unhideWhenUsed/>
    <w:rsid w:val="00AF0AD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F0AD4"/>
    <w:rPr>
      <w:sz w:val="20"/>
      <w:szCs w:val="20"/>
      <w:lang w:val="fr-BE"/>
    </w:rPr>
  </w:style>
  <w:style w:type="character" w:styleId="Lienhypertexte">
    <w:name w:val="Hyperlink"/>
    <w:basedOn w:val="Policepardfaut"/>
    <w:uiPriority w:val="99"/>
    <w:unhideWhenUsed/>
    <w:rsid w:val="00457613"/>
    <w:rPr>
      <w:color w:val="0000FF" w:themeColor="hyperlink"/>
      <w:u w:val="single"/>
    </w:rPr>
  </w:style>
  <w:style w:type="character" w:customStyle="1" w:styleId="highlight">
    <w:name w:val="highlight"/>
    <w:basedOn w:val="Policepardfaut"/>
    <w:rsid w:val="00DF4B69"/>
  </w:style>
  <w:style w:type="character" w:customStyle="1" w:styleId="tgtcoll1">
    <w:name w:val="tgtcoll1"/>
    <w:basedOn w:val="Policepardfaut"/>
    <w:rsid w:val="00CC1915"/>
    <w:rPr>
      <w:rFonts w:ascii="Arial" w:hAnsi="Arial" w:cs="Arial" w:hint="default"/>
      <w:color w:val="000000"/>
      <w:sz w:val="14"/>
      <w:szCs w:val="14"/>
    </w:rPr>
  </w:style>
  <w:style w:type="character" w:customStyle="1" w:styleId="Titre3Car">
    <w:name w:val="Titre 3 Car"/>
    <w:basedOn w:val="Policepardfaut"/>
    <w:link w:val="Titre3"/>
    <w:uiPriority w:val="9"/>
    <w:semiHidden/>
    <w:rsid w:val="00837BB9"/>
    <w:rPr>
      <w:rFonts w:asciiTheme="majorHAnsi" w:eastAsiaTheme="majorEastAsia" w:hAnsiTheme="majorHAnsi" w:cstheme="majorBidi"/>
      <w:b/>
      <w:bCs/>
      <w:color w:val="4F81BD" w:themeColor="accent1"/>
      <w:lang w:val="fr-BE"/>
    </w:rPr>
  </w:style>
  <w:style w:type="character" w:customStyle="1" w:styleId="field">
    <w:name w:val="field"/>
    <w:basedOn w:val="Policepardfaut"/>
    <w:rsid w:val="00CA0723"/>
  </w:style>
  <w:style w:type="character" w:styleId="lev">
    <w:name w:val="Strong"/>
    <w:basedOn w:val="Policepardfaut"/>
    <w:uiPriority w:val="22"/>
    <w:qFormat/>
    <w:rsid w:val="00525D1C"/>
    <w:rPr>
      <w:b/>
      <w:bCs/>
    </w:rPr>
  </w:style>
  <w:style w:type="character" w:styleId="Marquedecommentaire">
    <w:name w:val="annotation reference"/>
    <w:basedOn w:val="Policepardfaut"/>
    <w:uiPriority w:val="99"/>
    <w:semiHidden/>
    <w:unhideWhenUsed/>
    <w:rsid w:val="00CD7980"/>
    <w:rPr>
      <w:sz w:val="16"/>
      <w:szCs w:val="16"/>
    </w:rPr>
  </w:style>
  <w:style w:type="paragraph" w:styleId="Commentaire">
    <w:name w:val="annotation text"/>
    <w:basedOn w:val="Normal"/>
    <w:link w:val="CommentaireCar"/>
    <w:uiPriority w:val="99"/>
    <w:unhideWhenUsed/>
    <w:rsid w:val="00CD7980"/>
    <w:pPr>
      <w:spacing w:line="240" w:lineRule="auto"/>
    </w:pPr>
    <w:rPr>
      <w:sz w:val="20"/>
      <w:szCs w:val="20"/>
    </w:rPr>
  </w:style>
  <w:style w:type="character" w:customStyle="1" w:styleId="CommentaireCar">
    <w:name w:val="Commentaire Car"/>
    <w:basedOn w:val="Policepardfaut"/>
    <w:link w:val="Commentaire"/>
    <w:uiPriority w:val="99"/>
    <w:rsid w:val="00CD7980"/>
    <w:rPr>
      <w:sz w:val="20"/>
      <w:szCs w:val="20"/>
      <w:lang w:val="fr-BE"/>
    </w:rPr>
  </w:style>
  <w:style w:type="paragraph" w:styleId="Objetducommentaire">
    <w:name w:val="annotation subject"/>
    <w:basedOn w:val="Commentaire"/>
    <w:next w:val="Commentaire"/>
    <w:link w:val="ObjetducommentaireCar"/>
    <w:uiPriority w:val="99"/>
    <w:semiHidden/>
    <w:unhideWhenUsed/>
    <w:rsid w:val="00CD7980"/>
    <w:rPr>
      <w:b/>
      <w:bCs/>
    </w:rPr>
  </w:style>
  <w:style w:type="character" w:customStyle="1" w:styleId="ObjetducommentaireCar">
    <w:name w:val="Objet du commentaire Car"/>
    <w:basedOn w:val="CommentaireCar"/>
    <w:link w:val="Objetducommentaire"/>
    <w:uiPriority w:val="99"/>
    <w:semiHidden/>
    <w:rsid w:val="00CD7980"/>
    <w:rPr>
      <w:b/>
      <w:bCs/>
      <w:sz w:val="20"/>
      <w:szCs w:val="20"/>
      <w:lang w:val="fr-BE"/>
    </w:rPr>
  </w:style>
  <w:style w:type="paragraph" w:styleId="Textedebulles">
    <w:name w:val="Balloon Text"/>
    <w:basedOn w:val="Normal"/>
    <w:link w:val="TextedebullesCar"/>
    <w:uiPriority w:val="99"/>
    <w:semiHidden/>
    <w:unhideWhenUsed/>
    <w:rsid w:val="00CD79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7980"/>
    <w:rPr>
      <w:rFonts w:ascii="Tahoma" w:hAnsi="Tahoma" w:cs="Tahoma"/>
      <w:sz w:val="16"/>
      <w:szCs w:val="16"/>
      <w:lang w:val="fr-BE"/>
    </w:rPr>
  </w:style>
  <w:style w:type="character" w:styleId="Accentuation">
    <w:name w:val="Emphasis"/>
    <w:basedOn w:val="Policepardfaut"/>
    <w:uiPriority w:val="20"/>
    <w:qFormat/>
    <w:rsid w:val="00683148"/>
    <w:rPr>
      <w:i/>
      <w:iCs/>
    </w:rPr>
  </w:style>
  <w:style w:type="character" w:customStyle="1" w:styleId="highlight2">
    <w:name w:val="highlight2"/>
    <w:basedOn w:val="Policepardfaut"/>
    <w:rsid w:val="00D26462"/>
  </w:style>
  <w:style w:type="character" w:customStyle="1" w:styleId="illustration">
    <w:name w:val="illustration"/>
    <w:basedOn w:val="Policepardfaut"/>
    <w:rsid w:val="0072178D"/>
  </w:style>
  <w:style w:type="character" w:customStyle="1" w:styleId="hvr">
    <w:name w:val="hvr"/>
    <w:basedOn w:val="Policepardfaut"/>
    <w:rsid w:val="0072178D"/>
  </w:style>
  <w:style w:type="character" w:customStyle="1" w:styleId="jrnl">
    <w:name w:val="jrnl"/>
    <w:basedOn w:val="Policepardfaut"/>
    <w:rsid w:val="006F3288"/>
  </w:style>
  <w:style w:type="paragraph" w:styleId="En-tte">
    <w:name w:val="header"/>
    <w:basedOn w:val="Normal"/>
    <w:link w:val="En-tteCar"/>
    <w:uiPriority w:val="99"/>
    <w:unhideWhenUsed/>
    <w:rsid w:val="006811CA"/>
    <w:pPr>
      <w:tabs>
        <w:tab w:val="center" w:pos="4536"/>
        <w:tab w:val="right" w:pos="9072"/>
      </w:tabs>
      <w:spacing w:after="0" w:line="240" w:lineRule="auto"/>
    </w:pPr>
  </w:style>
  <w:style w:type="character" w:customStyle="1" w:styleId="En-tteCar">
    <w:name w:val="En-tête Car"/>
    <w:basedOn w:val="Policepardfaut"/>
    <w:link w:val="En-tte"/>
    <w:uiPriority w:val="99"/>
    <w:rsid w:val="006811CA"/>
    <w:rPr>
      <w:lang w:val="en-GB"/>
    </w:rPr>
  </w:style>
  <w:style w:type="paragraph" w:styleId="Pieddepage">
    <w:name w:val="footer"/>
    <w:basedOn w:val="Normal"/>
    <w:link w:val="PieddepageCar"/>
    <w:uiPriority w:val="99"/>
    <w:unhideWhenUsed/>
    <w:rsid w:val="006811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11CA"/>
    <w:rPr>
      <w:lang w:val="en-GB"/>
    </w:rPr>
  </w:style>
  <w:style w:type="character" w:customStyle="1" w:styleId="Titre2Car">
    <w:name w:val="Titre 2 Car"/>
    <w:basedOn w:val="Policepardfaut"/>
    <w:link w:val="Titre2"/>
    <w:uiPriority w:val="9"/>
    <w:semiHidden/>
    <w:rsid w:val="00996466"/>
    <w:rPr>
      <w:rFonts w:asciiTheme="majorHAnsi" w:eastAsiaTheme="majorEastAsia" w:hAnsiTheme="majorHAnsi" w:cstheme="majorBidi"/>
      <w:color w:val="365F91" w:themeColor="accent1" w:themeShade="BF"/>
      <w:sz w:val="26"/>
      <w:szCs w:val="26"/>
    </w:rPr>
  </w:style>
  <w:style w:type="character" w:customStyle="1" w:styleId="t11666">
    <w:name w:val="t11666"/>
    <w:basedOn w:val="Policepardfaut"/>
    <w:rsid w:val="00E538A5"/>
  </w:style>
  <w:style w:type="character" w:customStyle="1" w:styleId="eudoraheader">
    <w:name w:val="eudoraheader"/>
    <w:basedOn w:val="Policepardfaut"/>
    <w:rsid w:val="00D5386D"/>
  </w:style>
  <w:style w:type="paragraph" w:styleId="Notedefin">
    <w:name w:val="endnote text"/>
    <w:basedOn w:val="Normal"/>
    <w:link w:val="NotedefinCar"/>
    <w:uiPriority w:val="99"/>
    <w:semiHidden/>
    <w:unhideWhenUsed/>
    <w:rsid w:val="00632B07"/>
    <w:pPr>
      <w:spacing w:after="0" w:line="240" w:lineRule="auto"/>
    </w:pPr>
    <w:rPr>
      <w:sz w:val="20"/>
      <w:szCs w:val="20"/>
    </w:rPr>
  </w:style>
  <w:style w:type="character" w:customStyle="1" w:styleId="NotedefinCar">
    <w:name w:val="Note de fin Car"/>
    <w:basedOn w:val="Policepardfaut"/>
    <w:link w:val="Notedefin"/>
    <w:uiPriority w:val="99"/>
    <w:semiHidden/>
    <w:rsid w:val="00632B07"/>
    <w:rPr>
      <w:sz w:val="20"/>
      <w:szCs w:val="20"/>
    </w:rPr>
  </w:style>
  <w:style w:type="character" w:styleId="Appeldenotedefin">
    <w:name w:val="endnote reference"/>
    <w:basedOn w:val="Policepardfaut"/>
    <w:uiPriority w:val="99"/>
    <w:semiHidden/>
    <w:unhideWhenUsed/>
    <w:rsid w:val="00632B07"/>
    <w:rPr>
      <w:vertAlign w:val="superscript"/>
    </w:rPr>
  </w:style>
  <w:style w:type="character" w:styleId="Numrodeligne">
    <w:name w:val="line number"/>
    <w:basedOn w:val="Policepardfaut"/>
    <w:uiPriority w:val="99"/>
    <w:semiHidden/>
    <w:unhideWhenUsed/>
    <w:rsid w:val="00210309"/>
  </w:style>
  <w:style w:type="character" w:customStyle="1" w:styleId="mixed-citation">
    <w:name w:val="mixed-citation"/>
    <w:basedOn w:val="Policepardfaut"/>
    <w:rsid w:val="00780ECC"/>
  </w:style>
  <w:style w:type="character" w:customStyle="1" w:styleId="ref-title">
    <w:name w:val="ref-title"/>
    <w:basedOn w:val="Policepardfaut"/>
    <w:rsid w:val="00780ECC"/>
  </w:style>
  <w:style w:type="character" w:customStyle="1" w:styleId="ref-journal">
    <w:name w:val="ref-journal"/>
    <w:basedOn w:val="Policepardfaut"/>
    <w:rsid w:val="00780ECC"/>
  </w:style>
  <w:style w:type="character" w:customStyle="1" w:styleId="ref-vol">
    <w:name w:val="ref-vol"/>
    <w:basedOn w:val="Policepardfaut"/>
    <w:rsid w:val="00780ECC"/>
  </w:style>
  <w:style w:type="table" w:styleId="Grilledutableau">
    <w:name w:val="Table Grid"/>
    <w:basedOn w:val="TableauNormal"/>
    <w:uiPriority w:val="59"/>
    <w:rsid w:val="00384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Policepardfaut"/>
    <w:rsid w:val="00DA2F2B"/>
  </w:style>
  <w:style w:type="character" w:customStyle="1" w:styleId="nochildren">
    <w:name w:val="nochildren"/>
    <w:basedOn w:val="Policepardfaut"/>
    <w:rsid w:val="00153995"/>
  </w:style>
  <w:style w:type="paragraph" w:styleId="PrformatHTML">
    <w:name w:val="HTML Preformatted"/>
    <w:basedOn w:val="Normal"/>
    <w:link w:val="PrformatHTMLCar"/>
    <w:uiPriority w:val="99"/>
    <w:semiHidden/>
    <w:unhideWhenUsed/>
    <w:rsid w:val="00BF4691"/>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BF4691"/>
    <w:rPr>
      <w:rFonts w:ascii="Consolas" w:hAnsi="Consolas"/>
      <w:sz w:val="20"/>
      <w:szCs w:val="20"/>
    </w:rPr>
  </w:style>
  <w:style w:type="character" w:customStyle="1" w:styleId="aubase">
    <w:name w:val="au_base"/>
    <w:rsid w:val="00BF4691"/>
    <w:rPr>
      <w:rFonts w:ascii="Calibri" w:hAnsi="Calibri"/>
      <w:b/>
      <w:sz w:val="24"/>
    </w:rPr>
  </w:style>
  <w:style w:type="character" w:customStyle="1" w:styleId="aucollab">
    <w:name w:val="au_collab"/>
    <w:rsid w:val="00BF4691"/>
    <w:rPr>
      <w:rFonts w:ascii="Calibri" w:hAnsi="Calibri"/>
      <w:b/>
      <w:sz w:val="24"/>
      <w:bdr w:val="none" w:sz="0" w:space="0" w:color="auto"/>
      <w:shd w:val="clear" w:color="auto" w:fill="C0C0C0"/>
    </w:rPr>
  </w:style>
  <w:style w:type="character" w:customStyle="1" w:styleId="audeg">
    <w:name w:val="au_deg"/>
    <w:rsid w:val="00BF4691"/>
    <w:rPr>
      <w:rFonts w:ascii="Calibri" w:hAnsi="Calibri"/>
      <w:b/>
      <w:sz w:val="24"/>
      <w:bdr w:val="none" w:sz="0" w:space="0" w:color="auto"/>
      <w:shd w:val="clear" w:color="auto" w:fill="FFFF00"/>
    </w:rPr>
  </w:style>
  <w:style w:type="character" w:customStyle="1" w:styleId="aufname">
    <w:name w:val="au_fname"/>
    <w:rsid w:val="00BF4691"/>
    <w:rPr>
      <w:rFonts w:ascii="Calibri" w:hAnsi="Calibri"/>
      <w:b/>
      <w:sz w:val="24"/>
      <w:bdr w:val="none" w:sz="0" w:space="0" w:color="auto"/>
      <w:shd w:val="clear" w:color="auto" w:fill="FFFFCC"/>
    </w:rPr>
  </w:style>
  <w:style w:type="character" w:customStyle="1" w:styleId="aurole">
    <w:name w:val="au_role"/>
    <w:rsid w:val="00BF4691"/>
    <w:rPr>
      <w:rFonts w:ascii="Calibri" w:hAnsi="Calibri"/>
      <w:b/>
      <w:sz w:val="24"/>
      <w:bdr w:val="none" w:sz="0" w:space="0" w:color="auto"/>
      <w:shd w:val="clear" w:color="auto" w:fill="808000"/>
    </w:rPr>
  </w:style>
  <w:style w:type="character" w:customStyle="1" w:styleId="ausuffix">
    <w:name w:val="au_suffix"/>
    <w:rsid w:val="00BF4691"/>
    <w:rPr>
      <w:rFonts w:ascii="Calibri" w:hAnsi="Calibri"/>
      <w:b/>
      <w:sz w:val="24"/>
      <w:bdr w:val="none" w:sz="0" w:space="0" w:color="auto"/>
      <w:shd w:val="clear" w:color="auto" w:fill="FF00FF"/>
    </w:rPr>
  </w:style>
  <w:style w:type="character" w:customStyle="1" w:styleId="ausurname">
    <w:name w:val="au_surname"/>
    <w:rsid w:val="00BF4691"/>
    <w:rPr>
      <w:rFonts w:ascii="Calibri" w:hAnsi="Calibri"/>
      <w:b/>
      <w:sz w:val="24"/>
      <w:bdr w:val="none" w:sz="0" w:space="0" w:color="auto"/>
      <w:shd w:val="clear" w:color="auto" w:fill="CCFF99"/>
    </w:rPr>
  </w:style>
  <w:style w:type="character" w:customStyle="1" w:styleId="bibbase">
    <w:name w:val="bib_base"/>
    <w:rsid w:val="00BF4691"/>
    <w:rPr>
      <w:rFonts w:ascii="Calibri" w:hAnsi="Calibri"/>
      <w:sz w:val="20"/>
    </w:rPr>
  </w:style>
  <w:style w:type="character" w:customStyle="1" w:styleId="bibarticle">
    <w:name w:val="bib_article"/>
    <w:rsid w:val="00BF4691"/>
    <w:rPr>
      <w:rFonts w:ascii="Calibri" w:hAnsi="Calibri"/>
      <w:sz w:val="20"/>
      <w:bdr w:val="none" w:sz="0" w:space="0" w:color="auto"/>
      <w:shd w:val="clear" w:color="auto" w:fill="CCFFFF"/>
    </w:rPr>
  </w:style>
  <w:style w:type="character" w:customStyle="1" w:styleId="bibcomment">
    <w:name w:val="bib_comment"/>
    <w:rsid w:val="00BF4691"/>
    <w:rPr>
      <w:rFonts w:ascii="Calibri" w:hAnsi="Calibri"/>
      <w:sz w:val="20"/>
      <w:bdr w:val="none" w:sz="0" w:space="0" w:color="auto"/>
      <w:shd w:val="clear" w:color="auto" w:fill="D1A8FE"/>
    </w:rPr>
  </w:style>
  <w:style w:type="character" w:customStyle="1" w:styleId="bibdeg">
    <w:name w:val="bib_deg"/>
    <w:rsid w:val="00BF4691"/>
    <w:rPr>
      <w:rFonts w:ascii="Calibri" w:hAnsi="Calibri"/>
      <w:sz w:val="20"/>
    </w:rPr>
  </w:style>
  <w:style w:type="character" w:customStyle="1" w:styleId="bibdoi">
    <w:name w:val="bib_doi"/>
    <w:rsid w:val="00BF4691"/>
    <w:rPr>
      <w:rFonts w:ascii="Calibri" w:hAnsi="Calibri"/>
      <w:sz w:val="20"/>
      <w:bdr w:val="none" w:sz="0" w:space="0" w:color="auto"/>
      <w:shd w:val="clear" w:color="auto" w:fill="CCFFCC"/>
    </w:rPr>
  </w:style>
  <w:style w:type="character" w:customStyle="1" w:styleId="bibetal">
    <w:name w:val="bib_etal"/>
    <w:rsid w:val="00BF4691"/>
    <w:rPr>
      <w:rFonts w:ascii="Calibri" w:hAnsi="Calibri"/>
      <w:sz w:val="20"/>
      <w:bdr w:val="none" w:sz="0" w:space="0" w:color="auto"/>
      <w:shd w:val="clear" w:color="auto" w:fill="CCFF99"/>
    </w:rPr>
  </w:style>
  <w:style w:type="character" w:customStyle="1" w:styleId="bibfname">
    <w:name w:val="bib_fname"/>
    <w:rsid w:val="00BF4691"/>
    <w:rPr>
      <w:rFonts w:ascii="Calibri" w:hAnsi="Calibri"/>
      <w:sz w:val="20"/>
      <w:bdr w:val="none" w:sz="0" w:space="0" w:color="auto"/>
      <w:shd w:val="clear" w:color="auto" w:fill="FFFFCC"/>
    </w:rPr>
  </w:style>
  <w:style w:type="character" w:customStyle="1" w:styleId="bibfpage">
    <w:name w:val="bib_fpage"/>
    <w:rsid w:val="00BF4691"/>
    <w:rPr>
      <w:rFonts w:ascii="Calibri" w:hAnsi="Calibri"/>
      <w:sz w:val="20"/>
      <w:bdr w:val="none" w:sz="0" w:space="0" w:color="auto"/>
      <w:shd w:val="clear" w:color="auto" w:fill="E6E6E6"/>
    </w:rPr>
  </w:style>
  <w:style w:type="character" w:customStyle="1" w:styleId="bibissue">
    <w:name w:val="bib_issue"/>
    <w:rsid w:val="00BF4691"/>
    <w:rPr>
      <w:rFonts w:ascii="Calibri" w:hAnsi="Calibri"/>
      <w:sz w:val="20"/>
      <w:bdr w:val="none" w:sz="0" w:space="0" w:color="auto"/>
      <w:shd w:val="clear" w:color="auto" w:fill="FFFFAB"/>
    </w:rPr>
  </w:style>
  <w:style w:type="character" w:customStyle="1" w:styleId="bibjournal">
    <w:name w:val="bib_journal"/>
    <w:rsid w:val="00BF4691"/>
    <w:rPr>
      <w:rFonts w:ascii="Calibri" w:hAnsi="Calibri"/>
      <w:sz w:val="20"/>
      <w:bdr w:val="none" w:sz="0" w:space="0" w:color="auto"/>
      <w:shd w:val="clear" w:color="auto" w:fill="F9DECF"/>
    </w:rPr>
  </w:style>
  <w:style w:type="character" w:customStyle="1" w:styleId="biblpage">
    <w:name w:val="bib_lpage"/>
    <w:rsid w:val="00BF4691"/>
    <w:rPr>
      <w:rFonts w:ascii="Calibri" w:hAnsi="Calibri"/>
      <w:sz w:val="20"/>
      <w:bdr w:val="none" w:sz="0" w:space="0" w:color="auto"/>
      <w:shd w:val="clear" w:color="auto" w:fill="D9D9D9"/>
    </w:rPr>
  </w:style>
  <w:style w:type="character" w:customStyle="1" w:styleId="bibnumber">
    <w:name w:val="bib_number"/>
    <w:rsid w:val="00BF4691"/>
    <w:rPr>
      <w:rFonts w:ascii="Calibri" w:hAnsi="Calibri"/>
      <w:sz w:val="20"/>
      <w:bdr w:val="none" w:sz="0" w:space="0" w:color="auto"/>
      <w:shd w:val="clear" w:color="auto" w:fill="CCCCFF"/>
    </w:rPr>
  </w:style>
  <w:style w:type="character" w:customStyle="1" w:styleId="biborganization">
    <w:name w:val="bib_organization"/>
    <w:rsid w:val="00BF4691"/>
    <w:rPr>
      <w:rFonts w:ascii="Calibri" w:hAnsi="Calibri"/>
      <w:sz w:val="20"/>
      <w:bdr w:val="none" w:sz="0" w:space="0" w:color="auto"/>
      <w:shd w:val="clear" w:color="auto" w:fill="CCFF99"/>
    </w:rPr>
  </w:style>
  <w:style w:type="character" w:customStyle="1" w:styleId="bibsuffix">
    <w:name w:val="bib_suffix"/>
    <w:rsid w:val="00BF4691"/>
    <w:rPr>
      <w:rFonts w:ascii="Calibri" w:hAnsi="Calibri"/>
      <w:sz w:val="20"/>
    </w:rPr>
  </w:style>
  <w:style w:type="character" w:customStyle="1" w:styleId="bibsuppl">
    <w:name w:val="bib_suppl"/>
    <w:rsid w:val="00BF4691"/>
    <w:rPr>
      <w:rFonts w:ascii="Calibri" w:hAnsi="Calibri"/>
      <w:sz w:val="20"/>
      <w:bdr w:val="none" w:sz="0" w:space="0" w:color="auto"/>
      <w:shd w:val="clear" w:color="auto" w:fill="FFCC66"/>
    </w:rPr>
  </w:style>
  <w:style w:type="character" w:customStyle="1" w:styleId="bibsurname">
    <w:name w:val="bib_surname"/>
    <w:rsid w:val="00BF4691"/>
    <w:rPr>
      <w:rFonts w:ascii="Calibri" w:hAnsi="Calibri"/>
      <w:sz w:val="20"/>
      <w:bdr w:val="none" w:sz="0" w:space="0" w:color="auto"/>
      <w:shd w:val="clear" w:color="auto" w:fill="CCFF99"/>
    </w:rPr>
  </w:style>
  <w:style w:type="character" w:customStyle="1" w:styleId="bibunpubl">
    <w:name w:val="bib_unpubl"/>
    <w:rsid w:val="00BF4691"/>
    <w:rPr>
      <w:rFonts w:ascii="Calibri" w:hAnsi="Calibri"/>
      <w:sz w:val="20"/>
    </w:rPr>
  </w:style>
  <w:style w:type="character" w:customStyle="1" w:styleId="biburl">
    <w:name w:val="bib_url"/>
    <w:rsid w:val="00BF4691"/>
    <w:rPr>
      <w:rFonts w:ascii="Calibri" w:hAnsi="Calibri"/>
      <w:sz w:val="20"/>
      <w:bdr w:val="none" w:sz="0" w:space="0" w:color="auto"/>
      <w:shd w:val="clear" w:color="auto" w:fill="CCFF66"/>
    </w:rPr>
  </w:style>
  <w:style w:type="character" w:customStyle="1" w:styleId="bibvolume">
    <w:name w:val="bib_volume"/>
    <w:rsid w:val="00BF4691"/>
    <w:rPr>
      <w:rFonts w:ascii="Calibri" w:hAnsi="Calibri"/>
      <w:sz w:val="20"/>
      <w:bdr w:val="none" w:sz="0" w:space="0" w:color="auto"/>
      <w:shd w:val="clear" w:color="auto" w:fill="CCECFF"/>
    </w:rPr>
  </w:style>
  <w:style w:type="character" w:customStyle="1" w:styleId="bibyear">
    <w:name w:val="bib_year"/>
    <w:rsid w:val="00BF4691"/>
    <w:rPr>
      <w:rFonts w:ascii="Calibri" w:hAnsi="Calibri"/>
      <w:sz w:val="20"/>
      <w:bdr w:val="none" w:sz="0" w:space="0" w:color="auto"/>
      <w:shd w:val="clear" w:color="auto" w:fill="FFCCFF"/>
    </w:rPr>
  </w:style>
  <w:style w:type="character" w:customStyle="1" w:styleId="citebase">
    <w:name w:val="cite_base"/>
    <w:rsid w:val="00BF4691"/>
    <w:rPr>
      <w:rFonts w:ascii="Calibri" w:hAnsi="Calibri"/>
      <w:sz w:val="24"/>
    </w:rPr>
  </w:style>
  <w:style w:type="character" w:customStyle="1" w:styleId="citebib">
    <w:name w:val="cite_bib"/>
    <w:rsid w:val="00BF4691"/>
    <w:rPr>
      <w:rFonts w:ascii="Calibri" w:hAnsi="Calibri"/>
      <w:sz w:val="24"/>
      <w:bdr w:val="none" w:sz="0" w:space="0" w:color="auto"/>
      <w:shd w:val="clear" w:color="auto" w:fill="CCFFFF"/>
    </w:rPr>
  </w:style>
  <w:style w:type="character" w:customStyle="1" w:styleId="citebox">
    <w:name w:val="cite_box"/>
    <w:rsid w:val="00BF4691"/>
    <w:rPr>
      <w:rFonts w:ascii="Calibri" w:hAnsi="Calibri"/>
      <w:sz w:val="24"/>
      <w:bdr w:val="none" w:sz="0" w:space="0" w:color="auto"/>
      <w:shd w:val="clear" w:color="auto" w:fill="00FFFF"/>
    </w:rPr>
  </w:style>
  <w:style w:type="character" w:customStyle="1" w:styleId="citeen">
    <w:name w:val="cite_en"/>
    <w:rsid w:val="00BF4691"/>
    <w:rPr>
      <w:rFonts w:ascii="Calibri" w:hAnsi="Calibri"/>
      <w:sz w:val="24"/>
      <w:bdr w:val="none" w:sz="0" w:space="0" w:color="auto"/>
      <w:shd w:val="clear" w:color="auto" w:fill="FFFF99"/>
      <w:vertAlign w:val="superscript"/>
    </w:rPr>
  </w:style>
  <w:style w:type="character" w:customStyle="1" w:styleId="citefig">
    <w:name w:val="cite_fig"/>
    <w:uiPriority w:val="1"/>
    <w:rsid w:val="00BF4691"/>
    <w:rPr>
      <w:rFonts w:ascii="Calibri" w:hAnsi="Calibri"/>
      <w:sz w:val="24"/>
      <w:bdr w:val="none" w:sz="0" w:space="0" w:color="auto"/>
      <w:shd w:val="clear" w:color="auto" w:fill="66E475"/>
      <w:lang w:val="en-US"/>
    </w:rPr>
  </w:style>
  <w:style w:type="character" w:customStyle="1" w:styleId="citefn">
    <w:name w:val="cite_fn"/>
    <w:rsid w:val="00BF4691"/>
    <w:rPr>
      <w:rFonts w:ascii="Calibri" w:hAnsi="Calibri"/>
      <w:sz w:val="24"/>
      <w:bdr w:val="none" w:sz="0" w:space="0" w:color="auto"/>
      <w:shd w:val="clear" w:color="auto" w:fill="FF99CC"/>
    </w:rPr>
  </w:style>
  <w:style w:type="character" w:customStyle="1" w:styleId="citetbl">
    <w:name w:val="cite_tbl"/>
    <w:uiPriority w:val="1"/>
    <w:rsid w:val="00BF4691"/>
    <w:rPr>
      <w:rFonts w:ascii="Calibri" w:hAnsi="Calibri"/>
      <w:sz w:val="24"/>
      <w:bdr w:val="none" w:sz="0" w:space="0" w:color="auto"/>
      <w:shd w:val="clear" w:color="auto" w:fill="D58F8F"/>
      <w:lang w:val="en-US"/>
    </w:rPr>
  </w:style>
  <w:style w:type="character" w:customStyle="1" w:styleId="ContractNumber">
    <w:name w:val="Contract Number"/>
    <w:rsid w:val="00BF4691"/>
    <w:rPr>
      <w:sz w:val="18"/>
      <w:szCs w:val="24"/>
      <w:bdr w:val="none" w:sz="0" w:space="0" w:color="auto"/>
      <w:shd w:val="clear" w:color="auto" w:fill="CCFFCC"/>
    </w:rPr>
  </w:style>
  <w:style w:type="character" w:customStyle="1" w:styleId="bibextlink">
    <w:name w:val="bib_extlink"/>
    <w:rsid w:val="00BF4691"/>
    <w:rPr>
      <w:rFonts w:ascii="Calibri" w:hAnsi="Calibri"/>
      <w:sz w:val="20"/>
      <w:bdr w:val="none" w:sz="0" w:space="0" w:color="auto"/>
      <w:shd w:val="clear" w:color="auto" w:fill="6CCE9D"/>
    </w:rPr>
  </w:style>
  <w:style w:type="character" w:customStyle="1" w:styleId="citeeq">
    <w:name w:val="cite_eq"/>
    <w:uiPriority w:val="1"/>
    <w:rsid w:val="00BF4691"/>
    <w:rPr>
      <w:rFonts w:ascii="Calibri" w:hAnsi="Calibri"/>
      <w:sz w:val="24"/>
      <w:bdr w:val="none" w:sz="0" w:space="0" w:color="auto"/>
      <w:shd w:val="clear" w:color="auto" w:fill="A9A6EC"/>
      <w:lang w:val="en-US"/>
    </w:rPr>
  </w:style>
  <w:style w:type="character" w:customStyle="1" w:styleId="bibmedline">
    <w:name w:val="bib_medline"/>
    <w:rsid w:val="00BF4691"/>
    <w:rPr>
      <w:rFonts w:ascii="Calibri" w:hAnsi="Calibri"/>
      <w:sz w:val="20"/>
    </w:rPr>
  </w:style>
  <w:style w:type="character" w:customStyle="1" w:styleId="citetfn">
    <w:name w:val="cite_tfn"/>
    <w:rsid w:val="00BF4691"/>
    <w:rPr>
      <w:rFonts w:ascii="Calibri" w:hAnsi="Calibri"/>
      <w:sz w:val="24"/>
      <w:bdr w:val="none" w:sz="0" w:space="0" w:color="auto"/>
      <w:shd w:val="clear" w:color="auto" w:fill="FBBA79"/>
    </w:rPr>
  </w:style>
  <w:style w:type="character" w:customStyle="1" w:styleId="auprefix">
    <w:name w:val="au_prefix"/>
    <w:rsid w:val="00BF4691"/>
    <w:rPr>
      <w:rFonts w:ascii="Calibri" w:hAnsi="Calibri"/>
      <w:b/>
      <w:sz w:val="24"/>
      <w:bdr w:val="none" w:sz="0" w:space="0" w:color="auto"/>
      <w:shd w:val="clear" w:color="auto" w:fill="FFCC99"/>
    </w:rPr>
  </w:style>
  <w:style w:type="character" w:customStyle="1" w:styleId="citeapp">
    <w:name w:val="cite_app"/>
    <w:rsid w:val="00BF4691"/>
    <w:rPr>
      <w:rFonts w:ascii="Calibri" w:hAnsi="Calibri"/>
      <w:b/>
      <w:sz w:val="24"/>
      <w:bdr w:val="none" w:sz="0" w:space="0" w:color="auto"/>
      <w:shd w:val="clear" w:color="auto" w:fill="CCFF33"/>
    </w:rPr>
  </w:style>
  <w:style w:type="character" w:customStyle="1" w:styleId="citesec">
    <w:name w:val="cite_sec"/>
    <w:rsid w:val="00BF4691"/>
    <w:rPr>
      <w:rFonts w:ascii="Calibri" w:hAnsi="Calibri"/>
      <w:sz w:val="24"/>
      <w:bdr w:val="none" w:sz="0" w:space="0" w:color="auto"/>
      <w:shd w:val="clear" w:color="auto" w:fill="FFCCCC"/>
    </w:rPr>
  </w:style>
  <w:style w:type="character" w:customStyle="1" w:styleId="ContractSponsor">
    <w:name w:val="Contract Sponsor"/>
    <w:rsid w:val="00BF4691"/>
    <w:rPr>
      <w:sz w:val="18"/>
      <w:szCs w:val="24"/>
      <w:bdr w:val="none" w:sz="0" w:space="0" w:color="auto"/>
      <w:shd w:val="clear" w:color="auto" w:fill="FFCC99"/>
    </w:rPr>
  </w:style>
  <w:style w:type="character" w:customStyle="1" w:styleId="bibday">
    <w:name w:val="bib_day"/>
    <w:rsid w:val="00BF4691"/>
    <w:rPr>
      <w:rFonts w:ascii="Calibri" w:hAnsi="Calibri"/>
      <w:sz w:val="20"/>
      <w:bdr w:val="none" w:sz="0" w:space="0" w:color="auto"/>
      <w:shd w:val="clear" w:color="auto" w:fill="FA90A9"/>
    </w:rPr>
  </w:style>
  <w:style w:type="character" w:customStyle="1" w:styleId="bibmonth">
    <w:name w:val="bib_month"/>
    <w:rsid w:val="00BF4691"/>
    <w:rPr>
      <w:rFonts w:ascii="Calibri" w:hAnsi="Calibri"/>
      <w:sz w:val="20"/>
      <w:bdr w:val="none" w:sz="0" w:space="0" w:color="auto"/>
      <w:shd w:val="clear" w:color="auto" w:fill="BA97FF"/>
    </w:rPr>
  </w:style>
  <w:style w:type="character" w:customStyle="1" w:styleId="aumember">
    <w:name w:val="au_member"/>
    <w:rsid w:val="00BF4691"/>
    <w:rPr>
      <w:rFonts w:ascii="Calibri" w:hAnsi="Calibri"/>
      <w:b/>
      <w:sz w:val="24"/>
      <w:bdr w:val="none" w:sz="0" w:space="0" w:color="auto"/>
      <w:shd w:val="clear" w:color="auto" w:fill="FF99CC"/>
    </w:rPr>
  </w:style>
  <w:style w:type="character" w:customStyle="1" w:styleId="bibseason">
    <w:name w:val="bib_season"/>
    <w:rsid w:val="00BF4691"/>
    <w:rPr>
      <w:rFonts w:ascii="Calibri" w:hAnsi="Calibri"/>
      <w:sz w:val="20"/>
      <w:szCs w:val="24"/>
      <w:bdr w:val="none" w:sz="0" w:space="0" w:color="auto"/>
      <w:shd w:val="clear" w:color="auto" w:fill="FF6600"/>
    </w:rPr>
  </w:style>
  <w:style w:type="character" w:customStyle="1" w:styleId="afaddr-line">
    <w:name w:val="af_addr-line"/>
    <w:rsid w:val="00BF4691"/>
    <w:rPr>
      <w:rFonts w:ascii="Calibri" w:hAnsi="Calibri"/>
      <w:sz w:val="20"/>
      <w:bdr w:val="none" w:sz="0" w:space="0" w:color="auto"/>
      <w:shd w:val="clear" w:color="auto" w:fill="FFFF99"/>
    </w:rPr>
  </w:style>
  <w:style w:type="character" w:customStyle="1" w:styleId="afbase">
    <w:name w:val="af_base"/>
    <w:rsid w:val="00BF4691"/>
    <w:rPr>
      <w:rFonts w:ascii="Calibri" w:hAnsi="Calibri"/>
      <w:sz w:val="20"/>
    </w:rPr>
  </w:style>
  <w:style w:type="character" w:customStyle="1" w:styleId="afcountry">
    <w:name w:val="af_country"/>
    <w:rsid w:val="00BF4691"/>
    <w:rPr>
      <w:rFonts w:ascii="Calibri" w:hAnsi="Calibri"/>
      <w:sz w:val="20"/>
      <w:bdr w:val="none" w:sz="0" w:space="0" w:color="auto"/>
      <w:shd w:val="clear" w:color="auto" w:fill="D7AFFF"/>
    </w:rPr>
  </w:style>
  <w:style w:type="character" w:customStyle="1" w:styleId="affax">
    <w:name w:val="af_fax"/>
    <w:rsid w:val="00BF4691"/>
    <w:rPr>
      <w:rFonts w:ascii="Calibri" w:hAnsi="Calibri"/>
      <w:sz w:val="20"/>
      <w:bdr w:val="none" w:sz="0" w:space="0" w:color="auto"/>
      <w:shd w:val="clear" w:color="auto" w:fill="81E7FF"/>
    </w:rPr>
  </w:style>
  <w:style w:type="character" w:customStyle="1" w:styleId="afinstitution">
    <w:name w:val="af_institution"/>
    <w:rsid w:val="00BF4691"/>
    <w:rPr>
      <w:rFonts w:ascii="Calibri" w:hAnsi="Calibri"/>
      <w:sz w:val="20"/>
      <w:bdr w:val="none" w:sz="0" w:space="0" w:color="auto"/>
      <w:shd w:val="clear" w:color="auto" w:fill="75FF75"/>
    </w:rPr>
  </w:style>
  <w:style w:type="character" w:customStyle="1" w:styleId="afphone">
    <w:name w:val="af_phone"/>
    <w:rsid w:val="00BF4691"/>
    <w:rPr>
      <w:rFonts w:ascii="Calibri" w:hAnsi="Calibri"/>
      <w:sz w:val="20"/>
      <w:bdr w:val="none" w:sz="0" w:space="0" w:color="auto"/>
      <w:shd w:val="clear" w:color="auto" w:fill="FF75FF"/>
    </w:rPr>
  </w:style>
  <w:style w:type="character" w:customStyle="1" w:styleId="citeboxnomove">
    <w:name w:val="cite_box_nomove"/>
    <w:uiPriority w:val="1"/>
    <w:rsid w:val="00BF4691"/>
    <w:rPr>
      <w:rFonts w:ascii="Calibri" w:hAnsi="Calibri"/>
      <w:sz w:val="24"/>
      <w:bdr w:val="none" w:sz="0" w:space="0" w:color="auto"/>
      <w:shd w:val="clear" w:color="auto" w:fill="89D8FF"/>
    </w:rPr>
  </w:style>
  <w:style w:type="character" w:customStyle="1" w:styleId="citefignomove">
    <w:name w:val="cite_fig_nomove"/>
    <w:uiPriority w:val="1"/>
    <w:rsid w:val="00BF4691"/>
    <w:rPr>
      <w:rFonts w:ascii="Calibri" w:hAnsi="Calibri"/>
      <w:sz w:val="24"/>
      <w:bdr w:val="none" w:sz="0" w:space="0" w:color="auto"/>
      <w:shd w:val="clear" w:color="auto" w:fill="8BFF8B"/>
    </w:rPr>
  </w:style>
  <w:style w:type="character" w:customStyle="1" w:styleId="citetblnomove">
    <w:name w:val="cite_tbl_nomove"/>
    <w:uiPriority w:val="1"/>
    <w:rsid w:val="00BF4691"/>
    <w:rPr>
      <w:rFonts w:ascii="Calibri" w:hAnsi="Calibri"/>
      <w:sz w:val="24"/>
      <w:bdr w:val="none" w:sz="0" w:space="0" w:color="auto"/>
      <w:shd w:val="clear" w:color="auto" w:fill="CD9BFF"/>
    </w:rPr>
  </w:style>
  <w:style w:type="character" w:customStyle="1" w:styleId="bibconfacronym">
    <w:name w:val="bib_confacronym"/>
    <w:rsid w:val="00BF4691"/>
    <w:rPr>
      <w:rFonts w:ascii="Calibri" w:hAnsi="Calibri"/>
      <w:sz w:val="20"/>
      <w:bdr w:val="none" w:sz="0" w:space="0" w:color="auto"/>
      <w:shd w:val="clear" w:color="auto" w:fill="FD77F3"/>
    </w:rPr>
  </w:style>
  <w:style w:type="character" w:customStyle="1" w:styleId="bibconfdate">
    <w:name w:val="bib_confdate"/>
    <w:rsid w:val="00BF4691"/>
    <w:rPr>
      <w:rFonts w:ascii="Calibri" w:hAnsi="Calibri"/>
      <w:sz w:val="20"/>
      <w:bdr w:val="none" w:sz="0" w:space="0" w:color="auto"/>
      <w:shd w:val="clear" w:color="auto" w:fill="3CE0C1"/>
    </w:rPr>
  </w:style>
  <w:style w:type="character" w:customStyle="1" w:styleId="bibconference">
    <w:name w:val="bib_conference"/>
    <w:rsid w:val="00BF4691"/>
    <w:rPr>
      <w:rFonts w:ascii="Calibri" w:hAnsi="Calibri"/>
      <w:sz w:val="20"/>
      <w:bdr w:val="none" w:sz="0" w:space="0" w:color="auto"/>
      <w:shd w:val="clear" w:color="auto" w:fill="9CB3FE"/>
    </w:rPr>
  </w:style>
  <w:style w:type="character" w:customStyle="1" w:styleId="bibconflocation">
    <w:name w:val="bib_conflocation"/>
    <w:rsid w:val="00BF4691"/>
    <w:rPr>
      <w:rFonts w:ascii="Calibri" w:hAnsi="Calibri"/>
      <w:sz w:val="20"/>
      <w:bdr w:val="none" w:sz="0" w:space="0" w:color="auto"/>
      <w:shd w:val="clear" w:color="auto" w:fill="EC493C"/>
    </w:rPr>
  </w:style>
  <w:style w:type="character" w:customStyle="1" w:styleId="bibconfpaper">
    <w:name w:val="bib_confpaper"/>
    <w:rsid w:val="00BF4691"/>
    <w:rPr>
      <w:rFonts w:ascii="Calibri" w:hAnsi="Calibri"/>
      <w:sz w:val="20"/>
      <w:bdr w:val="none" w:sz="0" w:space="0" w:color="auto"/>
      <w:shd w:val="clear" w:color="auto" w:fill="61FF65"/>
    </w:rPr>
  </w:style>
  <w:style w:type="character" w:customStyle="1" w:styleId="bibconfproceedings">
    <w:name w:val="bib_confproceedings"/>
    <w:rsid w:val="00BF4691"/>
    <w:rPr>
      <w:rFonts w:ascii="Calibri" w:hAnsi="Calibri"/>
      <w:sz w:val="20"/>
      <w:bdr w:val="none" w:sz="0" w:space="0" w:color="auto"/>
      <w:shd w:val="clear" w:color="auto" w:fill="FDBA35"/>
    </w:rPr>
  </w:style>
  <w:style w:type="character" w:customStyle="1" w:styleId="afcity">
    <w:name w:val="af_city"/>
    <w:uiPriority w:val="1"/>
    <w:rsid w:val="00BF4691"/>
    <w:rPr>
      <w:rFonts w:ascii="Calibri" w:hAnsi="Calibri"/>
      <w:sz w:val="20"/>
      <w:szCs w:val="24"/>
      <w:bdr w:val="none" w:sz="0" w:space="0" w:color="auto"/>
      <w:shd w:val="clear" w:color="auto" w:fill="CABDFF"/>
    </w:rPr>
  </w:style>
  <w:style w:type="character" w:customStyle="1" w:styleId="aforgdiv1">
    <w:name w:val="af_orgdiv1"/>
    <w:uiPriority w:val="1"/>
    <w:rsid w:val="00BF4691"/>
    <w:rPr>
      <w:rFonts w:ascii="Calibri" w:hAnsi="Calibri"/>
      <w:sz w:val="20"/>
      <w:szCs w:val="24"/>
      <w:bdr w:val="none" w:sz="0" w:space="0" w:color="auto"/>
      <w:shd w:val="clear" w:color="auto" w:fill="C2FE8C"/>
    </w:rPr>
  </w:style>
  <w:style w:type="character" w:customStyle="1" w:styleId="aforgdiv2">
    <w:name w:val="af_orgdiv2"/>
    <w:uiPriority w:val="1"/>
    <w:rsid w:val="00BF4691"/>
    <w:rPr>
      <w:rFonts w:ascii="Calibri" w:hAnsi="Calibri"/>
      <w:sz w:val="20"/>
      <w:szCs w:val="24"/>
      <w:bdr w:val="none" w:sz="0" w:space="0" w:color="auto"/>
      <w:shd w:val="clear" w:color="auto" w:fill="9BBCFF"/>
    </w:rPr>
  </w:style>
  <w:style w:type="character" w:customStyle="1" w:styleId="aforgdiv3">
    <w:name w:val="af_orgdiv3"/>
    <w:uiPriority w:val="1"/>
    <w:rsid w:val="00BF4691"/>
    <w:rPr>
      <w:rFonts w:ascii="Calibri" w:hAnsi="Calibri"/>
      <w:sz w:val="20"/>
      <w:szCs w:val="24"/>
      <w:bdr w:val="none" w:sz="0" w:space="0" w:color="auto"/>
      <w:shd w:val="clear" w:color="auto" w:fill="FFC89F"/>
    </w:rPr>
  </w:style>
  <w:style w:type="character" w:customStyle="1" w:styleId="afzipcode">
    <w:name w:val="af_zipcode"/>
    <w:uiPriority w:val="1"/>
    <w:rsid w:val="00BF4691"/>
    <w:rPr>
      <w:rFonts w:ascii="Calibri" w:hAnsi="Calibri"/>
      <w:sz w:val="20"/>
      <w:szCs w:val="24"/>
      <w:bdr w:val="none" w:sz="0" w:space="0" w:color="auto"/>
      <w:shd w:val="clear" w:color="auto" w:fill="E5FCAA"/>
    </w:rPr>
  </w:style>
  <w:style w:type="character" w:customStyle="1" w:styleId="afstate">
    <w:name w:val="af_state"/>
    <w:uiPriority w:val="1"/>
    <w:rsid w:val="00BF4691"/>
    <w:rPr>
      <w:rFonts w:ascii="Calibri" w:hAnsi="Calibri"/>
      <w:sz w:val="20"/>
      <w:szCs w:val="24"/>
      <w:bdr w:val="none" w:sz="0" w:space="0" w:color="auto"/>
      <w:shd w:val="clear" w:color="auto" w:fill="FACB98"/>
    </w:rPr>
  </w:style>
  <w:style w:type="paragraph" w:styleId="Sansinterligne">
    <w:name w:val="No Spacing"/>
    <w:uiPriority w:val="1"/>
    <w:qFormat/>
    <w:rsid w:val="00BF4691"/>
    <w:pPr>
      <w:spacing w:after="0" w:line="240" w:lineRule="auto"/>
    </w:pPr>
    <w:rPr>
      <w:rFonts w:ascii="Calibri" w:eastAsia="Calibri" w:hAnsi="Calibri" w:cs="Times New Roman"/>
      <w:lang w:val="en-US" w:eastAsia="en-US"/>
    </w:rPr>
  </w:style>
  <w:style w:type="paragraph" w:customStyle="1" w:styleId="basetext">
    <w:name w:val="base_text"/>
    <w:link w:val="basetextChar"/>
    <w:rsid w:val="00BF4691"/>
    <w:pPr>
      <w:widowControl w:val="0"/>
      <w:spacing w:after="0" w:line="360" w:lineRule="auto"/>
    </w:pPr>
    <w:rPr>
      <w:rFonts w:ascii="Calibri" w:eastAsia="Calibri" w:hAnsi="Calibri" w:cs="Times New Roman"/>
      <w:sz w:val="24"/>
      <w:lang w:val="en-GB" w:eastAsia="en-US"/>
    </w:rPr>
  </w:style>
  <w:style w:type="paragraph" w:customStyle="1" w:styleId="Abstract">
    <w:name w:val="Abstract"/>
    <w:basedOn w:val="basetext"/>
    <w:rsid w:val="00BF4691"/>
    <w:pPr>
      <w:spacing w:before="240"/>
    </w:pPr>
    <w:rPr>
      <w:color w:val="006B8E"/>
    </w:rPr>
  </w:style>
  <w:style w:type="paragraph" w:customStyle="1" w:styleId="baseheading">
    <w:name w:val="base_heading"/>
    <w:rsid w:val="00BF4691"/>
    <w:pPr>
      <w:widowControl w:val="0"/>
      <w:spacing w:after="0" w:line="360" w:lineRule="auto"/>
      <w:outlineLvl w:val="0"/>
    </w:pPr>
    <w:rPr>
      <w:rFonts w:ascii="Times New Roman" w:eastAsia="Times New Roman" w:hAnsi="Times New Roman" w:cs="Times New Roman"/>
      <w:sz w:val="24"/>
      <w:lang w:val="en-GB" w:eastAsia="en-US"/>
    </w:rPr>
  </w:style>
  <w:style w:type="paragraph" w:customStyle="1" w:styleId="AcknowlTitle">
    <w:name w:val="Acknowl_Title"/>
    <w:basedOn w:val="baseheading"/>
    <w:rsid w:val="00BF4691"/>
    <w:pPr>
      <w:pBdr>
        <w:bottom w:val="single" w:sz="4" w:space="1" w:color="000000"/>
      </w:pBdr>
      <w:spacing w:before="360"/>
    </w:pPr>
    <w:rPr>
      <w:b/>
      <w:color w:val="006AAB"/>
    </w:rPr>
  </w:style>
  <w:style w:type="paragraph" w:customStyle="1" w:styleId="Acknowledgement">
    <w:name w:val="Acknowledgement"/>
    <w:basedOn w:val="basetext"/>
    <w:rsid w:val="00BF4691"/>
    <w:rPr>
      <w:sz w:val="20"/>
    </w:rPr>
  </w:style>
  <w:style w:type="paragraph" w:customStyle="1" w:styleId="Affiliations">
    <w:name w:val="Affiliations"/>
    <w:basedOn w:val="basetext"/>
    <w:link w:val="AffiliationsChar"/>
    <w:rsid w:val="00BF4691"/>
    <w:pPr>
      <w:ind w:left="357" w:hanging="357"/>
    </w:pPr>
    <w:rPr>
      <w:sz w:val="20"/>
    </w:rPr>
  </w:style>
  <w:style w:type="paragraph" w:customStyle="1" w:styleId="ArticleTitle">
    <w:name w:val="Article_Title"/>
    <w:basedOn w:val="baseheading"/>
    <w:rsid w:val="00BF4691"/>
    <w:pPr>
      <w:shd w:val="clear" w:color="auto" w:fill="006AAB"/>
      <w:spacing w:before="200" w:after="240"/>
    </w:pPr>
    <w:rPr>
      <w:b/>
      <w:color w:val="FFFFFF"/>
      <w:sz w:val="36"/>
    </w:rPr>
  </w:style>
  <w:style w:type="paragraph" w:customStyle="1" w:styleId="ArticleType">
    <w:name w:val="Article_Type"/>
    <w:basedOn w:val="basetext"/>
    <w:rsid w:val="00BF4691"/>
    <w:pPr>
      <w:spacing w:before="57" w:after="57"/>
    </w:pPr>
    <w:rPr>
      <w:b/>
      <w:spacing w:val="-10"/>
    </w:rPr>
  </w:style>
  <w:style w:type="paragraph" w:customStyle="1" w:styleId="Authors">
    <w:name w:val="Authors"/>
    <w:basedOn w:val="basetext"/>
    <w:link w:val="AuthorsChar"/>
    <w:rsid w:val="00BF4691"/>
    <w:pPr>
      <w:spacing w:before="200" w:after="280"/>
    </w:pPr>
    <w:rPr>
      <w:b/>
    </w:rPr>
  </w:style>
  <w:style w:type="paragraph" w:customStyle="1" w:styleId="BulletList">
    <w:name w:val="Bullet_List"/>
    <w:basedOn w:val="basetext"/>
    <w:rsid w:val="00BF4691"/>
    <w:pPr>
      <w:tabs>
        <w:tab w:val="left" w:pos="360"/>
        <w:tab w:val="left" w:pos="720"/>
      </w:tabs>
      <w:ind w:left="360" w:hanging="360"/>
    </w:pPr>
  </w:style>
  <w:style w:type="paragraph" w:customStyle="1" w:styleId="Citation1">
    <w:name w:val="Citation1"/>
    <w:basedOn w:val="basetext"/>
    <w:rsid w:val="00BF4691"/>
    <w:pPr>
      <w:pBdr>
        <w:top w:val="single" w:sz="4" w:space="1" w:color="000000"/>
        <w:bottom w:val="single" w:sz="4" w:space="1" w:color="000000"/>
      </w:pBdr>
      <w:spacing w:before="197"/>
    </w:pPr>
    <w:rPr>
      <w:sz w:val="20"/>
    </w:rPr>
  </w:style>
  <w:style w:type="paragraph" w:customStyle="1" w:styleId="Conflict">
    <w:name w:val="Conflict"/>
    <w:basedOn w:val="basetext"/>
    <w:rsid w:val="00BF4691"/>
    <w:rPr>
      <w:sz w:val="20"/>
    </w:rPr>
  </w:style>
  <w:style w:type="paragraph" w:customStyle="1" w:styleId="ConflictTitle">
    <w:name w:val="Conflict_Title"/>
    <w:basedOn w:val="baseheading"/>
    <w:rsid w:val="00BF4691"/>
    <w:pPr>
      <w:pBdr>
        <w:bottom w:val="single" w:sz="4" w:space="1" w:color="000000"/>
      </w:pBdr>
      <w:spacing w:before="360"/>
    </w:pPr>
    <w:rPr>
      <w:b/>
      <w:color w:val="006AAB"/>
    </w:rPr>
  </w:style>
  <w:style w:type="paragraph" w:customStyle="1" w:styleId="ContinuedList">
    <w:name w:val="ContinuedList"/>
    <w:basedOn w:val="Normal"/>
    <w:rsid w:val="00BF4691"/>
    <w:pPr>
      <w:spacing w:before="120" w:after="0" w:line="240" w:lineRule="auto"/>
      <w:ind w:left="1714" w:hanging="720"/>
    </w:pPr>
    <w:rPr>
      <w:rFonts w:ascii="Times New Roman" w:eastAsia="Times New Roman" w:hAnsi="Times New Roman"/>
      <w:sz w:val="24"/>
      <w:szCs w:val="20"/>
      <w:lang w:val="en-GB"/>
    </w:rPr>
  </w:style>
  <w:style w:type="paragraph" w:customStyle="1" w:styleId="Contributions">
    <w:name w:val="Contributions"/>
    <w:basedOn w:val="basetext"/>
    <w:link w:val="ContributionsChar"/>
    <w:rsid w:val="00BF4691"/>
    <w:rPr>
      <w:sz w:val="20"/>
    </w:rPr>
  </w:style>
  <w:style w:type="paragraph" w:customStyle="1" w:styleId="ContributionsHead">
    <w:name w:val="Contributions_Head"/>
    <w:basedOn w:val="baseheading"/>
    <w:rsid w:val="00BF4691"/>
    <w:pPr>
      <w:pBdr>
        <w:bottom w:val="single" w:sz="4" w:space="1" w:color="000000"/>
      </w:pBdr>
      <w:spacing w:before="360"/>
    </w:pPr>
    <w:rPr>
      <w:b/>
      <w:color w:val="006AAB"/>
    </w:rPr>
  </w:style>
  <w:style w:type="paragraph" w:customStyle="1" w:styleId="CorrespTitle">
    <w:name w:val="Corresp_Title"/>
    <w:basedOn w:val="baseheading"/>
    <w:rsid w:val="00BF4691"/>
    <w:pPr>
      <w:pBdr>
        <w:bottom w:val="single" w:sz="4" w:space="1" w:color="auto"/>
      </w:pBdr>
      <w:spacing w:before="360" w:after="200"/>
    </w:pPr>
    <w:rPr>
      <w:b/>
      <w:color w:val="006AAB"/>
    </w:rPr>
  </w:style>
  <w:style w:type="paragraph" w:customStyle="1" w:styleId="Correspondence">
    <w:name w:val="Correspondence"/>
    <w:basedOn w:val="basetext"/>
    <w:rsid w:val="00BF4691"/>
    <w:rPr>
      <w:sz w:val="20"/>
    </w:rPr>
  </w:style>
  <w:style w:type="paragraph" w:customStyle="1" w:styleId="Erratum">
    <w:name w:val="Erratum"/>
    <w:basedOn w:val="basetext"/>
    <w:rsid w:val="00BF4691"/>
    <w:rPr>
      <w:sz w:val="20"/>
    </w:rPr>
  </w:style>
  <w:style w:type="paragraph" w:customStyle="1" w:styleId="ErratumTitle">
    <w:name w:val="Erratum_Title"/>
    <w:basedOn w:val="baseheading"/>
    <w:rsid w:val="00BF4691"/>
    <w:pPr>
      <w:pBdr>
        <w:bottom w:val="single" w:sz="4" w:space="1" w:color="000000"/>
      </w:pBdr>
      <w:spacing w:before="360"/>
    </w:pPr>
    <w:rPr>
      <w:b/>
      <w:color w:val="006AAB"/>
    </w:rPr>
  </w:style>
  <w:style w:type="paragraph" w:customStyle="1" w:styleId="FigureNote">
    <w:name w:val="Figure_Note"/>
    <w:basedOn w:val="basetext"/>
    <w:rsid w:val="00BF4691"/>
    <w:pPr>
      <w:spacing w:before="200" w:after="200"/>
      <w:ind w:left="142" w:hanging="142"/>
    </w:pPr>
    <w:rPr>
      <w:color w:val="505050"/>
      <w:sz w:val="20"/>
    </w:rPr>
  </w:style>
  <w:style w:type="paragraph" w:customStyle="1" w:styleId="FigureNumber">
    <w:name w:val="Figure_Number"/>
    <w:basedOn w:val="basetext"/>
    <w:rsid w:val="00BF4691"/>
    <w:pPr>
      <w:spacing w:before="200"/>
    </w:pPr>
    <w:rPr>
      <w:b/>
      <w:color w:val="006AAB"/>
      <w:sz w:val="22"/>
    </w:rPr>
  </w:style>
  <w:style w:type="paragraph" w:customStyle="1" w:styleId="FigureTitle">
    <w:name w:val="Figure_Title"/>
    <w:basedOn w:val="baseheading"/>
    <w:rsid w:val="00BF4691"/>
    <w:pPr>
      <w:spacing w:after="200"/>
    </w:pPr>
    <w:rPr>
      <w:color w:val="006AAB"/>
    </w:rPr>
  </w:style>
  <w:style w:type="paragraph" w:customStyle="1" w:styleId="Formula">
    <w:name w:val="Formula"/>
    <w:basedOn w:val="basetext"/>
    <w:rsid w:val="00BF4691"/>
    <w:pPr>
      <w:spacing w:before="240" w:after="240"/>
      <w:ind w:left="720"/>
    </w:pPr>
    <w:rPr>
      <w:rFonts w:ascii="Cambria Math" w:hAnsi="Cambria Math"/>
      <w:sz w:val="22"/>
    </w:rPr>
  </w:style>
  <w:style w:type="paragraph" w:customStyle="1" w:styleId="FrameText">
    <w:name w:val="Frame_Text"/>
    <w:basedOn w:val="basetext"/>
    <w:rsid w:val="00BF4691"/>
    <w:pPr>
      <w:pBdr>
        <w:top w:val="single" w:sz="4" w:space="14" w:color="B5C7D9"/>
        <w:left w:val="single" w:sz="4" w:space="14" w:color="B5C7D9"/>
        <w:bottom w:val="single" w:sz="4" w:space="23" w:color="B5C7D9"/>
        <w:right w:val="single" w:sz="4" w:space="14" w:color="B5C7D9"/>
      </w:pBdr>
      <w:shd w:val="clear" w:color="006AAB" w:fill="B5C7D9"/>
      <w:spacing w:before="240" w:after="240"/>
      <w:jc w:val="both"/>
    </w:pPr>
    <w:rPr>
      <w:color w:val="006AAB"/>
    </w:rPr>
  </w:style>
  <w:style w:type="paragraph" w:customStyle="1" w:styleId="Group">
    <w:name w:val="Group"/>
    <w:basedOn w:val="basetext"/>
    <w:rsid w:val="00BF4691"/>
    <w:rPr>
      <w:sz w:val="20"/>
    </w:rPr>
  </w:style>
  <w:style w:type="paragraph" w:customStyle="1" w:styleId="GroupHead">
    <w:name w:val="Group_Head"/>
    <w:basedOn w:val="baseheading"/>
    <w:rsid w:val="00BF4691"/>
    <w:pPr>
      <w:pBdr>
        <w:bottom w:val="single" w:sz="4" w:space="1" w:color="000000"/>
      </w:pBdr>
      <w:spacing w:before="360"/>
    </w:pPr>
    <w:rPr>
      <w:b/>
      <w:color w:val="006AAB"/>
    </w:rPr>
  </w:style>
  <w:style w:type="paragraph" w:customStyle="1" w:styleId="Head1">
    <w:name w:val="Head_1"/>
    <w:basedOn w:val="baseheading"/>
    <w:rsid w:val="00BF4691"/>
    <w:pPr>
      <w:spacing w:before="240"/>
    </w:pPr>
    <w:rPr>
      <w:b/>
      <w:color w:val="006AAB"/>
      <w:sz w:val="32"/>
    </w:rPr>
  </w:style>
  <w:style w:type="paragraph" w:customStyle="1" w:styleId="Head2">
    <w:name w:val="Head_2"/>
    <w:basedOn w:val="baseheading"/>
    <w:rsid w:val="00BF4691"/>
    <w:pPr>
      <w:spacing w:before="240"/>
      <w:outlineLvl w:val="1"/>
    </w:pPr>
    <w:rPr>
      <w:b/>
      <w:color w:val="006AAB"/>
      <w:sz w:val="28"/>
    </w:rPr>
  </w:style>
  <w:style w:type="paragraph" w:customStyle="1" w:styleId="Head3">
    <w:name w:val="Head_3"/>
    <w:basedOn w:val="baseheading"/>
    <w:rsid w:val="00BF4691"/>
    <w:pPr>
      <w:spacing w:before="240"/>
      <w:outlineLvl w:val="2"/>
    </w:pPr>
    <w:rPr>
      <w:b/>
      <w:color w:val="006AAB"/>
    </w:rPr>
  </w:style>
  <w:style w:type="paragraph" w:customStyle="1" w:styleId="Head4">
    <w:name w:val="Head_4"/>
    <w:basedOn w:val="baseheading"/>
    <w:rsid w:val="00BF4691"/>
    <w:pPr>
      <w:spacing w:before="240"/>
      <w:outlineLvl w:val="3"/>
    </w:pPr>
    <w:rPr>
      <w:b/>
      <w:color w:val="1D8CAF"/>
      <w:sz w:val="20"/>
    </w:rPr>
  </w:style>
  <w:style w:type="paragraph" w:customStyle="1" w:styleId="IdentifierLeft">
    <w:name w:val="Identifier_Left"/>
    <w:basedOn w:val="basetext"/>
    <w:rsid w:val="00BF4691"/>
    <w:rPr>
      <w:sz w:val="20"/>
    </w:rPr>
  </w:style>
  <w:style w:type="paragraph" w:customStyle="1" w:styleId="IdentifierRight">
    <w:name w:val="Identifier_Right"/>
    <w:basedOn w:val="basetext"/>
    <w:link w:val="IdentifierRightChar"/>
    <w:rsid w:val="00BF4691"/>
    <w:pPr>
      <w:jc w:val="right"/>
    </w:pPr>
    <w:rPr>
      <w:sz w:val="20"/>
    </w:rPr>
  </w:style>
  <w:style w:type="paragraph" w:customStyle="1" w:styleId="Note">
    <w:name w:val="Note"/>
    <w:basedOn w:val="basetext"/>
    <w:rsid w:val="00BF4691"/>
    <w:rPr>
      <w:sz w:val="16"/>
    </w:rPr>
  </w:style>
  <w:style w:type="paragraph" w:customStyle="1" w:styleId="NumberList">
    <w:name w:val="Number_List"/>
    <w:basedOn w:val="basetext"/>
    <w:rsid w:val="00BF4691"/>
    <w:pPr>
      <w:tabs>
        <w:tab w:val="left" w:pos="360"/>
      </w:tabs>
      <w:ind w:left="360" w:hanging="360"/>
    </w:pPr>
  </w:style>
  <w:style w:type="paragraph" w:customStyle="1" w:styleId="NumberListCtnd">
    <w:name w:val="Number_List_Ctnd"/>
    <w:basedOn w:val="basetext"/>
    <w:rsid w:val="00BF4691"/>
    <w:pPr>
      <w:tabs>
        <w:tab w:val="left" w:pos="720"/>
      </w:tabs>
      <w:ind w:left="360"/>
    </w:pPr>
  </w:style>
  <w:style w:type="paragraph" w:customStyle="1" w:styleId="ParaCtnd">
    <w:name w:val="Para_Ctnd"/>
    <w:basedOn w:val="basetext"/>
    <w:rsid w:val="00BF4691"/>
    <w:pPr>
      <w:spacing w:after="200"/>
      <w:jc w:val="both"/>
    </w:pPr>
  </w:style>
  <w:style w:type="paragraph" w:customStyle="1" w:styleId="ParaNormal">
    <w:name w:val="Para_Normal"/>
    <w:basedOn w:val="basetext"/>
    <w:link w:val="ParaNormalChar"/>
    <w:rsid w:val="00BF4691"/>
    <w:pPr>
      <w:spacing w:after="200"/>
      <w:jc w:val="both"/>
    </w:pPr>
  </w:style>
  <w:style w:type="paragraph" w:customStyle="1" w:styleId="QuoteText">
    <w:name w:val="Quote_Text"/>
    <w:basedOn w:val="basetext"/>
    <w:rsid w:val="00BF4691"/>
    <w:pPr>
      <w:spacing w:before="120" w:after="120"/>
      <w:ind w:left="720"/>
    </w:pPr>
  </w:style>
  <w:style w:type="paragraph" w:customStyle="1" w:styleId="References">
    <w:name w:val="References"/>
    <w:basedOn w:val="basetext"/>
    <w:link w:val="ReferencesChar"/>
    <w:rsid w:val="00BF4691"/>
    <w:pPr>
      <w:tabs>
        <w:tab w:val="left" w:pos="720"/>
      </w:tabs>
      <w:ind w:left="717" w:hanging="357"/>
    </w:pPr>
    <w:rPr>
      <w:sz w:val="20"/>
    </w:rPr>
  </w:style>
  <w:style w:type="paragraph" w:customStyle="1" w:styleId="ReferencesTitle">
    <w:name w:val="References_Title"/>
    <w:basedOn w:val="baseheading"/>
    <w:rsid w:val="00BF4691"/>
    <w:pPr>
      <w:pBdr>
        <w:bottom w:val="single" w:sz="4" w:space="1" w:color="000000"/>
      </w:pBdr>
      <w:spacing w:before="360"/>
    </w:pPr>
    <w:rPr>
      <w:b/>
      <w:color w:val="006AAB"/>
    </w:rPr>
  </w:style>
  <w:style w:type="paragraph" w:customStyle="1" w:styleId="SubmissionDate">
    <w:name w:val="Submission_Date"/>
    <w:basedOn w:val="basetext"/>
    <w:rsid w:val="00BF4691"/>
    <w:pPr>
      <w:spacing w:after="720"/>
    </w:pPr>
    <w:rPr>
      <w:sz w:val="20"/>
    </w:rPr>
  </w:style>
  <w:style w:type="paragraph" w:customStyle="1" w:styleId="Table">
    <w:name w:val="Table"/>
    <w:basedOn w:val="basetext"/>
    <w:rsid w:val="00BF4691"/>
    <w:pPr>
      <w:spacing w:line="240" w:lineRule="auto"/>
    </w:pPr>
    <w:rPr>
      <w:sz w:val="20"/>
    </w:rPr>
  </w:style>
  <w:style w:type="paragraph" w:customStyle="1" w:styleId="TableHead">
    <w:name w:val="Table_Head"/>
    <w:basedOn w:val="basetext"/>
    <w:rsid w:val="00BF4691"/>
    <w:pPr>
      <w:spacing w:before="60" w:after="60" w:line="240" w:lineRule="auto"/>
    </w:pPr>
    <w:rPr>
      <w:b/>
      <w:color w:val="006AAB"/>
      <w:sz w:val="20"/>
      <w:lang w:val="en-US"/>
    </w:rPr>
  </w:style>
  <w:style w:type="paragraph" w:customStyle="1" w:styleId="TableNote">
    <w:name w:val="Table_Note"/>
    <w:basedOn w:val="basetext"/>
    <w:link w:val="TableNoteChar"/>
    <w:rsid w:val="00BF4691"/>
    <w:pPr>
      <w:spacing w:after="200"/>
      <w:ind w:left="142" w:hanging="142"/>
    </w:pPr>
    <w:rPr>
      <w:color w:val="505050"/>
      <w:sz w:val="20"/>
    </w:rPr>
  </w:style>
  <w:style w:type="paragraph" w:customStyle="1" w:styleId="TableNumber">
    <w:name w:val="Table_Number"/>
    <w:basedOn w:val="basetext"/>
    <w:rsid w:val="00BF4691"/>
    <w:pPr>
      <w:spacing w:before="200"/>
    </w:pPr>
    <w:rPr>
      <w:b/>
      <w:color w:val="006AAB"/>
      <w:sz w:val="22"/>
    </w:rPr>
  </w:style>
  <w:style w:type="paragraph" w:customStyle="1" w:styleId="TableTitle">
    <w:name w:val="Table_Title"/>
    <w:basedOn w:val="baseheading"/>
    <w:rsid w:val="00BF4691"/>
    <w:pPr>
      <w:spacing w:before="200" w:after="200"/>
    </w:pPr>
    <w:rPr>
      <w:color w:val="006AAB"/>
    </w:rPr>
  </w:style>
  <w:style w:type="paragraph" w:customStyle="1" w:styleId="TableHead2">
    <w:name w:val="Table_Head_2"/>
    <w:basedOn w:val="basetext"/>
    <w:rsid w:val="00BF4691"/>
    <w:pPr>
      <w:spacing w:before="60" w:after="60" w:line="240" w:lineRule="auto"/>
    </w:pPr>
    <w:rPr>
      <w:color w:val="006AAB"/>
      <w:sz w:val="20"/>
    </w:rPr>
  </w:style>
  <w:style w:type="paragraph" w:customStyle="1" w:styleId="Keywords">
    <w:name w:val="Keywords"/>
    <w:basedOn w:val="basetext"/>
    <w:link w:val="KeywordsChar"/>
    <w:rsid w:val="00BF4691"/>
    <w:pPr>
      <w:spacing w:before="200"/>
    </w:pPr>
  </w:style>
  <w:style w:type="paragraph" w:customStyle="1" w:styleId="AuthorsFootnote">
    <w:name w:val="Authors_Footnote"/>
    <w:basedOn w:val="basetext"/>
    <w:rsid w:val="00BF4691"/>
    <w:pPr>
      <w:spacing w:before="240"/>
      <w:ind w:left="357" w:hanging="357"/>
    </w:pPr>
    <w:rPr>
      <w:sz w:val="18"/>
    </w:rPr>
  </w:style>
  <w:style w:type="paragraph" w:customStyle="1" w:styleId="BoxTitle">
    <w:name w:val="Box_Title"/>
    <w:basedOn w:val="baseheading"/>
    <w:rsid w:val="00BF4691"/>
    <w:pPr>
      <w:shd w:val="clear" w:color="auto" w:fill="D9D9D9"/>
      <w:spacing w:after="200"/>
    </w:pPr>
    <w:rPr>
      <w:color w:val="006AAB"/>
      <w:sz w:val="20"/>
    </w:rPr>
  </w:style>
  <w:style w:type="paragraph" w:customStyle="1" w:styleId="BoxText">
    <w:name w:val="Box_Text"/>
    <w:basedOn w:val="basetext"/>
    <w:rsid w:val="00BF4691"/>
    <w:pPr>
      <w:shd w:val="clear" w:color="auto" w:fill="D9D9D9"/>
    </w:pPr>
  </w:style>
  <w:style w:type="paragraph" w:customStyle="1" w:styleId="BoxList">
    <w:name w:val="Box_List"/>
    <w:basedOn w:val="basetext"/>
    <w:rsid w:val="00BF4691"/>
    <w:pPr>
      <w:shd w:val="clear" w:color="auto" w:fill="D9D9D9"/>
      <w:ind w:left="357" w:hanging="357"/>
    </w:pPr>
  </w:style>
  <w:style w:type="paragraph" w:customStyle="1" w:styleId="BoxFootnote">
    <w:name w:val="Box_Footnote"/>
    <w:basedOn w:val="basetext"/>
    <w:rsid w:val="00BF4691"/>
    <w:pPr>
      <w:shd w:val="clear" w:color="auto" w:fill="D9D9D9"/>
      <w:spacing w:after="200"/>
      <w:ind w:left="142" w:hanging="142"/>
    </w:pPr>
    <w:rPr>
      <w:sz w:val="16"/>
    </w:rPr>
  </w:style>
  <w:style w:type="paragraph" w:customStyle="1" w:styleId="NoteHead">
    <w:name w:val="Note_Head"/>
    <w:basedOn w:val="baseheading"/>
    <w:rsid w:val="00BF4691"/>
    <w:pPr>
      <w:pBdr>
        <w:bottom w:val="single" w:sz="4" w:space="1" w:color="auto"/>
      </w:pBdr>
      <w:spacing w:before="360"/>
    </w:pPr>
    <w:rPr>
      <w:b/>
      <w:color w:val="006AAB"/>
      <w:sz w:val="20"/>
    </w:rPr>
  </w:style>
  <w:style w:type="paragraph" w:styleId="Formuledepolitesse">
    <w:name w:val="Closing"/>
    <w:basedOn w:val="Normal"/>
    <w:link w:val="FormuledepolitesseCar"/>
    <w:uiPriority w:val="99"/>
    <w:semiHidden/>
    <w:unhideWhenUsed/>
    <w:rsid w:val="00BF4691"/>
    <w:pPr>
      <w:ind w:left="4252"/>
    </w:pPr>
    <w:rPr>
      <w:sz w:val="24"/>
    </w:rPr>
  </w:style>
  <w:style w:type="character" w:customStyle="1" w:styleId="FormuledepolitesseCar">
    <w:name w:val="Formule de politesse Car"/>
    <w:link w:val="Formuledepolitesse"/>
    <w:uiPriority w:val="99"/>
    <w:semiHidden/>
    <w:rsid w:val="00BF4691"/>
    <w:rPr>
      <w:rFonts w:ascii="Calibri" w:eastAsia="Calibri" w:hAnsi="Calibri" w:cs="Times New Roman"/>
      <w:sz w:val="24"/>
      <w:lang w:val="en-US" w:eastAsia="en-US"/>
    </w:rPr>
  </w:style>
  <w:style w:type="paragraph" w:customStyle="1" w:styleId="BulletinsHeader">
    <w:name w:val="Bulletins_Header"/>
    <w:basedOn w:val="basetext"/>
    <w:rsid w:val="00BF4691"/>
    <w:pPr>
      <w:spacing w:before="240" w:line="240" w:lineRule="auto"/>
    </w:pPr>
    <w:rPr>
      <w:b/>
    </w:rPr>
  </w:style>
  <w:style w:type="paragraph" w:customStyle="1" w:styleId="BulletinsList">
    <w:name w:val="Bulletins_List"/>
    <w:basedOn w:val="basetext"/>
    <w:rsid w:val="00BF4691"/>
    <w:pPr>
      <w:spacing w:line="240" w:lineRule="auto"/>
    </w:pPr>
  </w:style>
  <w:style w:type="character" w:customStyle="1" w:styleId="basetextChar">
    <w:name w:val="base_text Char"/>
    <w:basedOn w:val="Policepardfaut"/>
    <w:link w:val="basetext"/>
    <w:rsid w:val="008C1BDC"/>
    <w:rPr>
      <w:rFonts w:ascii="Calibri" w:eastAsia="Calibri" w:hAnsi="Calibri" w:cs="Times New Roman"/>
      <w:sz w:val="24"/>
      <w:lang w:val="en-GB" w:eastAsia="en-US"/>
    </w:rPr>
  </w:style>
  <w:style w:type="character" w:customStyle="1" w:styleId="ContributionsChar">
    <w:name w:val="Contributions Char"/>
    <w:basedOn w:val="basetextChar"/>
    <w:link w:val="Contributions"/>
    <w:rsid w:val="008C1BDC"/>
    <w:rPr>
      <w:rFonts w:ascii="Calibri" w:eastAsia="Calibri" w:hAnsi="Calibri" w:cs="Times New Roman"/>
      <w:sz w:val="20"/>
      <w:lang w:val="en-GB" w:eastAsia="en-US"/>
    </w:rPr>
  </w:style>
  <w:style w:type="character" w:customStyle="1" w:styleId="KeywordsChar">
    <w:name w:val="Keywords Char"/>
    <w:basedOn w:val="basetextChar"/>
    <w:link w:val="Keywords"/>
    <w:rsid w:val="0066480A"/>
    <w:rPr>
      <w:rFonts w:ascii="Calibri" w:eastAsia="Calibri" w:hAnsi="Calibri" w:cs="Times New Roman"/>
      <w:sz w:val="24"/>
      <w:lang w:val="en-GB" w:eastAsia="en-US"/>
    </w:rPr>
  </w:style>
  <w:style w:type="character" w:styleId="Lienhypertextesuivivisit">
    <w:name w:val="FollowedHyperlink"/>
    <w:basedOn w:val="Policepardfaut"/>
    <w:uiPriority w:val="99"/>
    <w:unhideWhenUsed/>
    <w:rsid w:val="008C1BDC"/>
    <w:rPr>
      <w:color w:val="800080" w:themeColor="followedHyperlink"/>
      <w:u w:val="single"/>
    </w:rPr>
  </w:style>
  <w:style w:type="character" w:customStyle="1" w:styleId="ParaNormalChar">
    <w:name w:val="Para_Normal Char"/>
    <w:basedOn w:val="basetextChar"/>
    <w:link w:val="ParaNormal"/>
    <w:rsid w:val="0024007D"/>
    <w:rPr>
      <w:rFonts w:ascii="Calibri" w:eastAsia="Calibri" w:hAnsi="Calibri" w:cs="Times New Roman"/>
      <w:sz w:val="24"/>
      <w:lang w:val="en-GB" w:eastAsia="en-US"/>
    </w:rPr>
  </w:style>
  <w:style w:type="character" w:customStyle="1" w:styleId="TableNoteChar">
    <w:name w:val="Table_Note Char"/>
    <w:basedOn w:val="basetextChar"/>
    <w:link w:val="TableNote"/>
    <w:rsid w:val="00ED4AF6"/>
    <w:rPr>
      <w:rFonts w:ascii="Calibri" w:eastAsia="Calibri" w:hAnsi="Calibri" w:cs="Times New Roman"/>
      <w:color w:val="505050"/>
      <w:sz w:val="20"/>
      <w:lang w:val="en-GB" w:eastAsia="en-US"/>
    </w:rPr>
  </w:style>
  <w:style w:type="character" w:customStyle="1" w:styleId="AffiliationsChar">
    <w:name w:val="Affiliations Char"/>
    <w:basedOn w:val="basetextChar"/>
    <w:link w:val="Affiliations"/>
    <w:rsid w:val="0029117E"/>
    <w:rPr>
      <w:rFonts w:ascii="Calibri" w:eastAsia="Calibri" w:hAnsi="Calibri" w:cs="Times New Roman"/>
      <w:sz w:val="20"/>
      <w:lang w:val="en-GB" w:eastAsia="en-US"/>
    </w:rPr>
  </w:style>
  <w:style w:type="paragraph" w:styleId="Rvision">
    <w:name w:val="Revision"/>
    <w:hidden/>
    <w:uiPriority w:val="99"/>
    <w:semiHidden/>
    <w:rsid w:val="005C36A3"/>
    <w:pPr>
      <w:spacing w:after="0" w:line="240" w:lineRule="auto"/>
    </w:pPr>
    <w:rPr>
      <w:rFonts w:ascii="Calibri" w:eastAsia="Calibri" w:hAnsi="Calibri" w:cs="Times New Roman"/>
      <w:lang w:val="en-US" w:eastAsia="en-US"/>
    </w:rPr>
  </w:style>
  <w:style w:type="character" w:customStyle="1" w:styleId="apple-converted-space">
    <w:name w:val="apple-converted-space"/>
    <w:basedOn w:val="Policepardfaut"/>
    <w:rsid w:val="002F0B7D"/>
  </w:style>
  <w:style w:type="paragraph" w:styleId="Textebrut">
    <w:name w:val="Plain Text"/>
    <w:basedOn w:val="Normal"/>
    <w:link w:val="TextebrutCar"/>
    <w:uiPriority w:val="99"/>
    <w:unhideWhenUsed/>
    <w:rsid w:val="00194ACD"/>
    <w:pPr>
      <w:spacing w:after="0" w:line="240" w:lineRule="auto"/>
    </w:pPr>
    <w:rPr>
      <w:rFonts w:eastAsiaTheme="minorHAnsi" w:cs="Consolas"/>
      <w:szCs w:val="21"/>
      <w:lang w:val="en-GB"/>
    </w:rPr>
  </w:style>
  <w:style w:type="character" w:customStyle="1" w:styleId="TextebrutCar">
    <w:name w:val="Texte brut Car"/>
    <w:basedOn w:val="Policepardfaut"/>
    <w:link w:val="Textebrut"/>
    <w:uiPriority w:val="99"/>
    <w:rsid w:val="00194ACD"/>
    <w:rPr>
      <w:rFonts w:ascii="Calibri" w:eastAsiaTheme="minorHAnsi" w:hAnsi="Calibri" w:cs="Consolas"/>
      <w:szCs w:val="21"/>
      <w:lang w:val="en-GB" w:eastAsia="en-US"/>
    </w:rPr>
  </w:style>
  <w:style w:type="character" w:customStyle="1" w:styleId="tgc">
    <w:name w:val="_tgc"/>
    <w:basedOn w:val="Policepardfaut"/>
    <w:rsid w:val="00605DE7"/>
  </w:style>
  <w:style w:type="character" w:customStyle="1" w:styleId="ReferencesChar">
    <w:name w:val="References Char"/>
    <w:basedOn w:val="basetextChar"/>
    <w:link w:val="References"/>
    <w:rsid w:val="008415E9"/>
    <w:rPr>
      <w:rFonts w:ascii="Calibri" w:eastAsia="Calibri" w:hAnsi="Calibri" w:cs="Times New Roman"/>
      <w:sz w:val="20"/>
      <w:lang w:val="en-GB" w:eastAsia="en-US"/>
    </w:rPr>
  </w:style>
  <w:style w:type="character" w:customStyle="1" w:styleId="IdentifierRightChar">
    <w:name w:val="Identifier_Right Char"/>
    <w:basedOn w:val="basetextChar"/>
    <w:link w:val="IdentifierRight"/>
    <w:rsid w:val="004C2D94"/>
    <w:rPr>
      <w:rFonts w:ascii="Calibri" w:eastAsia="Calibri" w:hAnsi="Calibri" w:cs="Times New Roman"/>
      <w:sz w:val="20"/>
      <w:lang w:val="en-GB" w:eastAsia="en-US"/>
    </w:rPr>
  </w:style>
  <w:style w:type="character" w:customStyle="1" w:styleId="AuthorsChar">
    <w:name w:val="Authors Char"/>
    <w:basedOn w:val="basetextChar"/>
    <w:link w:val="Authors"/>
    <w:rsid w:val="008C47B7"/>
    <w:rPr>
      <w:rFonts w:ascii="Calibri" w:eastAsia="Calibri" w:hAnsi="Calibri" w:cs="Times New Roman"/>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9361">
      <w:bodyDiv w:val="1"/>
      <w:marLeft w:val="0"/>
      <w:marRight w:val="0"/>
      <w:marTop w:val="0"/>
      <w:marBottom w:val="0"/>
      <w:divBdr>
        <w:top w:val="none" w:sz="0" w:space="0" w:color="auto"/>
        <w:left w:val="none" w:sz="0" w:space="0" w:color="auto"/>
        <w:bottom w:val="none" w:sz="0" w:space="0" w:color="auto"/>
        <w:right w:val="none" w:sz="0" w:space="0" w:color="auto"/>
      </w:divBdr>
    </w:div>
    <w:div w:id="53630578">
      <w:bodyDiv w:val="1"/>
      <w:marLeft w:val="0"/>
      <w:marRight w:val="0"/>
      <w:marTop w:val="0"/>
      <w:marBottom w:val="0"/>
      <w:divBdr>
        <w:top w:val="none" w:sz="0" w:space="0" w:color="auto"/>
        <w:left w:val="none" w:sz="0" w:space="0" w:color="auto"/>
        <w:bottom w:val="none" w:sz="0" w:space="0" w:color="auto"/>
        <w:right w:val="none" w:sz="0" w:space="0" w:color="auto"/>
      </w:divBdr>
      <w:divsChild>
        <w:div w:id="1900819012">
          <w:marLeft w:val="0"/>
          <w:marRight w:val="0"/>
          <w:marTop w:val="0"/>
          <w:marBottom w:val="0"/>
          <w:divBdr>
            <w:top w:val="none" w:sz="0" w:space="0" w:color="auto"/>
            <w:left w:val="none" w:sz="0" w:space="0" w:color="auto"/>
            <w:bottom w:val="none" w:sz="0" w:space="0" w:color="auto"/>
            <w:right w:val="none" w:sz="0" w:space="0" w:color="auto"/>
          </w:divBdr>
          <w:divsChild>
            <w:div w:id="169638927">
              <w:marLeft w:val="0"/>
              <w:marRight w:val="0"/>
              <w:marTop w:val="0"/>
              <w:marBottom w:val="0"/>
              <w:divBdr>
                <w:top w:val="none" w:sz="0" w:space="0" w:color="auto"/>
                <w:left w:val="none" w:sz="0" w:space="0" w:color="auto"/>
                <w:bottom w:val="none" w:sz="0" w:space="0" w:color="auto"/>
                <w:right w:val="none" w:sz="0" w:space="0" w:color="auto"/>
              </w:divBdr>
              <w:divsChild>
                <w:div w:id="1049260404">
                  <w:marLeft w:val="0"/>
                  <w:marRight w:val="0"/>
                  <w:marTop w:val="0"/>
                  <w:marBottom w:val="0"/>
                  <w:divBdr>
                    <w:top w:val="none" w:sz="0" w:space="0" w:color="auto"/>
                    <w:left w:val="none" w:sz="0" w:space="0" w:color="auto"/>
                    <w:bottom w:val="none" w:sz="0" w:space="0" w:color="auto"/>
                    <w:right w:val="none" w:sz="0" w:space="0" w:color="auto"/>
                  </w:divBdr>
                  <w:divsChild>
                    <w:div w:id="1145202503">
                      <w:marLeft w:val="0"/>
                      <w:marRight w:val="0"/>
                      <w:marTop w:val="0"/>
                      <w:marBottom w:val="0"/>
                      <w:divBdr>
                        <w:top w:val="none" w:sz="0" w:space="0" w:color="auto"/>
                        <w:left w:val="none" w:sz="0" w:space="0" w:color="auto"/>
                        <w:bottom w:val="none" w:sz="0" w:space="0" w:color="auto"/>
                        <w:right w:val="none" w:sz="0" w:space="0" w:color="auto"/>
                      </w:divBdr>
                      <w:divsChild>
                        <w:div w:id="2072388929">
                          <w:marLeft w:val="0"/>
                          <w:marRight w:val="0"/>
                          <w:marTop w:val="0"/>
                          <w:marBottom w:val="0"/>
                          <w:divBdr>
                            <w:top w:val="none" w:sz="0" w:space="0" w:color="auto"/>
                            <w:left w:val="none" w:sz="0" w:space="0" w:color="auto"/>
                            <w:bottom w:val="none" w:sz="0" w:space="0" w:color="auto"/>
                            <w:right w:val="none" w:sz="0" w:space="0" w:color="auto"/>
                          </w:divBdr>
                          <w:divsChild>
                            <w:div w:id="1821846911">
                              <w:marLeft w:val="0"/>
                              <w:marRight w:val="0"/>
                              <w:marTop w:val="0"/>
                              <w:marBottom w:val="0"/>
                              <w:divBdr>
                                <w:top w:val="none" w:sz="0" w:space="0" w:color="auto"/>
                                <w:left w:val="none" w:sz="0" w:space="0" w:color="auto"/>
                                <w:bottom w:val="none" w:sz="0" w:space="0" w:color="auto"/>
                                <w:right w:val="none" w:sz="0" w:space="0" w:color="auto"/>
                              </w:divBdr>
                              <w:divsChild>
                                <w:div w:id="894974576">
                                  <w:marLeft w:val="0"/>
                                  <w:marRight w:val="0"/>
                                  <w:marTop w:val="0"/>
                                  <w:marBottom w:val="0"/>
                                  <w:divBdr>
                                    <w:top w:val="none" w:sz="0" w:space="0" w:color="auto"/>
                                    <w:left w:val="none" w:sz="0" w:space="0" w:color="auto"/>
                                    <w:bottom w:val="none" w:sz="0" w:space="0" w:color="auto"/>
                                    <w:right w:val="none" w:sz="0" w:space="0" w:color="auto"/>
                                  </w:divBdr>
                                  <w:divsChild>
                                    <w:div w:id="15233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35291">
      <w:bodyDiv w:val="1"/>
      <w:marLeft w:val="0"/>
      <w:marRight w:val="0"/>
      <w:marTop w:val="0"/>
      <w:marBottom w:val="0"/>
      <w:divBdr>
        <w:top w:val="none" w:sz="0" w:space="0" w:color="auto"/>
        <w:left w:val="none" w:sz="0" w:space="0" w:color="auto"/>
        <w:bottom w:val="none" w:sz="0" w:space="0" w:color="auto"/>
        <w:right w:val="none" w:sz="0" w:space="0" w:color="auto"/>
      </w:divBdr>
      <w:divsChild>
        <w:div w:id="740057502">
          <w:marLeft w:val="0"/>
          <w:marRight w:val="0"/>
          <w:marTop w:val="0"/>
          <w:marBottom w:val="0"/>
          <w:divBdr>
            <w:top w:val="none" w:sz="0" w:space="0" w:color="auto"/>
            <w:left w:val="none" w:sz="0" w:space="0" w:color="auto"/>
            <w:bottom w:val="none" w:sz="0" w:space="0" w:color="auto"/>
            <w:right w:val="none" w:sz="0" w:space="0" w:color="auto"/>
          </w:divBdr>
        </w:div>
        <w:div w:id="2086878579">
          <w:marLeft w:val="0"/>
          <w:marRight w:val="0"/>
          <w:marTop w:val="0"/>
          <w:marBottom w:val="0"/>
          <w:divBdr>
            <w:top w:val="none" w:sz="0" w:space="0" w:color="auto"/>
            <w:left w:val="none" w:sz="0" w:space="0" w:color="auto"/>
            <w:bottom w:val="none" w:sz="0" w:space="0" w:color="auto"/>
            <w:right w:val="none" w:sz="0" w:space="0" w:color="auto"/>
          </w:divBdr>
        </w:div>
      </w:divsChild>
    </w:div>
    <w:div w:id="92483476">
      <w:bodyDiv w:val="1"/>
      <w:marLeft w:val="0"/>
      <w:marRight w:val="0"/>
      <w:marTop w:val="0"/>
      <w:marBottom w:val="0"/>
      <w:divBdr>
        <w:top w:val="none" w:sz="0" w:space="0" w:color="auto"/>
        <w:left w:val="none" w:sz="0" w:space="0" w:color="auto"/>
        <w:bottom w:val="none" w:sz="0" w:space="0" w:color="auto"/>
        <w:right w:val="none" w:sz="0" w:space="0" w:color="auto"/>
      </w:divBdr>
    </w:div>
    <w:div w:id="154608152">
      <w:bodyDiv w:val="1"/>
      <w:marLeft w:val="0"/>
      <w:marRight w:val="0"/>
      <w:marTop w:val="0"/>
      <w:marBottom w:val="0"/>
      <w:divBdr>
        <w:top w:val="none" w:sz="0" w:space="0" w:color="auto"/>
        <w:left w:val="none" w:sz="0" w:space="0" w:color="auto"/>
        <w:bottom w:val="none" w:sz="0" w:space="0" w:color="auto"/>
        <w:right w:val="none" w:sz="0" w:space="0" w:color="auto"/>
      </w:divBdr>
      <w:divsChild>
        <w:div w:id="1306004124">
          <w:marLeft w:val="0"/>
          <w:marRight w:val="0"/>
          <w:marTop w:val="0"/>
          <w:marBottom w:val="0"/>
          <w:divBdr>
            <w:top w:val="none" w:sz="0" w:space="0" w:color="auto"/>
            <w:left w:val="none" w:sz="0" w:space="0" w:color="auto"/>
            <w:bottom w:val="none" w:sz="0" w:space="0" w:color="auto"/>
            <w:right w:val="none" w:sz="0" w:space="0" w:color="auto"/>
          </w:divBdr>
        </w:div>
        <w:div w:id="538787931">
          <w:marLeft w:val="0"/>
          <w:marRight w:val="0"/>
          <w:marTop w:val="0"/>
          <w:marBottom w:val="0"/>
          <w:divBdr>
            <w:top w:val="none" w:sz="0" w:space="0" w:color="auto"/>
            <w:left w:val="none" w:sz="0" w:space="0" w:color="auto"/>
            <w:bottom w:val="none" w:sz="0" w:space="0" w:color="auto"/>
            <w:right w:val="none" w:sz="0" w:space="0" w:color="auto"/>
          </w:divBdr>
        </w:div>
      </w:divsChild>
    </w:div>
    <w:div w:id="163324652">
      <w:bodyDiv w:val="1"/>
      <w:marLeft w:val="0"/>
      <w:marRight w:val="0"/>
      <w:marTop w:val="0"/>
      <w:marBottom w:val="0"/>
      <w:divBdr>
        <w:top w:val="none" w:sz="0" w:space="0" w:color="auto"/>
        <w:left w:val="none" w:sz="0" w:space="0" w:color="auto"/>
        <w:bottom w:val="none" w:sz="0" w:space="0" w:color="auto"/>
        <w:right w:val="none" w:sz="0" w:space="0" w:color="auto"/>
      </w:divBdr>
      <w:divsChild>
        <w:div w:id="1970815938">
          <w:marLeft w:val="0"/>
          <w:marRight w:val="0"/>
          <w:marTop w:val="0"/>
          <w:marBottom w:val="0"/>
          <w:divBdr>
            <w:top w:val="none" w:sz="0" w:space="0" w:color="auto"/>
            <w:left w:val="none" w:sz="0" w:space="0" w:color="auto"/>
            <w:bottom w:val="none" w:sz="0" w:space="0" w:color="auto"/>
            <w:right w:val="none" w:sz="0" w:space="0" w:color="auto"/>
          </w:divBdr>
          <w:divsChild>
            <w:div w:id="577324947">
              <w:marLeft w:val="0"/>
              <w:marRight w:val="0"/>
              <w:marTop w:val="0"/>
              <w:marBottom w:val="0"/>
              <w:divBdr>
                <w:top w:val="none" w:sz="0" w:space="0" w:color="auto"/>
                <w:left w:val="none" w:sz="0" w:space="0" w:color="auto"/>
                <w:bottom w:val="none" w:sz="0" w:space="0" w:color="auto"/>
                <w:right w:val="none" w:sz="0" w:space="0" w:color="auto"/>
              </w:divBdr>
              <w:divsChild>
                <w:div w:id="2066175560">
                  <w:marLeft w:val="0"/>
                  <w:marRight w:val="0"/>
                  <w:marTop w:val="0"/>
                  <w:marBottom w:val="0"/>
                  <w:divBdr>
                    <w:top w:val="none" w:sz="0" w:space="0" w:color="auto"/>
                    <w:left w:val="none" w:sz="0" w:space="0" w:color="auto"/>
                    <w:bottom w:val="none" w:sz="0" w:space="0" w:color="auto"/>
                    <w:right w:val="none" w:sz="0" w:space="0" w:color="auto"/>
                  </w:divBdr>
                  <w:divsChild>
                    <w:div w:id="554896585">
                      <w:marLeft w:val="0"/>
                      <w:marRight w:val="0"/>
                      <w:marTop w:val="0"/>
                      <w:marBottom w:val="0"/>
                      <w:divBdr>
                        <w:top w:val="none" w:sz="0" w:space="0" w:color="auto"/>
                        <w:left w:val="none" w:sz="0" w:space="0" w:color="auto"/>
                        <w:bottom w:val="none" w:sz="0" w:space="0" w:color="auto"/>
                        <w:right w:val="none" w:sz="0" w:space="0" w:color="auto"/>
                      </w:divBdr>
                      <w:divsChild>
                        <w:div w:id="50109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14683">
      <w:bodyDiv w:val="1"/>
      <w:marLeft w:val="0"/>
      <w:marRight w:val="0"/>
      <w:marTop w:val="0"/>
      <w:marBottom w:val="0"/>
      <w:divBdr>
        <w:top w:val="none" w:sz="0" w:space="0" w:color="auto"/>
        <w:left w:val="none" w:sz="0" w:space="0" w:color="auto"/>
        <w:bottom w:val="none" w:sz="0" w:space="0" w:color="auto"/>
        <w:right w:val="none" w:sz="0" w:space="0" w:color="auto"/>
      </w:divBdr>
      <w:divsChild>
        <w:div w:id="311522456">
          <w:marLeft w:val="0"/>
          <w:marRight w:val="0"/>
          <w:marTop w:val="0"/>
          <w:marBottom w:val="0"/>
          <w:divBdr>
            <w:top w:val="none" w:sz="0" w:space="0" w:color="auto"/>
            <w:left w:val="none" w:sz="0" w:space="0" w:color="auto"/>
            <w:bottom w:val="none" w:sz="0" w:space="0" w:color="auto"/>
            <w:right w:val="none" w:sz="0" w:space="0" w:color="auto"/>
          </w:divBdr>
          <w:divsChild>
            <w:div w:id="210382154">
              <w:marLeft w:val="0"/>
              <w:marRight w:val="0"/>
              <w:marTop w:val="0"/>
              <w:marBottom w:val="0"/>
              <w:divBdr>
                <w:top w:val="none" w:sz="0" w:space="0" w:color="auto"/>
                <w:left w:val="none" w:sz="0" w:space="0" w:color="auto"/>
                <w:bottom w:val="none" w:sz="0" w:space="0" w:color="auto"/>
                <w:right w:val="none" w:sz="0" w:space="0" w:color="auto"/>
              </w:divBdr>
              <w:divsChild>
                <w:div w:id="173081293">
                  <w:marLeft w:val="0"/>
                  <w:marRight w:val="0"/>
                  <w:marTop w:val="0"/>
                  <w:marBottom w:val="0"/>
                  <w:divBdr>
                    <w:top w:val="none" w:sz="0" w:space="0" w:color="auto"/>
                    <w:left w:val="none" w:sz="0" w:space="0" w:color="auto"/>
                    <w:bottom w:val="none" w:sz="0" w:space="0" w:color="auto"/>
                    <w:right w:val="none" w:sz="0" w:space="0" w:color="auto"/>
                  </w:divBdr>
                  <w:divsChild>
                    <w:div w:id="1392271120">
                      <w:marLeft w:val="0"/>
                      <w:marRight w:val="0"/>
                      <w:marTop w:val="0"/>
                      <w:marBottom w:val="0"/>
                      <w:divBdr>
                        <w:top w:val="none" w:sz="0" w:space="0" w:color="auto"/>
                        <w:left w:val="none" w:sz="0" w:space="0" w:color="auto"/>
                        <w:bottom w:val="none" w:sz="0" w:space="0" w:color="auto"/>
                        <w:right w:val="none" w:sz="0" w:space="0" w:color="auto"/>
                      </w:divBdr>
                      <w:divsChild>
                        <w:div w:id="1981225474">
                          <w:marLeft w:val="0"/>
                          <w:marRight w:val="0"/>
                          <w:marTop w:val="0"/>
                          <w:marBottom w:val="0"/>
                          <w:divBdr>
                            <w:top w:val="none" w:sz="0" w:space="0" w:color="auto"/>
                            <w:left w:val="none" w:sz="0" w:space="0" w:color="auto"/>
                            <w:bottom w:val="none" w:sz="0" w:space="0" w:color="auto"/>
                            <w:right w:val="none" w:sz="0" w:space="0" w:color="auto"/>
                          </w:divBdr>
                          <w:divsChild>
                            <w:div w:id="1487430346">
                              <w:marLeft w:val="0"/>
                              <w:marRight w:val="0"/>
                              <w:marTop w:val="0"/>
                              <w:marBottom w:val="0"/>
                              <w:divBdr>
                                <w:top w:val="none" w:sz="0" w:space="0" w:color="auto"/>
                                <w:left w:val="none" w:sz="0" w:space="0" w:color="auto"/>
                                <w:bottom w:val="none" w:sz="0" w:space="0" w:color="auto"/>
                                <w:right w:val="none" w:sz="0" w:space="0" w:color="auto"/>
                              </w:divBdr>
                              <w:divsChild>
                                <w:div w:id="947079659">
                                  <w:marLeft w:val="0"/>
                                  <w:marRight w:val="0"/>
                                  <w:marTop w:val="0"/>
                                  <w:marBottom w:val="0"/>
                                  <w:divBdr>
                                    <w:top w:val="none" w:sz="0" w:space="0" w:color="auto"/>
                                    <w:left w:val="none" w:sz="0" w:space="0" w:color="auto"/>
                                    <w:bottom w:val="none" w:sz="0" w:space="0" w:color="auto"/>
                                    <w:right w:val="none" w:sz="0" w:space="0" w:color="auto"/>
                                  </w:divBdr>
                                  <w:divsChild>
                                    <w:div w:id="2038577936">
                                      <w:marLeft w:val="0"/>
                                      <w:marRight w:val="0"/>
                                      <w:marTop w:val="0"/>
                                      <w:marBottom w:val="0"/>
                                      <w:divBdr>
                                        <w:top w:val="none" w:sz="0" w:space="0" w:color="auto"/>
                                        <w:left w:val="none" w:sz="0" w:space="0" w:color="auto"/>
                                        <w:bottom w:val="none" w:sz="0" w:space="0" w:color="auto"/>
                                        <w:right w:val="none" w:sz="0" w:space="0" w:color="auto"/>
                                      </w:divBdr>
                                    </w:div>
                                    <w:div w:id="19056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19976">
      <w:bodyDiv w:val="1"/>
      <w:marLeft w:val="0"/>
      <w:marRight w:val="0"/>
      <w:marTop w:val="0"/>
      <w:marBottom w:val="0"/>
      <w:divBdr>
        <w:top w:val="none" w:sz="0" w:space="0" w:color="auto"/>
        <w:left w:val="none" w:sz="0" w:space="0" w:color="auto"/>
        <w:bottom w:val="none" w:sz="0" w:space="0" w:color="auto"/>
        <w:right w:val="none" w:sz="0" w:space="0" w:color="auto"/>
      </w:divBdr>
      <w:divsChild>
        <w:div w:id="1835217543">
          <w:marLeft w:val="0"/>
          <w:marRight w:val="0"/>
          <w:marTop w:val="0"/>
          <w:marBottom w:val="0"/>
          <w:divBdr>
            <w:top w:val="none" w:sz="0" w:space="0" w:color="auto"/>
            <w:left w:val="none" w:sz="0" w:space="0" w:color="auto"/>
            <w:bottom w:val="none" w:sz="0" w:space="0" w:color="auto"/>
            <w:right w:val="none" w:sz="0" w:space="0" w:color="auto"/>
          </w:divBdr>
        </w:div>
        <w:div w:id="2057922844">
          <w:marLeft w:val="0"/>
          <w:marRight w:val="0"/>
          <w:marTop w:val="0"/>
          <w:marBottom w:val="0"/>
          <w:divBdr>
            <w:top w:val="none" w:sz="0" w:space="0" w:color="auto"/>
            <w:left w:val="none" w:sz="0" w:space="0" w:color="auto"/>
            <w:bottom w:val="none" w:sz="0" w:space="0" w:color="auto"/>
            <w:right w:val="none" w:sz="0" w:space="0" w:color="auto"/>
          </w:divBdr>
        </w:div>
      </w:divsChild>
    </w:div>
    <w:div w:id="313949752">
      <w:bodyDiv w:val="1"/>
      <w:marLeft w:val="0"/>
      <w:marRight w:val="0"/>
      <w:marTop w:val="0"/>
      <w:marBottom w:val="0"/>
      <w:divBdr>
        <w:top w:val="none" w:sz="0" w:space="0" w:color="auto"/>
        <w:left w:val="none" w:sz="0" w:space="0" w:color="auto"/>
        <w:bottom w:val="none" w:sz="0" w:space="0" w:color="auto"/>
        <w:right w:val="none" w:sz="0" w:space="0" w:color="auto"/>
      </w:divBdr>
    </w:div>
    <w:div w:id="360128424">
      <w:bodyDiv w:val="1"/>
      <w:marLeft w:val="0"/>
      <w:marRight w:val="0"/>
      <w:marTop w:val="0"/>
      <w:marBottom w:val="0"/>
      <w:divBdr>
        <w:top w:val="none" w:sz="0" w:space="0" w:color="auto"/>
        <w:left w:val="none" w:sz="0" w:space="0" w:color="auto"/>
        <w:bottom w:val="none" w:sz="0" w:space="0" w:color="auto"/>
        <w:right w:val="none" w:sz="0" w:space="0" w:color="auto"/>
      </w:divBdr>
    </w:div>
    <w:div w:id="480661293">
      <w:bodyDiv w:val="1"/>
      <w:marLeft w:val="0"/>
      <w:marRight w:val="0"/>
      <w:marTop w:val="0"/>
      <w:marBottom w:val="0"/>
      <w:divBdr>
        <w:top w:val="none" w:sz="0" w:space="0" w:color="auto"/>
        <w:left w:val="none" w:sz="0" w:space="0" w:color="auto"/>
        <w:bottom w:val="none" w:sz="0" w:space="0" w:color="auto"/>
        <w:right w:val="none" w:sz="0" w:space="0" w:color="auto"/>
      </w:divBdr>
    </w:div>
    <w:div w:id="487988598">
      <w:bodyDiv w:val="1"/>
      <w:marLeft w:val="0"/>
      <w:marRight w:val="0"/>
      <w:marTop w:val="0"/>
      <w:marBottom w:val="0"/>
      <w:divBdr>
        <w:top w:val="none" w:sz="0" w:space="0" w:color="auto"/>
        <w:left w:val="none" w:sz="0" w:space="0" w:color="auto"/>
        <w:bottom w:val="none" w:sz="0" w:space="0" w:color="auto"/>
        <w:right w:val="none" w:sz="0" w:space="0" w:color="auto"/>
      </w:divBdr>
    </w:div>
    <w:div w:id="580724515">
      <w:bodyDiv w:val="1"/>
      <w:marLeft w:val="0"/>
      <w:marRight w:val="0"/>
      <w:marTop w:val="0"/>
      <w:marBottom w:val="0"/>
      <w:divBdr>
        <w:top w:val="none" w:sz="0" w:space="0" w:color="auto"/>
        <w:left w:val="none" w:sz="0" w:space="0" w:color="auto"/>
        <w:bottom w:val="none" w:sz="0" w:space="0" w:color="auto"/>
        <w:right w:val="none" w:sz="0" w:space="0" w:color="auto"/>
      </w:divBdr>
      <w:divsChild>
        <w:div w:id="367221772">
          <w:marLeft w:val="0"/>
          <w:marRight w:val="0"/>
          <w:marTop w:val="0"/>
          <w:marBottom w:val="0"/>
          <w:divBdr>
            <w:top w:val="none" w:sz="0" w:space="0" w:color="auto"/>
            <w:left w:val="none" w:sz="0" w:space="0" w:color="auto"/>
            <w:bottom w:val="none" w:sz="0" w:space="0" w:color="auto"/>
            <w:right w:val="none" w:sz="0" w:space="0" w:color="auto"/>
          </w:divBdr>
        </w:div>
        <w:div w:id="1717774342">
          <w:marLeft w:val="0"/>
          <w:marRight w:val="0"/>
          <w:marTop w:val="0"/>
          <w:marBottom w:val="0"/>
          <w:divBdr>
            <w:top w:val="none" w:sz="0" w:space="0" w:color="auto"/>
            <w:left w:val="none" w:sz="0" w:space="0" w:color="auto"/>
            <w:bottom w:val="none" w:sz="0" w:space="0" w:color="auto"/>
            <w:right w:val="none" w:sz="0" w:space="0" w:color="auto"/>
          </w:divBdr>
        </w:div>
        <w:div w:id="240218531">
          <w:marLeft w:val="0"/>
          <w:marRight w:val="0"/>
          <w:marTop w:val="0"/>
          <w:marBottom w:val="0"/>
          <w:divBdr>
            <w:top w:val="none" w:sz="0" w:space="0" w:color="auto"/>
            <w:left w:val="none" w:sz="0" w:space="0" w:color="auto"/>
            <w:bottom w:val="none" w:sz="0" w:space="0" w:color="auto"/>
            <w:right w:val="none" w:sz="0" w:space="0" w:color="auto"/>
          </w:divBdr>
        </w:div>
        <w:div w:id="392195962">
          <w:marLeft w:val="0"/>
          <w:marRight w:val="0"/>
          <w:marTop w:val="0"/>
          <w:marBottom w:val="0"/>
          <w:divBdr>
            <w:top w:val="none" w:sz="0" w:space="0" w:color="auto"/>
            <w:left w:val="none" w:sz="0" w:space="0" w:color="auto"/>
            <w:bottom w:val="none" w:sz="0" w:space="0" w:color="auto"/>
            <w:right w:val="none" w:sz="0" w:space="0" w:color="auto"/>
          </w:divBdr>
        </w:div>
        <w:div w:id="1112361813">
          <w:marLeft w:val="0"/>
          <w:marRight w:val="0"/>
          <w:marTop w:val="0"/>
          <w:marBottom w:val="0"/>
          <w:divBdr>
            <w:top w:val="none" w:sz="0" w:space="0" w:color="auto"/>
            <w:left w:val="none" w:sz="0" w:space="0" w:color="auto"/>
            <w:bottom w:val="none" w:sz="0" w:space="0" w:color="auto"/>
            <w:right w:val="none" w:sz="0" w:space="0" w:color="auto"/>
          </w:divBdr>
        </w:div>
      </w:divsChild>
    </w:div>
    <w:div w:id="626543356">
      <w:bodyDiv w:val="1"/>
      <w:marLeft w:val="0"/>
      <w:marRight w:val="0"/>
      <w:marTop w:val="0"/>
      <w:marBottom w:val="0"/>
      <w:divBdr>
        <w:top w:val="none" w:sz="0" w:space="0" w:color="auto"/>
        <w:left w:val="none" w:sz="0" w:space="0" w:color="auto"/>
        <w:bottom w:val="none" w:sz="0" w:space="0" w:color="auto"/>
        <w:right w:val="none" w:sz="0" w:space="0" w:color="auto"/>
      </w:divBdr>
      <w:divsChild>
        <w:div w:id="364984378">
          <w:marLeft w:val="0"/>
          <w:marRight w:val="0"/>
          <w:marTop w:val="0"/>
          <w:marBottom w:val="0"/>
          <w:divBdr>
            <w:top w:val="none" w:sz="0" w:space="0" w:color="auto"/>
            <w:left w:val="none" w:sz="0" w:space="0" w:color="auto"/>
            <w:bottom w:val="none" w:sz="0" w:space="0" w:color="auto"/>
            <w:right w:val="none" w:sz="0" w:space="0" w:color="auto"/>
          </w:divBdr>
          <w:divsChild>
            <w:div w:id="2085368252">
              <w:marLeft w:val="0"/>
              <w:marRight w:val="0"/>
              <w:marTop w:val="0"/>
              <w:marBottom w:val="0"/>
              <w:divBdr>
                <w:top w:val="none" w:sz="0" w:space="0" w:color="auto"/>
                <w:left w:val="none" w:sz="0" w:space="0" w:color="auto"/>
                <w:bottom w:val="none" w:sz="0" w:space="0" w:color="auto"/>
                <w:right w:val="none" w:sz="0" w:space="0" w:color="auto"/>
              </w:divBdr>
              <w:divsChild>
                <w:div w:id="1502938065">
                  <w:marLeft w:val="0"/>
                  <w:marRight w:val="0"/>
                  <w:marTop w:val="0"/>
                  <w:marBottom w:val="0"/>
                  <w:divBdr>
                    <w:top w:val="none" w:sz="0" w:space="0" w:color="auto"/>
                    <w:left w:val="none" w:sz="0" w:space="0" w:color="auto"/>
                    <w:bottom w:val="none" w:sz="0" w:space="0" w:color="auto"/>
                    <w:right w:val="none" w:sz="0" w:space="0" w:color="auto"/>
                  </w:divBdr>
                  <w:divsChild>
                    <w:div w:id="1072966778">
                      <w:marLeft w:val="0"/>
                      <w:marRight w:val="0"/>
                      <w:marTop w:val="0"/>
                      <w:marBottom w:val="0"/>
                      <w:divBdr>
                        <w:top w:val="none" w:sz="0" w:space="0" w:color="auto"/>
                        <w:left w:val="none" w:sz="0" w:space="0" w:color="auto"/>
                        <w:bottom w:val="none" w:sz="0" w:space="0" w:color="auto"/>
                        <w:right w:val="none" w:sz="0" w:space="0" w:color="auto"/>
                      </w:divBdr>
                      <w:divsChild>
                        <w:div w:id="220678124">
                          <w:marLeft w:val="0"/>
                          <w:marRight w:val="0"/>
                          <w:marTop w:val="0"/>
                          <w:marBottom w:val="0"/>
                          <w:divBdr>
                            <w:top w:val="none" w:sz="0" w:space="0" w:color="auto"/>
                            <w:left w:val="none" w:sz="0" w:space="0" w:color="auto"/>
                            <w:bottom w:val="none" w:sz="0" w:space="0" w:color="auto"/>
                            <w:right w:val="none" w:sz="0" w:space="0" w:color="auto"/>
                          </w:divBdr>
                          <w:divsChild>
                            <w:div w:id="498615348">
                              <w:marLeft w:val="0"/>
                              <w:marRight w:val="0"/>
                              <w:marTop w:val="0"/>
                              <w:marBottom w:val="0"/>
                              <w:divBdr>
                                <w:top w:val="none" w:sz="0" w:space="0" w:color="auto"/>
                                <w:left w:val="none" w:sz="0" w:space="0" w:color="auto"/>
                                <w:bottom w:val="none" w:sz="0" w:space="0" w:color="auto"/>
                                <w:right w:val="none" w:sz="0" w:space="0" w:color="auto"/>
                              </w:divBdr>
                              <w:divsChild>
                                <w:div w:id="1476412051">
                                  <w:marLeft w:val="0"/>
                                  <w:marRight w:val="0"/>
                                  <w:marTop w:val="0"/>
                                  <w:marBottom w:val="0"/>
                                  <w:divBdr>
                                    <w:top w:val="none" w:sz="0" w:space="0" w:color="auto"/>
                                    <w:left w:val="none" w:sz="0" w:space="0" w:color="auto"/>
                                    <w:bottom w:val="none" w:sz="0" w:space="0" w:color="auto"/>
                                    <w:right w:val="none" w:sz="0" w:space="0" w:color="auto"/>
                                  </w:divBdr>
                                  <w:divsChild>
                                    <w:div w:id="16334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105190">
      <w:bodyDiv w:val="1"/>
      <w:marLeft w:val="0"/>
      <w:marRight w:val="0"/>
      <w:marTop w:val="0"/>
      <w:marBottom w:val="0"/>
      <w:divBdr>
        <w:top w:val="none" w:sz="0" w:space="0" w:color="auto"/>
        <w:left w:val="none" w:sz="0" w:space="0" w:color="auto"/>
        <w:bottom w:val="none" w:sz="0" w:space="0" w:color="auto"/>
        <w:right w:val="none" w:sz="0" w:space="0" w:color="auto"/>
      </w:divBdr>
    </w:div>
    <w:div w:id="660541960">
      <w:bodyDiv w:val="1"/>
      <w:marLeft w:val="0"/>
      <w:marRight w:val="0"/>
      <w:marTop w:val="0"/>
      <w:marBottom w:val="0"/>
      <w:divBdr>
        <w:top w:val="none" w:sz="0" w:space="0" w:color="auto"/>
        <w:left w:val="none" w:sz="0" w:space="0" w:color="auto"/>
        <w:bottom w:val="none" w:sz="0" w:space="0" w:color="auto"/>
        <w:right w:val="none" w:sz="0" w:space="0" w:color="auto"/>
      </w:divBdr>
      <w:divsChild>
        <w:div w:id="563881779">
          <w:marLeft w:val="0"/>
          <w:marRight w:val="0"/>
          <w:marTop w:val="0"/>
          <w:marBottom w:val="0"/>
          <w:divBdr>
            <w:top w:val="none" w:sz="0" w:space="0" w:color="auto"/>
            <w:left w:val="none" w:sz="0" w:space="0" w:color="auto"/>
            <w:bottom w:val="none" w:sz="0" w:space="0" w:color="auto"/>
            <w:right w:val="none" w:sz="0" w:space="0" w:color="auto"/>
          </w:divBdr>
          <w:divsChild>
            <w:div w:id="369962255">
              <w:marLeft w:val="0"/>
              <w:marRight w:val="0"/>
              <w:marTop w:val="0"/>
              <w:marBottom w:val="0"/>
              <w:divBdr>
                <w:top w:val="none" w:sz="0" w:space="0" w:color="auto"/>
                <w:left w:val="none" w:sz="0" w:space="0" w:color="auto"/>
                <w:bottom w:val="none" w:sz="0" w:space="0" w:color="auto"/>
                <w:right w:val="none" w:sz="0" w:space="0" w:color="auto"/>
              </w:divBdr>
            </w:div>
          </w:divsChild>
        </w:div>
        <w:div w:id="1169714425">
          <w:marLeft w:val="0"/>
          <w:marRight w:val="0"/>
          <w:marTop w:val="0"/>
          <w:marBottom w:val="0"/>
          <w:divBdr>
            <w:top w:val="none" w:sz="0" w:space="0" w:color="auto"/>
            <w:left w:val="none" w:sz="0" w:space="0" w:color="auto"/>
            <w:bottom w:val="none" w:sz="0" w:space="0" w:color="auto"/>
            <w:right w:val="none" w:sz="0" w:space="0" w:color="auto"/>
          </w:divBdr>
          <w:divsChild>
            <w:div w:id="1486702429">
              <w:marLeft w:val="0"/>
              <w:marRight w:val="0"/>
              <w:marTop w:val="0"/>
              <w:marBottom w:val="0"/>
              <w:divBdr>
                <w:top w:val="none" w:sz="0" w:space="0" w:color="auto"/>
                <w:left w:val="none" w:sz="0" w:space="0" w:color="auto"/>
                <w:bottom w:val="none" w:sz="0" w:space="0" w:color="auto"/>
                <w:right w:val="none" w:sz="0" w:space="0" w:color="auto"/>
              </w:divBdr>
              <w:divsChild>
                <w:div w:id="1937711499">
                  <w:marLeft w:val="0"/>
                  <w:marRight w:val="0"/>
                  <w:marTop w:val="0"/>
                  <w:marBottom w:val="0"/>
                  <w:divBdr>
                    <w:top w:val="none" w:sz="0" w:space="0" w:color="auto"/>
                    <w:left w:val="none" w:sz="0" w:space="0" w:color="auto"/>
                    <w:bottom w:val="none" w:sz="0" w:space="0" w:color="auto"/>
                    <w:right w:val="none" w:sz="0" w:space="0" w:color="auto"/>
                  </w:divBdr>
                  <w:divsChild>
                    <w:div w:id="638346627">
                      <w:marLeft w:val="0"/>
                      <w:marRight w:val="0"/>
                      <w:marTop w:val="0"/>
                      <w:marBottom w:val="0"/>
                      <w:divBdr>
                        <w:top w:val="none" w:sz="0" w:space="0" w:color="auto"/>
                        <w:left w:val="none" w:sz="0" w:space="0" w:color="auto"/>
                        <w:bottom w:val="none" w:sz="0" w:space="0" w:color="auto"/>
                        <w:right w:val="none" w:sz="0" w:space="0" w:color="auto"/>
                      </w:divBdr>
                      <w:divsChild>
                        <w:div w:id="1920209411">
                          <w:marLeft w:val="0"/>
                          <w:marRight w:val="0"/>
                          <w:marTop w:val="0"/>
                          <w:marBottom w:val="0"/>
                          <w:divBdr>
                            <w:top w:val="none" w:sz="0" w:space="0" w:color="auto"/>
                            <w:left w:val="none" w:sz="0" w:space="0" w:color="auto"/>
                            <w:bottom w:val="none" w:sz="0" w:space="0" w:color="auto"/>
                            <w:right w:val="none" w:sz="0" w:space="0" w:color="auto"/>
                          </w:divBdr>
                        </w:div>
                        <w:div w:id="5416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338097">
      <w:bodyDiv w:val="1"/>
      <w:marLeft w:val="0"/>
      <w:marRight w:val="0"/>
      <w:marTop w:val="0"/>
      <w:marBottom w:val="0"/>
      <w:divBdr>
        <w:top w:val="none" w:sz="0" w:space="0" w:color="auto"/>
        <w:left w:val="none" w:sz="0" w:space="0" w:color="auto"/>
        <w:bottom w:val="none" w:sz="0" w:space="0" w:color="auto"/>
        <w:right w:val="none" w:sz="0" w:space="0" w:color="auto"/>
      </w:divBdr>
    </w:div>
    <w:div w:id="819728821">
      <w:bodyDiv w:val="1"/>
      <w:marLeft w:val="0"/>
      <w:marRight w:val="0"/>
      <w:marTop w:val="0"/>
      <w:marBottom w:val="0"/>
      <w:divBdr>
        <w:top w:val="none" w:sz="0" w:space="0" w:color="auto"/>
        <w:left w:val="none" w:sz="0" w:space="0" w:color="auto"/>
        <w:bottom w:val="none" w:sz="0" w:space="0" w:color="auto"/>
        <w:right w:val="none" w:sz="0" w:space="0" w:color="auto"/>
      </w:divBdr>
      <w:divsChild>
        <w:div w:id="1830289446">
          <w:marLeft w:val="0"/>
          <w:marRight w:val="0"/>
          <w:marTop w:val="0"/>
          <w:marBottom w:val="0"/>
          <w:divBdr>
            <w:top w:val="none" w:sz="0" w:space="0" w:color="auto"/>
            <w:left w:val="none" w:sz="0" w:space="0" w:color="auto"/>
            <w:bottom w:val="none" w:sz="0" w:space="0" w:color="auto"/>
            <w:right w:val="none" w:sz="0" w:space="0" w:color="auto"/>
          </w:divBdr>
        </w:div>
        <w:div w:id="949555429">
          <w:marLeft w:val="0"/>
          <w:marRight w:val="0"/>
          <w:marTop w:val="0"/>
          <w:marBottom w:val="0"/>
          <w:divBdr>
            <w:top w:val="none" w:sz="0" w:space="0" w:color="auto"/>
            <w:left w:val="none" w:sz="0" w:space="0" w:color="auto"/>
            <w:bottom w:val="none" w:sz="0" w:space="0" w:color="auto"/>
            <w:right w:val="none" w:sz="0" w:space="0" w:color="auto"/>
          </w:divBdr>
        </w:div>
      </w:divsChild>
    </w:div>
    <w:div w:id="844589870">
      <w:bodyDiv w:val="1"/>
      <w:marLeft w:val="0"/>
      <w:marRight w:val="0"/>
      <w:marTop w:val="0"/>
      <w:marBottom w:val="0"/>
      <w:divBdr>
        <w:top w:val="none" w:sz="0" w:space="0" w:color="auto"/>
        <w:left w:val="none" w:sz="0" w:space="0" w:color="auto"/>
        <w:bottom w:val="none" w:sz="0" w:space="0" w:color="auto"/>
        <w:right w:val="none" w:sz="0" w:space="0" w:color="auto"/>
      </w:divBdr>
      <w:divsChild>
        <w:div w:id="719474037">
          <w:marLeft w:val="0"/>
          <w:marRight w:val="1"/>
          <w:marTop w:val="0"/>
          <w:marBottom w:val="0"/>
          <w:divBdr>
            <w:top w:val="none" w:sz="0" w:space="0" w:color="auto"/>
            <w:left w:val="none" w:sz="0" w:space="0" w:color="auto"/>
            <w:bottom w:val="none" w:sz="0" w:space="0" w:color="auto"/>
            <w:right w:val="none" w:sz="0" w:space="0" w:color="auto"/>
          </w:divBdr>
          <w:divsChild>
            <w:div w:id="1587418154">
              <w:marLeft w:val="0"/>
              <w:marRight w:val="0"/>
              <w:marTop w:val="0"/>
              <w:marBottom w:val="0"/>
              <w:divBdr>
                <w:top w:val="none" w:sz="0" w:space="0" w:color="auto"/>
                <w:left w:val="none" w:sz="0" w:space="0" w:color="auto"/>
                <w:bottom w:val="none" w:sz="0" w:space="0" w:color="auto"/>
                <w:right w:val="none" w:sz="0" w:space="0" w:color="auto"/>
              </w:divBdr>
              <w:divsChild>
                <w:div w:id="661348344">
                  <w:marLeft w:val="0"/>
                  <w:marRight w:val="1"/>
                  <w:marTop w:val="0"/>
                  <w:marBottom w:val="0"/>
                  <w:divBdr>
                    <w:top w:val="none" w:sz="0" w:space="0" w:color="auto"/>
                    <w:left w:val="none" w:sz="0" w:space="0" w:color="auto"/>
                    <w:bottom w:val="none" w:sz="0" w:space="0" w:color="auto"/>
                    <w:right w:val="none" w:sz="0" w:space="0" w:color="auto"/>
                  </w:divBdr>
                  <w:divsChild>
                    <w:div w:id="1854301862">
                      <w:marLeft w:val="0"/>
                      <w:marRight w:val="0"/>
                      <w:marTop w:val="0"/>
                      <w:marBottom w:val="0"/>
                      <w:divBdr>
                        <w:top w:val="none" w:sz="0" w:space="0" w:color="auto"/>
                        <w:left w:val="none" w:sz="0" w:space="0" w:color="auto"/>
                        <w:bottom w:val="none" w:sz="0" w:space="0" w:color="auto"/>
                        <w:right w:val="none" w:sz="0" w:space="0" w:color="auto"/>
                      </w:divBdr>
                      <w:divsChild>
                        <w:div w:id="1313098483">
                          <w:marLeft w:val="0"/>
                          <w:marRight w:val="0"/>
                          <w:marTop w:val="0"/>
                          <w:marBottom w:val="0"/>
                          <w:divBdr>
                            <w:top w:val="none" w:sz="0" w:space="0" w:color="auto"/>
                            <w:left w:val="none" w:sz="0" w:space="0" w:color="auto"/>
                            <w:bottom w:val="none" w:sz="0" w:space="0" w:color="auto"/>
                            <w:right w:val="none" w:sz="0" w:space="0" w:color="auto"/>
                          </w:divBdr>
                          <w:divsChild>
                            <w:div w:id="152759532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694841">
      <w:bodyDiv w:val="1"/>
      <w:marLeft w:val="0"/>
      <w:marRight w:val="0"/>
      <w:marTop w:val="0"/>
      <w:marBottom w:val="0"/>
      <w:divBdr>
        <w:top w:val="none" w:sz="0" w:space="0" w:color="auto"/>
        <w:left w:val="none" w:sz="0" w:space="0" w:color="auto"/>
        <w:bottom w:val="none" w:sz="0" w:space="0" w:color="auto"/>
        <w:right w:val="none" w:sz="0" w:space="0" w:color="auto"/>
      </w:divBdr>
      <w:divsChild>
        <w:div w:id="1813212772">
          <w:marLeft w:val="0"/>
          <w:marRight w:val="0"/>
          <w:marTop w:val="0"/>
          <w:marBottom w:val="0"/>
          <w:divBdr>
            <w:top w:val="none" w:sz="0" w:space="0" w:color="auto"/>
            <w:left w:val="none" w:sz="0" w:space="0" w:color="auto"/>
            <w:bottom w:val="none" w:sz="0" w:space="0" w:color="auto"/>
            <w:right w:val="none" w:sz="0" w:space="0" w:color="auto"/>
          </w:divBdr>
        </w:div>
        <w:div w:id="142625392">
          <w:marLeft w:val="0"/>
          <w:marRight w:val="0"/>
          <w:marTop w:val="0"/>
          <w:marBottom w:val="0"/>
          <w:divBdr>
            <w:top w:val="none" w:sz="0" w:space="0" w:color="auto"/>
            <w:left w:val="none" w:sz="0" w:space="0" w:color="auto"/>
            <w:bottom w:val="none" w:sz="0" w:space="0" w:color="auto"/>
            <w:right w:val="none" w:sz="0" w:space="0" w:color="auto"/>
          </w:divBdr>
        </w:div>
        <w:div w:id="1338312506">
          <w:marLeft w:val="0"/>
          <w:marRight w:val="0"/>
          <w:marTop w:val="0"/>
          <w:marBottom w:val="0"/>
          <w:divBdr>
            <w:top w:val="none" w:sz="0" w:space="0" w:color="auto"/>
            <w:left w:val="none" w:sz="0" w:space="0" w:color="auto"/>
            <w:bottom w:val="none" w:sz="0" w:space="0" w:color="auto"/>
            <w:right w:val="none" w:sz="0" w:space="0" w:color="auto"/>
          </w:divBdr>
        </w:div>
      </w:divsChild>
    </w:div>
    <w:div w:id="885488188">
      <w:bodyDiv w:val="1"/>
      <w:marLeft w:val="0"/>
      <w:marRight w:val="0"/>
      <w:marTop w:val="0"/>
      <w:marBottom w:val="0"/>
      <w:divBdr>
        <w:top w:val="none" w:sz="0" w:space="0" w:color="auto"/>
        <w:left w:val="none" w:sz="0" w:space="0" w:color="auto"/>
        <w:bottom w:val="none" w:sz="0" w:space="0" w:color="auto"/>
        <w:right w:val="none" w:sz="0" w:space="0" w:color="auto"/>
      </w:divBdr>
      <w:divsChild>
        <w:div w:id="1637949115">
          <w:marLeft w:val="0"/>
          <w:marRight w:val="0"/>
          <w:marTop w:val="0"/>
          <w:marBottom w:val="0"/>
          <w:divBdr>
            <w:top w:val="none" w:sz="0" w:space="0" w:color="auto"/>
            <w:left w:val="none" w:sz="0" w:space="0" w:color="auto"/>
            <w:bottom w:val="none" w:sz="0" w:space="0" w:color="auto"/>
            <w:right w:val="none" w:sz="0" w:space="0" w:color="auto"/>
          </w:divBdr>
        </w:div>
        <w:div w:id="1912151793">
          <w:marLeft w:val="0"/>
          <w:marRight w:val="0"/>
          <w:marTop w:val="0"/>
          <w:marBottom w:val="0"/>
          <w:divBdr>
            <w:top w:val="none" w:sz="0" w:space="0" w:color="auto"/>
            <w:left w:val="none" w:sz="0" w:space="0" w:color="auto"/>
            <w:bottom w:val="none" w:sz="0" w:space="0" w:color="auto"/>
            <w:right w:val="none" w:sz="0" w:space="0" w:color="auto"/>
          </w:divBdr>
        </w:div>
        <w:div w:id="601913556">
          <w:marLeft w:val="0"/>
          <w:marRight w:val="0"/>
          <w:marTop w:val="0"/>
          <w:marBottom w:val="0"/>
          <w:divBdr>
            <w:top w:val="none" w:sz="0" w:space="0" w:color="auto"/>
            <w:left w:val="none" w:sz="0" w:space="0" w:color="auto"/>
            <w:bottom w:val="none" w:sz="0" w:space="0" w:color="auto"/>
            <w:right w:val="none" w:sz="0" w:space="0" w:color="auto"/>
          </w:divBdr>
        </w:div>
        <w:div w:id="63994279">
          <w:marLeft w:val="0"/>
          <w:marRight w:val="0"/>
          <w:marTop w:val="0"/>
          <w:marBottom w:val="0"/>
          <w:divBdr>
            <w:top w:val="none" w:sz="0" w:space="0" w:color="auto"/>
            <w:left w:val="none" w:sz="0" w:space="0" w:color="auto"/>
            <w:bottom w:val="none" w:sz="0" w:space="0" w:color="auto"/>
            <w:right w:val="none" w:sz="0" w:space="0" w:color="auto"/>
          </w:divBdr>
        </w:div>
      </w:divsChild>
    </w:div>
    <w:div w:id="905145673">
      <w:bodyDiv w:val="1"/>
      <w:marLeft w:val="0"/>
      <w:marRight w:val="0"/>
      <w:marTop w:val="0"/>
      <w:marBottom w:val="0"/>
      <w:divBdr>
        <w:top w:val="none" w:sz="0" w:space="0" w:color="auto"/>
        <w:left w:val="none" w:sz="0" w:space="0" w:color="auto"/>
        <w:bottom w:val="none" w:sz="0" w:space="0" w:color="auto"/>
        <w:right w:val="none" w:sz="0" w:space="0" w:color="auto"/>
      </w:divBdr>
      <w:divsChild>
        <w:div w:id="514851214">
          <w:marLeft w:val="0"/>
          <w:marRight w:val="0"/>
          <w:marTop w:val="0"/>
          <w:marBottom w:val="0"/>
          <w:divBdr>
            <w:top w:val="none" w:sz="0" w:space="0" w:color="auto"/>
            <w:left w:val="none" w:sz="0" w:space="0" w:color="auto"/>
            <w:bottom w:val="none" w:sz="0" w:space="0" w:color="auto"/>
            <w:right w:val="none" w:sz="0" w:space="0" w:color="auto"/>
          </w:divBdr>
          <w:divsChild>
            <w:div w:id="1666712397">
              <w:marLeft w:val="0"/>
              <w:marRight w:val="0"/>
              <w:marTop w:val="0"/>
              <w:marBottom w:val="0"/>
              <w:divBdr>
                <w:top w:val="none" w:sz="0" w:space="0" w:color="auto"/>
                <w:left w:val="none" w:sz="0" w:space="0" w:color="auto"/>
                <w:bottom w:val="none" w:sz="0" w:space="0" w:color="auto"/>
                <w:right w:val="none" w:sz="0" w:space="0" w:color="auto"/>
              </w:divBdr>
              <w:divsChild>
                <w:div w:id="1338583572">
                  <w:marLeft w:val="0"/>
                  <w:marRight w:val="0"/>
                  <w:marTop w:val="0"/>
                  <w:marBottom w:val="0"/>
                  <w:divBdr>
                    <w:top w:val="none" w:sz="0" w:space="0" w:color="auto"/>
                    <w:left w:val="none" w:sz="0" w:space="0" w:color="auto"/>
                    <w:bottom w:val="none" w:sz="0" w:space="0" w:color="auto"/>
                    <w:right w:val="none" w:sz="0" w:space="0" w:color="auto"/>
                  </w:divBdr>
                  <w:divsChild>
                    <w:div w:id="1584026819">
                      <w:marLeft w:val="0"/>
                      <w:marRight w:val="0"/>
                      <w:marTop w:val="0"/>
                      <w:marBottom w:val="0"/>
                      <w:divBdr>
                        <w:top w:val="none" w:sz="0" w:space="0" w:color="auto"/>
                        <w:left w:val="none" w:sz="0" w:space="0" w:color="auto"/>
                        <w:bottom w:val="none" w:sz="0" w:space="0" w:color="auto"/>
                        <w:right w:val="none" w:sz="0" w:space="0" w:color="auto"/>
                      </w:divBdr>
                      <w:divsChild>
                        <w:div w:id="2607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041237">
      <w:bodyDiv w:val="1"/>
      <w:marLeft w:val="0"/>
      <w:marRight w:val="0"/>
      <w:marTop w:val="0"/>
      <w:marBottom w:val="0"/>
      <w:divBdr>
        <w:top w:val="none" w:sz="0" w:space="0" w:color="auto"/>
        <w:left w:val="none" w:sz="0" w:space="0" w:color="auto"/>
        <w:bottom w:val="none" w:sz="0" w:space="0" w:color="auto"/>
        <w:right w:val="none" w:sz="0" w:space="0" w:color="auto"/>
      </w:divBdr>
    </w:div>
    <w:div w:id="1126047022">
      <w:bodyDiv w:val="1"/>
      <w:marLeft w:val="0"/>
      <w:marRight w:val="0"/>
      <w:marTop w:val="0"/>
      <w:marBottom w:val="0"/>
      <w:divBdr>
        <w:top w:val="none" w:sz="0" w:space="0" w:color="auto"/>
        <w:left w:val="none" w:sz="0" w:space="0" w:color="auto"/>
        <w:bottom w:val="none" w:sz="0" w:space="0" w:color="auto"/>
        <w:right w:val="none" w:sz="0" w:space="0" w:color="auto"/>
      </w:divBdr>
    </w:div>
    <w:div w:id="1277255704">
      <w:bodyDiv w:val="1"/>
      <w:marLeft w:val="0"/>
      <w:marRight w:val="0"/>
      <w:marTop w:val="0"/>
      <w:marBottom w:val="0"/>
      <w:divBdr>
        <w:top w:val="none" w:sz="0" w:space="0" w:color="auto"/>
        <w:left w:val="none" w:sz="0" w:space="0" w:color="auto"/>
        <w:bottom w:val="none" w:sz="0" w:space="0" w:color="auto"/>
        <w:right w:val="none" w:sz="0" w:space="0" w:color="auto"/>
      </w:divBdr>
      <w:divsChild>
        <w:div w:id="379983232">
          <w:marLeft w:val="0"/>
          <w:marRight w:val="0"/>
          <w:marTop w:val="0"/>
          <w:marBottom w:val="0"/>
          <w:divBdr>
            <w:top w:val="none" w:sz="0" w:space="0" w:color="auto"/>
            <w:left w:val="none" w:sz="0" w:space="0" w:color="auto"/>
            <w:bottom w:val="none" w:sz="0" w:space="0" w:color="auto"/>
            <w:right w:val="none" w:sz="0" w:space="0" w:color="auto"/>
          </w:divBdr>
          <w:divsChild>
            <w:div w:id="1921285750">
              <w:marLeft w:val="0"/>
              <w:marRight w:val="0"/>
              <w:marTop w:val="0"/>
              <w:marBottom w:val="0"/>
              <w:divBdr>
                <w:top w:val="none" w:sz="0" w:space="0" w:color="auto"/>
                <w:left w:val="none" w:sz="0" w:space="0" w:color="auto"/>
                <w:bottom w:val="none" w:sz="0" w:space="0" w:color="auto"/>
                <w:right w:val="none" w:sz="0" w:space="0" w:color="auto"/>
              </w:divBdr>
              <w:divsChild>
                <w:div w:id="587540486">
                  <w:marLeft w:val="0"/>
                  <w:marRight w:val="0"/>
                  <w:marTop w:val="0"/>
                  <w:marBottom w:val="0"/>
                  <w:divBdr>
                    <w:top w:val="none" w:sz="0" w:space="0" w:color="auto"/>
                    <w:left w:val="none" w:sz="0" w:space="0" w:color="auto"/>
                    <w:bottom w:val="none" w:sz="0" w:space="0" w:color="auto"/>
                    <w:right w:val="none" w:sz="0" w:space="0" w:color="auto"/>
                  </w:divBdr>
                  <w:divsChild>
                    <w:div w:id="453210434">
                      <w:marLeft w:val="0"/>
                      <w:marRight w:val="0"/>
                      <w:marTop w:val="0"/>
                      <w:marBottom w:val="0"/>
                      <w:divBdr>
                        <w:top w:val="none" w:sz="0" w:space="0" w:color="auto"/>
                        <w:left w:val="none" w:sz="0" w:space="0" w:color="auto"/>
                        <w:bottom w:val="none" w:sz="0" w:space="0" w:color="auto"/>
                        <w:right w:val="none" w:sz="0" w:space="0" w:color="auto"/>
                      </w:divBdr>
                      <w:divsChild>
                        <w:div w:id="127764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031890">
      <w:bodyDiv w:val="1"/>
      <w:marLeft w:val="0"/>
      <w:marRight w:val="0"/>
      <w:marTop w:val="0"/>
      <w:marBottom w:val="0"/>
      <w:divBdr>
        <w:top w:val="none" w:sz="0" w:space="0" w:color="auto"/>
        <w:left w:val="none" w:sz="0" w:space="0" w:color="auto"/>
        <w:bottom w:val="none" w:sz="0" w:space="0" w:color="auto"/>
        <w:right w:val="none" w:sz="0" w:space="0" w:color="auto"/>
      </w:divBdr>
      <w:divsChild>
        <w:div w:id="1514345378">
          <w:marLeft w:val="0"/>
          <w:marRight w:val="0"/>
          <w:marTop w:val="0"/>
          <w:marBottom w:val="0"/>
          <w:divBdr>
            <w:top w:val="none" w:sz="0" w:space="0" w:color="auto"/>
            <w:left w:val="none" w:sz="0" w:space="0" w:color="auto"/>
            <w:bottom w:val="none" w:sz="0" w:space="0" w:color="auto"/>
            <w:right w:val="none" w:sz="0" w:space="0" w:color="auto"/>
          </w:divBdr>
          <w:divsChild>
            <w:div w:id="723607060">
              <w:marLeft w:val="0"/>
              <w:marRight w:val="0"/>
              <w:marTop w:val="0"/>
              <w:marBottom w:val="0"/>
              <w:divBdr>
                <w:top w:val="none" w:sz="0" w:space="0" w:color="auto"/>
                <w:left w:val="none" w:sz="0" w:space="0" w:color="auto"/>
                <w:bottom w:val="none" w:sz="0" w:space="0" w:color="auto"/>
                <w:right w:val="none" w:sz="0" w:space="0" w:color="auto"/>
              </w:divBdr>
              <w:divsChild>
                <w:div w:id="568927619">
                  <w:marLeft w:val="0"/>
                  <w:marRight w:val="0"/>
                  <w:marTop w:val="0"/>
                  <w:marBottom w:val="0"/>
                  <w:divBdr>
                    <w:top w:val="none" w:sz="0" w:space="0" w:color="auto"/>
                    <w:left w:val="none" w:sz="0" w:space="0" w:color="auto"/>
                    <w:bottom w:val="none" w:sz="0" w:space="0" w:color="auto"/>
                    <w:right w:val="none" w:sz="0" w:space="0" w:color="auto"/>
                  </w:divBdr>
                  <w:divsChild>
                    <w:div w:id="897667552">
                      <w:marLeft w:val="0"/>
                      <w:marRight w:val="0"/>
                      <w:marTop w:val="0"/>
                      <w:marBottom w:val="0"/>
                      <w:divBdr>
                        <w:top w:val="none" w:sz="0" w:space="0" w:color="auto"/>
                        <w:left w:val="none" w:sz="0" w:space="0" w:color="auto"/>
                        <w:bottom w:val="none" w:sz="0" w:space="0" w:color="auto"/>
                        <w:right w:val="none" w:sz="0" w:space="0" w:color="auto"/>
                      </w:divBdr>
                      <w:divsChild>
                        <w:div w:id="636574531">
                          <w:marLeft w:val="0"/>
                          <w:marRight w:val="0"/>
                          <w:marTop w:val="0"/>
                          <w:marBottom w:val="0"/>
                          <w:divBdr>
                            <w:top w:val="none" w:sz="0" w:space="0" w:color="auto"/>
                            <w:left w:val="none" w:sz="0" w:space="0" w:color="auto"/>
                            <w:bottom w:val="none" w:sz="0" w:space="0" w:color="auto"/>
                            <w:right w:val="none" w:sz="0" w:space="0" w:color="auto"/>
                          </w:divBdr>
                          <w:divsChild>
                            <w:div w:id="11884121">
                              <w:marLeft w:val="0"/>
                              <w:marRight w:val="0"/>
                              <w:marTop w:val="0"/>
                              <w:marBottom w:val="0"/>
                              <w:divBdr>
                                <w:top w:val="none" w:sz="0" w:space="0" w:color="auto"/>
                                <w:left w:val="none" w:sz="0" w:space="0" w:color="auto"/>
                                <w:bottom w:val="none" w:sz="0" w:space="0" w:color="auto"/>
                                <w:right w:val="none" w:sz="0" w:space="0" w:color="auto"/>
                              </w:divBdr>
                              <w:divsChild>
                                <w:div w:id="930549124">
                                  <w:marLeft w:val="0"/>
                                  <w:marRight w:val="0"/>
                                  <w:marTop w:val="0"/>
                                  <w:marBottom w:val="0"/>
                                  <w:divBdr>
                                    <w:top w:val="none" w:sz="0" w:space="0" w:color="auto"/>
                                    <w:left w:val="none" w:sz="0" w:space="0" w:color="auto"/>
                                    <w:bottom w:val="none" w:sz="0" w:space="0" w:color="auto"/>
                                    <w:right w:val="none" w:sz="0" w:space="0" w:color="auto"/>
                                  </w:divBdr>
                                  <w:divsChild>
                                    <w:div w:id="261498609">
                                      <w:marLeft w:val="0"/>
                                      <w:marRight w:val="0"/>
                                      <w:marTop w:val="0"/>
                                      <w:marBottom w:val="0"/>
                                      <w:divBdr>
                                        <w:top w:val="none" w:sz="0" w:space="0" w:color="auto"/>
                                        <w:left w:val="none" w:sz="0" w:space="0" w:color="auto"/>
                                        <w:bottom w:val="none" w:sz="0" w:space="0" w:color="auto"/>
                                        <w:right w:val="none" w:sz="0" w:space="0" w:color="auto"/>
                                      </w:divBdr>
                                    </w:div>
                                    <w:div w:id="19404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168980">
      <w:bodyDiv w:val="1"/>
      <w:marLeft w:val="0"/>
      <w:marRight w:val="0"/>
      <w:marTop w:val="0"/>
      <w:marBottom w:val="0"/>
      <w:divBdr>
        <w:top w:val="none" w:sz="0" w:space="0" w:color="auto"/>
        <w:left w:val="none" w:sz="0" w:space="0" w:color="auto"/>
        <w:bottom w:val="none" w:sz="0" w:space="0" w:color="auto"/>
        <w:right w:val="none" w:sz="0" w:space="0" w:color="auto"/>
      </w:divBdr>
    </w:div>
    <w:div w:id="1366783641">
      <w:bodyDiv w:val="1"/>
      <w:marLeft w:val="0"/>
      <w:marRight w:val="0"/>
      <w:marTop w:val="0"/>
      <w:marBottom w:val="0"/>
      <w:divBdr>
        <w:top w:val="none" w:sz="0" w:space="0" w:color="auto"/>
        <w:left w:val="none" w:sz="0" w:space="0" w:color="auto"/>
        <w:bottom w:val="none" w:sz="0" w:space="0" w:color="auto"/>
        <w:right w:val="none" w:sz="0" w:space="0" w:color="auto"/>
      </w:divBdr>
      <w:divsChild>
        <w:div w:id="2083479838">
          <w:marLeft w:val="0"/>
          <w:marRight w:val="0"/>
          <w:marTop w:val="0"/>
          <w:marBottom w:val="0"/>
          <w:divBdr>
            <w:top w:val="none" w:sz="0" w:space="0" w:color="auto"/>
            <w:left w:val="none" w:sz="0" w:space="0" w:color="auto"/>
            <w:bottom w:val="none" w:sz="0" w:space="0" w:color="auto"/>
            <w:right w:val="none" w:sz="0" w:space="0" w:color="auto"/>
          </w:divBdr>
        </w:div>
        <w:div w:id="1672443017">
          <w:marLeft w:val="0"/>
          <w:marRight w:val="0"/>
          <w:marTop w:val="0"/>
          <w:marBottom w:val="0"/>
          <w:divBdr>
            <w:top w:val="none" w:sz="0" w:space="0" w:color="auto"/>
            <w:left w:val="none" w:sz="0" w:space="0" w:color="auto"/>
            <w:bottom w:val="none" w:sz="0" w:space="0" w:color="auto"/>
            <w:right w:val="none" w:sz="0" w:space="0" w:color="auto"/>
          </w:divBdr>
        </w:div>
      </w:divsChild>
    </w:div>
    <w:div w:id="1374380173">
      <w:bodyDiv w:val="1"/>
      <w:marLeft w:val="0"/>
      <w:marRight w:val="0"/>
      <w:marTop w:val="0"/>
      <w:marBottom w:val="0"/>
      <w:divBdr>
        <w:top w:val="none" w:sz="0" w:space="0" w:color="auto"/>
        <w:left w:val="none" w:sz="0" w:space="0" w:color="auto"/>
        <w:bottom w:val="none" w:sz="0" w:space="0" w:color="auto"/>
        <w:right w:val="none" w:sz="0" w:space="0" w:color="auto"/>
      </w:divBdr>
    </w:div>
    <w:div w:id="1396395478">
      <w:bodyDiv w:val="1"/>
      <w:marLeft w:val="0"/>
      <w:marRight w:val="0"/>
      <w:marTop w:val="0"/>
      <w:marBottom w:val="0"/>
      <w:divBdr>
        <w:top w:val="none" w:sz="0" w:space="0" w:color="auto"/>
        <w:left w:val="none" w:sz="0" w:space="0" w:color="auto"/>
        <w:bottom w:val="none" w:sz="0" w:space="0" w:color="auto"/>
        <w:right w:val="none" w:sz="0" w:space="0" w:color="auto"/>
      </w:divBdr>
    </w:div>
    <w:div w:id="1418865646">
      <w:bodyDiv w:val="1"/>
      <w:marLeft w:val="0"/>
      <w:marRight w:val="0"/>
      <w:marTop w:val="0"/>
      <w:marBottom w:val="0"/>
      <w:divBdr>
        <w:top w:val="none" w:sz="0" w:space="0" w:color="auto"/>
        <w:left w:val="none" w:sz="0" w:space="0" w:color="auto"/>
        <w:bottom w:val="none" w:sz="0" w:space="0" w:color="auto"/>
        <w:right w:val="none" w:sz="0" w:space="0" w:color="auto"/>
      </w:divBdr>
      <w:divsChild>
        <w:div w:id="1534078967">
          <w:marLeft w:val="0"/>
          <w:marRight w:val="0"/>
          <w:marTop w:val="0"/>
          <w:marBottom w:val="0"/>
          <w:divBdr>
            <w:top w:val="none" w:sz="0" w:space="0" w:color="auto"/>
            <w:left w:val="none" w:sz="0" w:space="0" w:color="auto"/>
            <w:bottom w:val="none" w:sz="0" w:space="0" w:color="auto"/>
            <w:right w:val="none" w:sz="0" w:space="0" w:color="auto"/>
          </w:divBdr>
        </w:div>
        <w:div w:id="566720279">
          <w:marLeft w:val="0"/>
          <w:marRight w:val="0"/>
          <w:marTop w:val="0"/>
          <w:marBottom w:val="0"/>
          <w:divBdr>
            <w:top w:val="none" w:sz="0" w:space="0" w:color="auto"/>
            <w:left w:val="none" w:sz="0" w:space="0" w:color="auto"/>
            <w:bottom w:val="none" w:sz="0" w:space="0" w:color="auto"/>
            <w:right w:val="none" w:sz="0" w:space="0" w:color="auto"/>
          </w:divBdr>
        </w:div>
      </w:divsChild>
    </w:div>
    <w:div w:id="1459378320">
      <w:bodyDiv w:val="1"/>
      <w:marLeft w:val="0"/>
      <w:marRight w:val="0"/>
      <w:marTop w:val="0"/>
      <w:marBottom w:val="0"/>
      <w:divBdr>
        <w:top w:val="none" w:sz="0" w:space="0" w:color="auto"/>
        <w:left w:val="none" w:sz="0" w:space="0" w:color="auto"/>
        <w:bottom w:val="none" w:sz="0" w:space="0" w:color="auto"/>
        <w:right w:val="none" w:sz="0" w:space="0" w:color="auto"/>
      </w:divBdr>
    </w:div>
    <w:div w:id="1461874416">
      <w:bodyDiv w:val="1"/>
      <w:marLeft w:val="0"/>
      <w:marRight w:val="0"/>
      <w:marTop w:val="0"/>
      <w:marBottom w:val="0"/>
      <w:divBdr>
        <w:top w:val="none" w:sz="0" w:space="0" w:color="auto"/>
        <w:left w:val="none" w:sz="0" w:space="0" w:color="auto"/>
        <w:bottom w:val="none" w:sz="0" w:space="0" w:color="auto"/>
        <w:right w:val="none" w:sz="0" w:space="0" w:color="auto"/>
      </w:divBdr>
    </w:div>
    <w:div w:id="1477800387">
      <w:bodyDiv w:val="1"/>
      <w:marLeft w:val="0"/>
      <w:marRight w:val="0"/>
      <w:marTop w:val="0"/>
      <w:marBottom w:val="0"/>
      <w:divBdr>
        <w:top w:val="none" w:sz="0" w:space="0" w:color="auto"/>
        <w:left w:val="none" w:sz="0" w:space="0" w:color="auto"/>
        <w:bottom w:val="none" w:sz="0" w:space="0" w:color="auto"/>
        <w:right w:val="none" w:sz="0" w:space="0" w:color="auto"/>
      </w:divBdr>
      <w:divsChild>
        <w:div w:id="67848196">
          <w:marLeft w:val="0"/>
          <w:marRight w:val="0"/>
          <w:marTop w:val="0"/>
          <w:marBottom w:val="0"/>
          <w:divBdr>
            <w:top w:val="none" w:sz="0" w:space="0" w:color="auto"/>
            <w:left w:val="none" w:sz="0" w:space="0" w:color="auto"/>
            <w:bottom w:val="none" w:sz="0" w:space="0" w:color="auto"/>
            <w:right w:val="none" w:sz="0" w:space="0" w:color="auto"/>
          </w:divBdr>
        </w:div>
        <w:div w:id="1750469190">
          <w:marLeft w:val="0"/>
          <w:marRight w:val="0"/>
          <w:marTop w:val="0"/>
          <w:marBottom w:val="0"/>
          <w:divBdr>
            <w:top w:val="none" w:sz="0" w:space="0" w:color="auto"/>
            <w:left w:val="none" w:sz="0" w:space="0" w:color="auto"/>
            <w:bottom w:val="none" w:sz="0" w:space="0" w:color="auto"/>
            <w:right w:val="none" w:sz="0" w:space="0" w:color="auto"/>
          </w:divBdr>
        </w:div>
        <w:div w:id="829633302">
          <w:marLeft w:val="0"/>
          <w:marRight w:val="0"/>
          <w:marTop w:val="0"/>
          <w:marBottom w:val="0"/>
          <w:divBdr>
            <w:top w:val="none" w:sz="0" w:space="0" w:color="auto"/>
            <w:left w:val="none" w:sz="0" w:space="0" w:color="auto"/>
            <w:bottom w:val="none" w:sz="0" w:space="0" w:color="auto"/>
            <w:right w:val="none" w:sz="0" w:space="0" w:color="auto"/>
          </w:divBdr>
        </w:div>
      </w:divsChild>
    </w:div>
    <w:div w:id="1500805204">
      <w:bodyDiv w:val="1"/>
      <w:marLeft w:val="0"/>
      <w:marRight w:val="0"/>
      <w:marTop w:val="0"/>
      <w:marBottom w:val="0"/>
      <w:divBdr>
        <w:top w:val="none" w:sz="0" w:space="0" w:color="auto"/>
        <w:left w:val="none" w:sz="0" w:space="0" w:color="auto"/>
        <w:bottom w:val="none" w:sz="0" w:space="0" w:color="auto"/>
        <w:right w:val="none" w:sz="0" w:space="0" w:color="auto"/>
      </w:divBdr>
      <w:divsChild>
        <w:div w:id="2128350595">
          <w:marLeft w:val="0"/>
          <w:marRight w:val="1"/>
          <w:marTop w:val="0"/>
          <w:marBottom w:val="0"/>
          <w:divBdr>
            <w:top w:val="none" w:sz="0" w:space="0" w:color="auto"/>
            <w:left w:val="none" w:sz="0" w:space="0" w:color="auto"/>
            <w:bottom w:val="none" w:sz="0" w:space="0" w:color="auto"/>
            <w:right w:val="none" w:sz="0" w:space="0" w:color="auto"/>
          </w:divBdr>
          <w:divsChild>
            <w:div w:id="1726833137">
              <w:marLeft w:val="0"/>
              <w:marRight w:val="0"/>
              <w:marTop w:val="0"/>
              <w:marBottom w:val="0"/>
              <w:divBdr>
                <w:top w:val="none" w:sz="0" w:space="0" w:color="auto"/>
                <w:left w:val="none" w:sz="0" w:space="0" w:color="auto"/>
                <w:bottom w:val="none" w:sz="0" w:space="0" w:color="auto"/>
                <w:right w:val="none" w:sz="0" w:space="0" w:color="auto"/>
              </w:divBdr>
              <w:divsChild>
                <w:div w:id="210924812">
                  <w:marLeft w:val="0"/>
                  <w:marRight w:val="1"/>
                  <w:marTop w:val="0"/>
                  <w:marBottom w:val="0"/>
                  <w:divBdr>
                    <w:top w:val="none" w:sz="0" w:space="0" w:color="auto"/>
                    <w:left w:val="none" w:sz="0" w:space="0" w:color="auto"/>
                    <w:bottom w:val="none" w:sz="0" w:space="0" w:color="auto"/>
                    <w:right w:val="none" w:sz="0" w:space="0" w:color="auto"/>
                  </w:divBdr>
                  <w:divsChild>
                    <w:div w:id="965743824">
                      <w:marLeft w:val="0"/>
                      <w:marRight w:val="0"/>
                      <w:marTop w:val="0"/>
                      <w:marBottom w:val="0"/>
                      <w:divBdr>
                        <w:top w:val="none" w:sz="0" w:space="0" w:color="auto"/>
                        <w:left w:val="none" w:sz="0" w:space="0" w:color="auto"/>
                        <w:bottom w:val="none" w:sz="0" w:space="0" w:color="auto"/>
                        <w:right w:val="none" w:sz="0" w:space="0" w:color="auto"/>
                      </w:divBdr>
                      <w:divsChild>
                        <w:div w:id="1035157817">
                          <w:marLeft w:val="0"/>
                          <w:marRight w:val="0"/>
                          <w:marTop w:val="0"/>
                          <w:marBottom w:val="0"/>
                          <w:divBdr>
                            <w:top w:val="none" w:sz="0" w:space="0" w:color="auto"/>
                            <w:left w:val="none" w:sz="0" w:space="0" w:color="auto"/>
                            <w:bottom w:val="none" w:sz="0" w:space="0" w:color="auto"/>
                            <w:right w:val="none" w:sz="0" w:space="0" w:color="auto"/>
                          </w:divBdr>
                          <w:divsChild>
                            <w:div w:id="1575358380">
                              <w:marLeft w:val="0"/>
                              <w:marRight w:val="0"/>
                              <w:marTop w:val="120"/>
                              <w:marBottom w:val="360"/>
                              <w:divBdr>
                                <w:top w:val="none" w:sz="0" w:space="0" w:color="auto"/>
                                <w:left w:val="none" w:sz="0" w:space="0" w:color="auto"/>
                                <w:bottom w:val="none" w:sz="0" w:space="0" w:color="auto"/>
                                <w:right w:val="none" w:sz="0" w:space="0" w:color="auto"/>
                              </w:divBdr>
                              <w:divsChild>
                                <w:div w:id="172432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777080">
      <w:bodyDiv w:val="1"/>
      <w:marLeft w:val="0"/>
      <w:marRight w:val="0"/>
      <w:marTop w:val="0"/>
      <w:marBottom w:val="0"/>
      <w:divBdr>
        <w:top w:val="none" w:sz="0" w:space="0" w:color="auto"/>
        <w:left w:val="none" w:sz="0" w:space="0" w:color="auto"/>
        <w:bottom w:val="none" w:sz="0" w:space="0" w:color="auto"/>
        <w:right w:val="none" w:sz="0" w:space="0" w:color="auto"/>
      </w:divBdr>
      <w:divsChild>
        <w:div w:id="701825057">
          <w:marLeft w:val="0"/>
          <w:marRight w:val="0"/>
          <w:marTop w:val="0"/>
          <w:marBottom w:val="0"/>
          <w:divBdr>
            <w:top w:val="none" w:sz="0" w:space="0" w:color="auto"/>
            <w:left w:val="none" w:sz="0" w:space="0" w:color="auto"/>
            <w:bottom w:val="none" w:sz="0" w:space="0" w:color="auto"/>
            <w:right w:val="none" w:sz="0" w:space="0" w:color="auto"/>
          </w:divBdr>
        </w:div>
        <w:div w:id="1835408942">
          <w:marLeft w:val="0"/>
          <w:marRight w:val="0"/>
          <w:marTop w:val="0"/>
          <w:marBottom w:val="0"/>
          <w:divBdr>
            <w:top w:val="none" w:sz="0" w:space="0" w:color="auto"/>
            <w:left w:val="none" w:sz="0" w:space="0" w:color="auto"/>
            <w:bottom w:val="none" w:sz="0" w:space="0" w:color="auto"/>
            <w:right w:val="none" w:sz="0" w:space="0" w:color="auto"/>
          </w:divBdr>
        </w:div>
      </w:divsChild>
    </w:div>
    <w:div w:id="1573392380">
      <w:bodyDiv w:val="1"/>
      <w:marLeft w:val="0"/>
      <w:marRight w:val="0"/>
      <w:marTop w:val="0"/>
      <w:marBottom w:val="0"/>
      <w:divBdr>
        <w:top w:val="none" w:sz="0" w:space="0" w:color="auto"/>
        <w:left w:val="none" w:sz="0" w:space="0" w:color="auto"/>
        <w:bottom w:val="none" w:sz="0" w:space="0" w:color="auto"/>
        <w:right w:val="none" w:sz="0" w:space="0" w:color="auto"/>
      </w:divBdr>
    </w:div>
    <w:div w:id="1629356867">
      <w:bodyDiv w:val="1"/>
      <w:marLeft w:val="0"/>
      <w:marRight w:val="0"/>
      <w:marTop w:val="0"/>
      <w:marBottom w:val="0"/>
      <w:divBdr>
        <w:top w:val="none" w:sz="0" w:space="0" w:color="auto"/>
        <w:left w:val="none" w:sz="0" w:space="0" w:color="auto"/>
        <w:bottom w:val="none" w:sz="0" w:space="0" w:color="auto"/>
        <w:right w:val="none" w:sz="0" w:space="0" w:color="auto"/>
      </w:divBdr>
    </w:div>
    <w:div w:id="1678269971">
      <w:bodyDiv w:val="1"/>
      <w:marLeft w:val="0"/>
      <w:marRight w:val="0"/>
      <w:marTop w:val="0"/>
      <w:marBottom w:val="0"/>
      <w:divBdr>
        <w:top w:val="none" w:sz="0" w:space="0" w:color="auto"/>
        <w:left w:val="none" w:sz="0" w:space="0" w:color="auto"/>
        <w:bottom w:val="none" w:sz="0" w:space="0" w:color="auto"/>
        <w:right w:val="none" w:sz="0" w:space="0" w:color="auto"/>
      </w:divBdr>
      <w:divsChild>
        <w:div w:id="123351741">
          <w:marLeft w:val="0"/>
          <w:marRight w:val="0"/>
          <w:marTop w:val="0"/>
          <w:marBottom w:val="0"/>
          <w:divBdr>
            <w:top w:val="none" w:sz="0" w:space="0" w:color="auto"/>
            <w:left w:val="none" w:sz="0" w:space="0" w:color="auto"/>
            <w:bottom w:val="none" w:sz="0" w:space="0" w:color="auto"/>
            <w:right w:val="none" w:sz="0" w:space="0" w:color="auto"/>
          </w:divBdr>
        </w:div>
        <w:div w:id="595940057">
          <w:marLeft w:val="0"/>
          <w:marRight w:val="0"/>
          <w:marTop w:val="0"/>
          <w:marBottom w:val="0"/>
          <w:divBdr>
            <w:top w:val="none" w:sz="0" w:space="0" w:color="auto"/>
            <w:left w:val="none" w:sz="0" w:space="0" w:color="auto"/>
            <w:bottom w:val="none" w:sz="0" w:space="0" w:color="auto"/>
            <w:right w:val="none" w:sz="0" w:space="0" w:color="auto"/>
          </w:divBdr>
        </w:div>
      </w:divsChild>
    </w:div>
    <w:div w:id="1699505410">
      <w:bodyDiv w:val="1"/>
      <w:marLeft w:val="0"/>
      <w:marRight w:val="0"/>
      <w:marTop w:val="0"/>
      <w:marBottom w:val="0"/>
      <w:divBdr>
        <w:top w:val="none" w:sz="0" w:space="0" w:color="auto"/>
        <w:left w:val="none" w:sz="0" w:space="0" w:color="auto"/>
        <w:bottom w:val="none" w:sz="0" w:space="0" w:color="auto"/>
        <w:right w:val="none" w:sz="0" w:space="0" w:color="auto"/>
      </w:divBdr>
    </w:div>
    <w:div w:id="1717655266">
      <w:bodyDiv w:val="1"/>
      <w:marLeft w:val="0"/>
      <w:marRight w:val="0"/>
      <w:marTop w:val="0"/>
      <w:marBottom w:val="0"/>
      <w:divBdr>
        <w:top w:val="none" w:sz="0" w:space="0" w:color="auto"/>
        <w:left w:val="none" w:sz="0" w:space="0" w:color="auto"/>
        <w:bottom w:val="none" w:sz="0" w:space="0" w:color="auto"/>
        <w:right w:val="none" w:sz="0" w:space="0" w:color="auto"/>
      </w:divBdr>
      <w:divsChild>
        <w:div w:id="1842892666">
          <w:marLeft w:val="0"/>
          <w:marRight w:val="0"/>
          <w:marTop w:val="0"/>
          <w:marBottom w:val="0"/>
          <w:divBdr>
            <w:top w:val="none" w:sz="0" w:space="0" w:color="auto"/>
            <w:left w:val="none" w:sz="0" w:space="0" w:color="auto"/>
            <w:bottom w:val="none" w:sz="0" w:space="0" w:color="auto"/>
            <w:right w:val="none" w:sz="0" w:space="0" w:color="auto"/>
          </w:divBdr>
        </w:div>
        <w:div w:id="260259483">
          <w:marLeft w:val="0"/>
          <w:marRight w:val="0"/>
          <w:marTop w:val="0"/>
          <w:marBottom w:val="0"/>
          <w:divBdr>
            <w:top w:val="none" w:sz="0" w:space="0" w:color="auto"/>
            <w:left w:val="none" w:sz="0" w:space="0" w:color="auto"/>
            <w:bottom w:val="none" w:sz="0" w:space="0" w:color="auto"/>
            <w:right w:val="none" w:sz="0" w:space="0" w:color="auto"/>
          </w:divBdr>
        </w:div>
      </w:divsChild>
    </w:div>
    <w:div w:id="1774744595">
      <w:bodyDiv w:val="1"/>
      <w:marLeft w:val="0"/>
      <w:marRight w:val="0"/>
      <w:marTop w:val="0"/>
      <w:marBottom w:val="0"/>
      <w:divBdr>
        <w:top w:val="none" w:sz="0" w:space="0" w:color="auto"/>
        <w:left w:val="none" w:sz="0" w:space="0" w:color="auto"/>
        <w:bottom w:val="none" w:sz="0" w:space="0" w:color="auto"/>
        <w:right w:val="none" w:sz="0" w:space="0" w:color="auto"/>
      </w:divBdr>
    </w:div>
    <w:div w:id="1850244490">
      <w:bodyDiv w:val="1"/>
      <w:marLeft w:val="0"/>
      <w:marRight w:val="0"/>
      <w:marTop w:val="0"/>
      <w:marBottom w:val="0"/>
      <w:divBdr>
        <w:top w:val="none" w:sz="0" w:space="0" w:color="auto"/>
        <w:left w:val="none" w:sz="0" w:space="0" w:color="auto"/>
        <w:bottom w:val="none" w:sz="0" w:space="0" w:color="auto"/>
        <w:right w:val="none" w:sz="0" w:space="0" w:color="auto"/>
      </w:divBdr>
      <w:divsChild>
        <w:div w:id="1754280429">
          <w:marLeft w:val="0"/>
          <w:marRight w:val="1"/>
          <w:marTop w:val="0"/>
          <w:marBottom w:val="0"/>
          <w:divBdr>
            <w:top w:val="none" w:sz="0" w:space="0" w:color="auto"/>
            <w:left w:val="none" w:sz="0" w:space="0" w:color="auto"/>
            <w:bottom w:val="none" w:sz="0" w:space="0" w:color="auto"/>
            <w:right w:val="none" w:sz="0" w:space="0" w:color="auto"/>
          </w:divBdr>
          <w:divsChild>
            <w:div w:id="511996055">
              <w:marLeft w:val="0"/>
              <w:marRight w:val="0"/>
              <w:marTop w:val="0"/>
              <w:marBottom w:val="0"/>
              <w:divBdr>
                <w:top w:val="none" w:sz="0" w:space="0" w:color="auto"/>
                <w:left w:val="none" w:sz="0" w:space="0" w:color="auto"/>
                <w:bottom w:val="none" w:sz="0" w:space="0" w:color="auto"/>
                <w:right w:val="none" w:sz="0" w:space="0" w:color="auto"/>
              </w:divBdr>
              <w:divsChild>
                <w:div w:id="1699698044">
                  <w:marLeft w:val="0"/>
                  <w:marRight w:val="1"/>
                  <w:marTop w:val="0"/>
                  <w:marBottom w:val="0"/>
                  <w:divBdr>
                    <w:top w:val="none" w:sz="0" w:space="0" w:color="auto"/>
                    <w:left w:val="none" w:sz="0" w:space="0" w:color="auto"/>
                    <w:bottom w:val="none" w:sz="0" w:space="0" w:color="auto"/>
                    <w:right w:val="none" w:sz="0" w:space="0" w:color="auto"/>
                  </w:divBdr>
                  <w:divsChild>
                    <w:div w:id="290792273">
                      <w:marLeft w:val="0"/>
                      <w:marRight w:val="0"/>
                      <w:marTop w:val="0"/>
                      <w:marBottom w:val="0"/>
                      <w:divBdr>
                        <w:top w:val="none" w:sz="0" w:space="0" w:color="auto"/>
                        <w:left w:val="none" w:sz="0" w:space="0" w:color="auto"/>
                        <w:bottom w:val="none" w:sz="0" w:space="0" w:color="auto"/>
                        <w:right w:val="none" w:sz="0" w:space="0" w:color="auto"/>
                      </w:divBdr>
                      <w:divsChild>
                        <w:div w:id="845706679">
                          <w:marLeft w:val="0"/>
                          <w:marRight w:val="0"/>
                          <w:marTop w:val="0"/>
                          <w:marBottom w:val="0"/>
                          <w:divBdr>
                            <w:top w:val="none" w:sz="0" w:space="0" w:color="auto"/>
                            <w:left w:val="none" w:sz="0" w:space="0" w:color="auto"/>
                            <w:bottom w:val="none" w:sz="0" w:space="0" w:color="auto"/>
                            <w:right w:val="none" w:sz="0" w:space="0" w:color="auto"/>
                          </w:divBdr>
                          <w:divsChild>
                            <w:div w:id="2042632735">
                              <w:marLeft w:val="0"/>
                              <w:marRight w:val="0"/>
                              <w:marTop w:val="120"/>
                              <w:marBottom w:val="360"/>
                              <w:divBdr>
                                <w:top w:val="none" w:sz="0" w:space="0" w:color="auto"/>
                                <w:left w:val="none" w:sz="0" w:space="0" w:color="auto"/>
                                <w:bottom w:val="none" w:sz="0" w:space="0" w:color="auto"/>
                                <w:right w:val="none" w:sz="0" w:space="0" w:color="auto"/>
                              </w:divBdr>
                              <w:divsChild>
                                <w:div w:id="3144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139590">
      <w:bodyDiv w:val="1"/>
      <w:marLeft w:val="0"/>
      <w:marRight w:val="0"/>
      <w:marTop w:val="0"/>
      <w:marBottom w:val="0"/>
      <w:divBdr>
        <w:top w:val="none" w:sz="0" w:space="0" w:color="auto"/>
        <w:left w:val="none" w:sz="0" w:space="0" w:color="auto"/>
        <w:bottom w:val="none" w:sz="0" w:space="0" w:color="auto"/>
        <w:right w:val="none" w:sz="0" w:space="0" w:color="auto"/>
      </w:divBdr>
      <w:divsChild>
        <w:div w:id="1777751201">
          <w:marLeft w:val="0"/>
          <w:marRight w:val="0"/>
          <w:marTop w:val="0"/>
          <w:marBottom w:val="0"/>
          <w:divBdr>
            <w:top w:val="none" w:sz="0" w:space="0" w:color="auto"/>
            <w:left w:val="none" w:sz="0" w:space="0" w:color="auto"/>
            <w:bottom w:val="none" w:sz="0" w:space="0" w:color="auto"/>
            <w:right w:val="none" w:sz="0" w:space="0" w:color="auto"/>
          </w:divBdr>
        </w:div>
        <w:div w:id="1311129384">
          <w:marLeft w:val="0"/>
          <w:marRight w:val="0"/>
          <w:marTop w:val="0"/>
          <w:marBottom w:val="0"/>
          <w:divBdr>
            <w:top w:val="none" w:sz="0" w:space="0" w:color="auto"/>
            <w:left w:val="none" w:sz="0" w:space="0" w:color="auto"/>
            <w:bottom w:val="none" w:sz="0" w:space="0" w:color="auto"/>
            <w:right w:val="none" w:sz="0" w:space="0" w:color="auto"/>
          </w:divBdr>
        </w:div>
      </w:divsChild>
    </w:div>
    <w:div w:id="1939753494">
      <w:bodyDiv w:val="1"/>
      <w:marLeft w:val="0"/>
      <w:marRight w:val="0"/>
      <w:marTop w:val="0"/>
      <w:marBottom w:val="0"/>
      <w:divBdr>
        <w:top w:val="none" w:sz="0" w:space="0" w:color="auto"/>
        <w:left w:val="none" w:sz="0" w:space="0" w:color="auto"/>
        <w:bottom w:val="none" w:sz="0" w:space="0" w:color="auto"/>
        <w:right w:val="none" w:sz="0" w:space="0" w:color="auto"/>
      </w:divBdr>
    </w:div>
    <w:div w:id="1989821042">
      <w:bodyDiv w:val="1"/>
      <w:marLeft w:val="0"/>
      <w:marRight w:val="0"/>
      <w:marTop w:val="0"/>
      <w:marBottom w:val="0"/>
      <w:divBdr>
        <w:top w:val="none" w:sz="0" w:space="0" w:color="auto"/>
        <w:left w:val="none" w:sz="0" w:space="0" w:color="auto"/>
        <w:bottom w:val="none" w:sz="0" w:space="0" w:color="auto"/>
        <w:right w:val="none" w:sz="0" w:space="0" w:color="auto"/>
      </w:divBdr>
    </w:div>
    <w:div w:id="202512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x.doi.org/10.1051/vetres/2009026" TargetMode="External"/><Relationship Id="rId21" Type="http://schemas.openxmlformats.org/officeDocument/2006/relationships/image" Target="media/image2.png"/><Relationship Id="rId42" Type="http://schemas.openxmlformats.org/officeDocument/2006/relationships/hyperlink" Target="http://dx.doi.org/10.1038/sj.embor.7400953" TargetMode="External"/><Relationship Id="rId47" Type="http://schemas.openxmlformats.org/officeDocument/2006/relationships/hyperlink" Target="http://www.ncbi.nlm.nih.gov/entrez/query.fcgi?cmd=Retrieve&amp;db=PubMed&amp;list_uids=10807635&amp;dopt=Abstract" TargetMode="External"/><Relationship Id="rId63" Type="http://schemas.openxmlformats.org/officeDocument/2006/relationships/hyperlink" Target="http://www.aphis.usda.gov/animal_health/nahms/equine/downloads/wnv2002_CO_NB.pdf" TargetMode="External"/><Relationship Id="rId68" Type="http://schemas.openxmlformats.org/officeDocument/2006/relationships/hyperlink" Target="http://www.ncbi.nlm.nih.gov/pubmed/?term=Charrel%20RN%5BAuthor%5D&amp;cauthor=true&amp;cauthor_uid=11606836" TargetMode="External"/><Relationship Id="rId84" Type="http://schemas.openxmlformats.org/officeDocument/2006/relationships/hyperlink" Target="http://dx.doi.org/10.3201/eid1212.060042" TargetMode="External"/><Relationship Id="rId89" Type="http://schemas.openxmlformats.org/officeDocument/2006/relationships/hyperlink" Target="http://dx.doi.org/10.3201/eid1010.030925" TargetMode="External"/><Relationship Id="rId16" Type="http://schemas.openxmlformats.org/officeDocument/2006/relationships/footer" Target="footer1.xml"/><Relationship Id="rId107" Type="http://schemas.openxmlformats.org/officeDocument/2006/relationships/theme" Target="theme/theme1.xml"/><Relationship Id="rId11" Type="http://schemas.openxmlformats.org/officeDocument/2006/relationships/webSettings" Target="webSettings.xml"/><Relationship Id="rId32" Type="http://schemas.openxmlformats.org/officeDocument/2006/relationships/hyperlink" Target="http://www.ncbi.nlm.nih.gov/pubmed/21188801" TargetMode="External"/><Relationship Id="rId37" Type="http://schemas.openxmlformats.org/officeDocument/2006/relationships/hyperlink" Target="http://www.ncbi.nlm.nih.gov/entrez/query.fcgi?cmd=Retrieve&amp;db=PubMed&amp;list_uids=18447623&amp;dopt=Abstract" TargetMode="External"/><Relationship Id="rId53" Type="http://schemas.openxmlformats.org/officeDocument/2006/relationships/hyperlink" Target="http://www.ncbi.nlm.nih.gov/entrez/query.fcgi?cmd=Retrieve&amp;db=PubMed&amp;list_uids=18551781&amp;dopt=Abstract" TargetMode="External"/><Relationship Id="rId58" Type="http://schemas.openxmlformats.org/officeDocument/2006/relationships/hyperlink" Target="http://www.ncbi.nlm.nih.gov/entrez/query.fcgi?cmd=Retrieve&amp;db=PubMed&amp;list_uids=12839240&amp;dopt=Abstract" TargetMode="External"/><Relationship Id="rId74" Type="http://schemas.openxmlformats.org/officeDocument/2006/relationships/hyperlink" Target="http://www.ncbi.nlm.nih.gov/pubmed/?term=De%20Micco%20P%5BAuthor%5D&amp;cauthor=true&amp;cauthor_uid=11606836" TargetMode="External"/><Relationship Id="rId79" Type="http://schemas.openxmlformats.org/officeDocument/2006/relationships/hyperlink" Target="http://dx.doi.org/10.3201/eid1710.110525" TargetMode="External"/><Relationship Id="rId102" Type="http://schemas.openxmlformats.org/officeDocument/2006/relationships/footer" Target="footer4.xml"/><Relationship Id="rId5" Type="http://schemas.openxmlformats.org/officeDocument/2006/relationships/customXml" Target="../customXml/item5.xml"/><Relationship Id="rId90" Type="http://schemas.openxmlformats.org/officeDocument/2006/relationships/hyperlink" Target="http://www.ncbi.nlm.nih.gov/entrez/query.fcgi?cmd=Retrieve&amp;db=PubMed&amp;list_uids=15504258&amp;dopt=Abstract" TargetMode="External"/><Relationship Id="rId95" Type="http://schemas.openxmlformats.org/officeDocument/2006/relationships/hyperlink" Target="http://dx.doi.org/10.3201/eid1203.050782" TargetMode="External"/><Relationship Id="rId22" Type="http://schemas.openxmlformats.org/officeDocument/2006/relationships/hyperlink" Target="http://dx.doi.org/10.3201/eid1108.050289a" TargetMode="External"/><Relationship Id="rId27" Type="http://schemas.openxmlformats.org/officeDocument/2006/relationships/hyperlink" Target="http://www.ncbi.nlm.nih.gov/pubmed/19406093" TargetMode="External"/><Relationship Id="rId43" Type="http://schemas.openxmlformats.org/officeDocument/2006/relationships/hyperlink" Target="http://www.ncbi.nlm.nih.gov/entrez/query.fcgi?cmd=Retrieve&amp;db=PubMed&amp;list_uids=17401403&amp;dopt=Abstract" TargetMode="External"/><Relationship Id="rId48" Type="http://schemas.openxmlformats.org/officeDocument/2006/relationships/hyperlink" Target="http://dx.doi.org/10.1371/journal.pone.0070000" TargetMode="External"/><Relationship Id="rId64" Type="http://schemas.openxmlformats.org/officeDocument/2006/relationships/hyperlink" Target="http://www.cdc.gov/ncidod/dvbid/westnile/resources/FightTheBite_Factsheet/MediaTools/print/WNV%20media%20factsheet_natnl.pdf" TargetMode="External"/><Relationship Id="rId69" Type="http://schemas.openxmlformats.org/officeDocument/2006/relationships/hyperlink" Target="http://www.ncbi.nlm.nih.gov/pubmed/?term=de%20Lamballerie%20X%5BAuthor%5D&amp;cauthor=true&amp;cauthor_uid=11606836" TargetMode="External"/><Relationship Id="rId80" Type="http://schemas.openxmlformats.org/officeDocument/2006/relationships/hyperlink" Target="http://www.ncbi.nlm.nih.gov/entrez/query.fcgi?cmd=Retrieve&amp;db=PubMed&amp;list_uids=22000357&amp;dopt=Abstract" TargetMode="External"/><Relationship Id="rId85" Type="http://schemas.openxmlformats.org/officeDocument/2006/relationships/hyperlink" Target="http://www.ncbi.nlm.nih.gov/entrez/query.fcgi?cmd=Retrieve&amp;db=PubMed&amp;list_uids=17326952&amp;dopt=Abstract" TargetMode="External"/><Relationship Id="rId12" Type="http://schemas.openxmlformats.org/officeDocument/2006/relationships/footnotes" Target="footnotes.xml"/><Relationship Id="rId17" Type="http://schemas.openxmlformats.org/officeDocument/2006/relationships/footer" Target="footer2.xml"/><Relationship Id="rId33" Type="http://schemas.openxmlformats.org/officeDocument/2006/relationships/hyperlink" Target="http://www.efsa.europa.eu/sites/default/files/scientific_output/files/main_documents/3547.pdf" TargetMode="External"/><Relationship Id="rId38" Type="http://schemas.openxmlformats.org/officeDocument/2006/relationships/hyperlink" Target="http://dx.doi.org/10.3390/ijerph10104869" TargetMode="External"/><Relationship Id="rId59" Type="http://schemas.openxmlformats.org/officeDocument/2006/relationships/hyperlink" Target="http://dx.doi.org/10.3201/eid0704.017417" TargetMode="External"/><Relationship Id="rId103" Type="http://schemas.openxmlformats.org/officeDocument/2006/relationships/footer" Target="footer5.xml"/><Relationship Id="rId20" Type="http://schemas.openxmlformats.org/officeDocument/2006/relationships/image" Target="media/image1.png"/><Relationship Id="rId41" Type="http://schemas.openxmlformats.org/officeDocument/2006/relationships/hyperlink" Target="http://www.ncbi.nlm.nih.gov/entrez/query.fcgi?cmd=Retrieve&amp;db=PubMed&amp;list_uids=23279714&amp;dopt=Abstract" TargetMode="External"/><Relationship Id="rId54" Type="http://schemas.openxmlformats.org/officeDocument/2006/relationships/hyperlink" Target="http://dx.doi.org/10.3201/eid0808.010486" TargetMode="External"/><Relationship Id="rId62" Type="http://schemas.openxmlformats.org/officeDocument/2006/relationships/hyperlink" Target="http://www.ladocumentationfrancaise.fr/var/storage/rapports-publics/054000115/0000.pdf" TargetMode="External"/><Relationship Id="rId70" Type="http://schemas.openxmlformats.org/officeDocument/2006/relationships/hyperlink" Target="http://www.ncbi.nlm.nih.gov/pubmed/?term=Durand%20JP%5BAuthor%5D&amp;cauthor=true&amp;cauthor_uid=11606836" TargetMode="External"/><Relationship Id="rId75" Type="http://schemas.openxmlformats.org/officeDocument/2006/relationships/hyperlink" Target="http://dx.doi.org/10.1016/S0140-6736(01)05480-0" TargetMode="External"/><Relationship Id="rId83" Type="http://schemas.openxmlformats.org/officeDocument/2006/relationships/hyperlink" Target="http://www.ncbi.nlm.nih.gov/entrez/query.fcgi?cmd=Retrieve&amp;db=PubMed&amp;list_uids=21224177&amp;dopt=Abstract" TargetMode="External"/><Relationship Id="rId88" Type="http://schemas.openxmlformats.org/officeDocument/2006/relationships/hyperlink" Target="http://www.ncbi.nlm.nih.gov/entrez/query.fcgi?cmd=Retrieve&amp;db=PubMed&amp;list_uids=24035480&amp;dopt=Abstract" TargetMode="External"/><Relationship Id="rId91" Type="http://schemas.openxmlformats.org/officeDocument/2006/relationships/hyperlink" Target="http://dx.doi.org/10.2807/1560-7917.ES2015.20.20.21135" TargetMode="External"/><Relationship Id="rId96" Type="http://schemas.openxmlformats.org/officeDocument/2006/relationships/hyperlink" Target="http://www.ncbi.nlm.nih.gov/entrez/query.fcgi?cmd=Retrieve&amp;db=PubMed&amp;list_uids=16704772&amp;dopt=Abstract"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http://www.ncbi.nlm.nih.gov/entrez/query.fcgi?cmd=Retrieve&amp;db=PubMed&amp;list_uids=16102302&amp;dopt=Abstract" TargetMode="External"/><Relationship Id="rId28" Type="http://schemas.openxmlformats.org/officeDocument/2006/relationships/hyperlink" Target="http://www.ncbi.nlm.nih.gov/entrez/query.fcgi?cmd=Retrieve&amp;db=PubMed&amp;list_uids=19406093&amp;dopt=Abstract" TargetMode="External"/><Relationship Id="rId36" Type="http://schemas.openxmlformats.org/officeDocument/2006/relationships/hyperlink" Target="http://dx.doi.org/10.1089/vbz.2007.0266" TargetMode="External"/><Relationship Id="rId49" Type="http://schemas.openxmlformats.org/officeDocument/2006/relationships/hyperlink" Target="http://www.ncbi.nlm.nih.gov/pubmed/23894573" TargetMode="External"/><Relationship Id="rId57" Type="http://schemas.openxmlformats.org/officeDocument/2006/relationships/hyperlink" Target="http://www.ncbi.nlm.nih.gov/entrez/query.fcgi?cmd=Retrieve&amp;db=PubMed&amp;list_uids=16311385&amp;dopt=Abstract" TargetMode="External"/><Relationship Id="rId106" Type="http://schemas.openxmlformats.org/officeDocument/2006/relationships/fontTable" Target="fontTable.xml"/><Relationship Id="rId10" Type="http://schemas.openxmlformats.org/officeDocument/2006/relationships/settings" Target="settings.xml"/><Relationship Id="rId31" Type="http://schemas.openxmlformats.org/officeDocument/2006/relationships/hyperlink" Target="http://www.ncbi.nlm.nih.gov/entrez/query.fcgi?cmd=Retrieve&amp;db=PubMed&amp;list_uids=17767410&amp;dopt=Abstract" TargetMode="External"/><Relationship Id="rId44" Type="http://schemas.openxmlformats.org/officeDocument/2006/relationships/hyperlink" Target="http://dx.doi.org/10.1196/annals.1399.011" TargetMode="External"/><Relationship Id="rId52" Type="http://schemas.openxmlformats.org/officeDocument/2006/relationships/hyperlink" Target="http://dx.doi.org/10.1007/s11250-007-9055-8" TargetMode="External"/><Relationship Id="rId60" Type="http://schemas.openxmlformats.org/officeDocument/2006/relationships/hyperlink" Target="http://www.ncbi.nlm.nih.gov/entrez/query.fcgi?cmd=Retrieve&amp;db=PubMed&amp;list_uids=11585534&amp;dopt=Abstract" TargetMode="External"/><Relationship Id="rId65" Type="http://schemas.openxmlformats.org/officeDocument/2006/relationships/hyperlink" Target="http://ecdc.europa.eu/en/healthtopics/west_nile_fever/factsheet-for-health-professionals/Pages/factsheet_health_professionals.aspx" TargetMode="External"/><Relationship Id="rId73" Type="http://schemas.openxmlformats.org/officeDocument/2006/relationships/hyperlink" Target="http://www.ncbi.nlm.nih.gov/pubmed/?term=Biagini%20P%5BAuthor%5D&amp;cauthor=true&amp;cauthor_uid=11606836" TargetMode="External"/><Relationship Id="rId78" Type="http://schemas.openxmlformats.org/officeDocument/2006/relationships/hyperlink" Target="http://www.ncbi.nlm.nih.gov/entrez/query.fcgi?cmd=Retrieve&amp;db=PubMed&amp;list_uids=24260390&amp;dopt=Abstract" TargetMode="External"/><Relationship Id="rId81" Type="http://schemas.openxmlformats.org/officeDocument/2006/relationships/hyperlink" Target="http://dx.doi.org/10.3201/eid1603.090667" TargetMode="External"/><Relationship Id="rId86" Type="http://schemas.openxmlformats.org/officeDocument/2006/relationships/hyperlink" Target="http://www.favv-afsca.be/santeanimale/fievreniloccidental/default.asp" TargetMode="External"/><Relationship Id="rId94" Type="http://schemas.openxmlformats.org/officeDocument/2006/relationships/hyperlink" Target="http://www.ncbi.nlm.nih.gov/entrez/query.fcgi?cmd=Retrieve&amp;db=PubMed&amp;list_uids=27188096&amp;dopt=Abstract" TargetMode="External"/><Relationship Id="rId99" Type="http://schemas.openxmlformats.org/officeDocument/2006/relationships/hyperlink" Target="http://www.ncbi.nlm.nih.gov/entrez/query.fcgi?cmd=Retrieve&amp;db=PubMed&amp;list_uids=16022775&amp;dopt=Abstract" TargetMode="External"/><Relationship Id="rId10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9" Type="http://schemas.openxmlformats.org/officeDocument/2006/relationships/hyperlink" Target="http://www.ncbi.nlm.nih.gov/entrez/query.fcgi?cmd=Retrieve&amp;db=PubMed&amp;list_uids=24157510&amp;dopt=Abstract" TargetMode="External"/><Relationship Id="rId34" Type="http://schemas.openxmlformats.org/officeDocument/2006/relationships/hyperlink" Target="http://dx.doi.org/10.3201/eid1904.121594" TargetMode="External"/><Relationship Id="rId50" Type="http://schemas.openxmlformats.org/officeDocument/2006/relationships/hyperlink" Target="http://www.ncbi.nlm.nih.gov/entrez/query.fcgi?cmd=Retrieve&amp;db=PubMed&amp;list_uids=23894573&amp;dopt=Abstract" TargetMode="External"/><Relationship Id="rId55" Type="http://schemas.openxmlformats.org/officeDocument/2006/relationships/hyperlink" Target="http://www.ncbi.nlm.nih.gov/entrez/query.fcgi?cmd=Retrieve&amp;db=PubMed&amp;list_uids=12141961&amp;dopt=Abstract" TargetMode="External"/><Relationship Id="rId76" Type="http://schemas.openxmlformats.org/officeDocument/2006/relationships/hyperlink" Target="http://www.ncbi.nlm.nih.gov/entrez/query.fcgi?cmd=Retrieve&amp;db=PubMed&amp;list_uids=11498211&amp;dopt=Abstract" TargetMode="External"/><Relationship Id="rId97" Type="http://schemas.openxmlformats.org/officeDocument/2006/relationships/hyperlink" Target="http://www.inami.fgov.be/SiteCollectionDocuments/tarif_infirmiers_20140101.pdf" TargetMode="External"/><Relationship Id="rId104" Type="http://schemas.openxmlformats.org/officeDocument/2006/relationships/header" Target="header6.xml"/><Relationship Id="rId7" Type="http://schemas.openxmlformats.org/officeDocument/2006/relationships/customXml" Target="../customXml/item7.xml"/><Relationship Id="rId71" Type="http://schemas.openxmlformats.org/officeDocument/2006/relationships/hyperlink" Target="http://www.ncbi.nlm.nih.gov/pubmed/?term=Gallian%20P%5BAuthor%5D&amp;cauthor=true&amp;cauthor_uid=11606836" TargetMode="External"/><Relationship Id="rId92" Type="http://schemas.openxmlformats.org/officeDocument/2006/relationships/hyperlink" Target="http://www.ncbi.nlm.nih.gov/entrez/query.fcgi?cmd=Retrieve&amp;db=PubMed&amp;list_uids=26027485&amp;dopt=Abstract" TargetMode="External"/><Relationship Id="rId2" Type="http://schemas.openxmlformats.org/officeDocument/2006/relationships/customXml" Target="../customXml/item2.xml"/><Relationship Id="rId29" Type="http://schemas.openxmlformats.org/officeDocument/2006/relationships/hyperlink" Target="http://www.cfsph.iastate.edu/Factsheets/pdfs/west_nile_fever.pdf" TargetMode="External"/><Relationship Id="rId24" Type="http://schemas.openxmlformats.org/officeDocument/2006/relationships/hyperlink" Target="http://dx.doi.org/10.1016/j.cll.2009.10.006" TargetMode="External"/><Relationship Id="rId40" Type="http://schemas.openxmlformats.org/officeDocument/2006/relationships/hyperlink" Target="http://dx.doi.org/10.1111/tbed.12030" TargetMode="External"/><Relationship Id="rId45" Type="http://schemas.openxmlformats.org/officeDocument/2006/relationships/hyperlink" Target="http://www.ncbi.nlm.nih.gov/entrez/query.fcgi?cmd=Retrieve&amp;db=PubMed&amp;list_uids=18469218&amp;dopt=Abstract" TargetMode="External"/><Relationship Id="rId66" Type="http://schemas.openxmlformats.org/officeDocument/2006/relationships/hyperlink" Target="http://dx.doi.org/10.4269/ajtmh.13-0206" TargetMode="External"/><Relationship Id="rId87" Type="http://schemas.openxmlformats.org/officeDocument/2006/relationships/hyperlink" Target="http://dx.doi.org/10.1016/j.vetmic.2013.08.013" TargetMode="External"/><Relationship Id="rId61" Type="http://schemas.openxmlformats.org/officeDocument/2006/relationships/hyperlink" Target="http://www.ejustice.just.fgov.be/cgi/api2.pl?lg=fr&amp;pd=2012-03-07&amp;numac=2012024081" TargetMode="External"/><Relationship Id="rId82" Type="http://schemas.openxmlformats.org/officeDocument/2006/relationships/hyperlink" Target="http://www.ncbi.nlm.nih.gov/entrez/query.fcgi?cmd=Retrieve&amp;db=PubMed&amp;list_uids=20202424&amp;dopt=Abstract"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dx.doi.org/10.1089/vbz.2006.0593" TargetMode="External"/><Relationship Id="rId35" Type="http://schemas.openxmlformats.org/officeDocument/2006/relationships/hyperlink" Target="http://www.ncbi.nlm.nih.gov/entrez/query.fcgi?cmd=Retrieve&amp;db=PubMed&amp;list_uids=23762912&amp;dopt=Abstract" TargetMode="External"/><Relationship Id="rId56" Type="http://schemas.openxmlformats.org/officeDocument/2006/relationships/hyperlink" Target="http://dx.doi.org/10.1136/vr.157.22.711" TargetMode="External"/><Relationship Id="rId77" Type="http://schemas.openxmlformats.org/officeDocument/2006/relationships/hyperlink" Target="http://dx.doi.org/10.1371/journal.pone.0080432" TargetMode="External"/><Relationship Id="rId100" Type="http://schemas.openxmlformats.org/officeDocument/2006/relationships/header" Target="header4.xml"/><Relationship Id="rId105" Type="http://schemas.openxmlformats.org/officeDocument/2006/relationships/footer" Target="footer6.xml"/><Relationship Id="rId8" Type="http://schemas.openxmlformats.org/officeDocument/2006/relationships/numbering" Target="numbering.xml"/><Relationship Id="rId51" Type="http://schemas.openxmlformats.org/officeDocument/2006/relationships/hyperlink" Target="http://statbel.fgov.be/fr/modules/publications/statistiques/population/population_-_chiffres_population_2010_-_2012.jsp" TargetMode="External"/><Relationship Id="rId72" Type="http://schemas.openxmlformats.org/officeDocument/2006/relationships/hyperlink" Target="http://www.ncbi.nlm.nih.gov/pubmed/?term=Attoui%20H%5BAuthor%5D&amp;cauthor=true&amp;cauthor_uid=11606836" TargetMode="External"/><Relationship Id="rId93" Type="http://schemas.openxmlformats.org/officeDocument/2006/relationships/hyperlink" Target="http://www.ncbi.nlm.nih.gov/entrez/query.fcgi?cmd=Retrieve&amp;db=PubMed&amp;list_uids=19940831&amp;dopt=Abstract" TargetMode="External"/><Relationship Id="rId98" Type="http://schemas.openxmlformats.org/officeDocument/2006/relationships/hyperlink" Target="http://dx.doi.org/10.3201/eid1107.040991" TargetMode="External"/><Relationship Id="rId3" Type="http://schemas.openxmlformats.org/officeDocument/2006/relationships/customXml" Target="../customXml/item3.xml"/><Relationship Id="rId25" Type="http://schemas.openxmlformats.org/officeDocument/2006/relationships/hyperlink" Target="http://www.ncbi.nlm.nih.gov/entrez/query.fcgi?cmd=Retrieve&amp;db=PubMed&amp;list_uids=20513541&amp;dopt=Abstract" TargetMode="External"/><Relationship Id="rId46" Type="http://schemas.openxmlformats.org/officeDocument/2006/relationships/hyperlink" Target="http://dx.doi.org/10.1136/bmj.320.7245.1335" TargetMode="External"/><Relationship Id="rId67" Type="http://schemas.openxmlformats.org/officeDocument/2006/relationships/hyperlink" Target="http://www.ncbi.nlm.nih.gov/entrez/query.fcgi?cmd=Retrieve&amp;db=PubMed&amp;list_uids=24515937&amp;dopt=Abstrac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e887f88-4a24-49db-a549-4c3cbb517053" ContentTypeId="0x010100F92FB91056B24E40ACCE93A804002EFF001822ADB6403249B6AC60D10F8970E85E0006EA0CFF3253452795A4EF07E34E2BA7" PreviousValue="true"/>
</file>

<file path=customXml/item3.xml><?xml version="1.0" encoding="utf-8"?>
<p:properties xmlns:p="http://schemas.microsoft.com/office/2006/metadata/properties" xmlns:xsi="http://www.w3.org/2001/XMLSchema-instance" xmlns:pc="http://schemas.microsoft.com/office/infopath/2007/PartnerControls">
  <documentManagement>
    <ECDC_Description xmlns="http://schemas.microsoft.com/sharepoint/v3" xsi:nil="true"/>
    <ECDC_Subject_doesTaxHTField0 xmlns="9186a9a3-0ec0-4635-8f1c-14cf71c146d9">
      <Terms xmlns="http://schemas.microsoft.com/office/infopath/2007/PartnerControls"/>
    </ECDC_Subject_doesTaxHTField0>
    <TaxKeywordTaxHTField xmlns="d23a570b-d7a9-49ca-a34c-8afb8206b4bf">
      <Terms xmlns="http://schemas.microsoft.com/office/infopath/2007/PartnerControls"/>
    </TaxKeywordTaxHTField>
    <ECDC_DMS_Project0 xmlns="9186a9a3-0ec0-4635-8f1c-14cf71c146d9">
      <Terms xmlns="http://schemas.microsoft.com/office/infopath/2007/PartnerControls"/>
    </ECDC_DMS_Project0>
    <ECDC_DMS_MIS_Activity_code0 xmlns="9186a9a3-0ec0-4635-8f1c-14cf71c146d9">
      <Terms xmlns="http://schemas.microsoft.com/office/infopath/2007/PartnerControls"/>
    </ECDC_DMS_MIS_Activity_code0>
    <TaxCatchAll xmlns="d23a570b-d7a9-49ca-a34c-8afb8206b4bf">
      <Value>747</Value>
      <Value>845</Value>
      <Value>373</Value>
    </TaxCatchAll>
    <ECDC_DMS_Author xmlns="9186a9a3-0ec0-4635-8f1c-14cf71c146d9">
      <UserInfo>
        <DisplayName/>
        <AccountId xsi:nil="true"/>
        <AccountType/>
      </UserInfo>
    </ECDC_DMS_Author>
    <ECDC_Subject_whatTaxHTField0 xmlns="9186a9a3-0ec0-4635-8f1c-14cf71c146d9">
      <Terms xmlns="http://schemas.microsoft.com/office/infopath/2007/PartnerControls">
        <TermInfo xmlns="http://schemas.microsoft.com/office/infopath/2007/PartnerControls">
          <TermName xmlns="http://schemas.microsoft.com/office/infopath/2007/PartnerControls">West Nile fever</TermName>
          <TermId xmlns="http://schemas.microsoft.com/office/infopath/2007/PartnerControls">95ff490d-056e-4e7a-8a44-cc239ecb6d35</TermId>
        </TermInfo>
      </Terms>
    </ECDC_Subject_whatTaxHTField0>
    <ECDC_Target_audienceTaxHTField0 xmlns="9186a9a3-0ec0-4635-8f1c-14cf71c146d9">
      <Terms xmlns="http://schemas.microsoft.com/office/infopath/2007/PartnerControls"/>
    </ECDC_Target_audienceTaxHTField0>
    <ff0459edc9514eb0baaeb2ab50aaa8de xmlns="d23a570b-d7a9-49ca-a34c-8afb8206b4bf">
      <Terms xmlns="http://schemas.microsoft.com/office/infopath/2007/PartnerControls"/>
    </ff0459edc9514eb0baaeb2ab50aaa8de>
    <ECDC_Subject_whoTaxHTField0 xmlns="9186a9a3-0ec0-4635-8f1c-14cf71c146d9">
      <Terms xmlns="http://schemas.microsoft.com/office/infopath/2007/PartnerControls"/>
    </ECDC_Subject_whoTaxHTField0>
    <ECDC_DMS_Is_Public xmlns="9186a9a3-0ec0-4635-8f1c-14cf71c146d9">false</ECDC_DMS_Is_Public>
    <m4f2abd528a9430bb1514981700fe204 xmlns="d23a570b-d7a9-49ca-a34c-8afb8206b4bf">
      <Terms xmlns="http://schemas.microsoft.com/office/infopath/2007/PartnerControls">
        <TermInfo xmlns="http://schemas.microsoft.com/office/infopath/2007/PartnerControls">
          <TermName xmlns="http://schemas.microsoft.com/office/infopath/2007/PartnerControls">Eurosurveillance Editorial Office</TermName>
          <TermId xmlns="http://schemas.microsoft.com/office/infopath/2007/PartnerControls">086b374d-d4e4-41f5-ac02-480b4ff717ab</TermId>
        </TermInfo>
      </Terms>
    </m4f2abd528a9430bb1514981700fe204>
    <Scheduling_x0020_Status xmlns="d23a570b-d7a9-49ca-a34c-8afb8206b4bf">In Prep</Scheduling_x0020_Status>
    <ECDC_DMS_Previous_Creation_Date xmlns="9186a9a3-0ec0-4635-8f1c-14cf71c146d9">2016-01-21T09:03:35+00:00</ECDC_DMS_Previous_Creation_Date>
    <ECDC_DMS_Eurosurveillance_Document_Type0 xmlns="9186a9a3-0ec0-4635-8f1c-14cf71c146d9">
      <Terms xmlns="http://schemas.microsoft.com/office/infopath/2007/PartnerControls">
        <TermInfo xmlns="http://schemas.microsoft.com/office/infopath/2007/PartnerControls">
          <TermName xmlns="http://schemas.microsoft.com/office/infopath/2007/PartnerControls">Article</TermName>
          <TermId xmlns="http://schemas.microsoft.com/office/infopath/2007/PartnerControls">ef846d0f-a74f-4adf-ae15-af0e323ccbd8</TermId>
        </TermInfo>
      </Terms>
    </ECDC_DMS_Eurosurveillance_Document_Type0>
    <ECDC_DMS_Planned_Publication_Date xmlns="d23a570b-d7a9-49ca-a34c-8afb8206b4bf" xsi:nil="true"/>
    <ECDC_DMS_Section xmlns="9186a9a3-0ec0-4635-8f1c-14cf71c146d9">Eurosurveillance Editorial Office</ECDC_DMS_Section>
    <ECDC_DMS_Previous_Location xmlns="9186a9a3-0ec0-4635-8f1c-14cf71c146d9" xsi:nil="true"/>
    <ECDC_DMS_Country0 xmlns="9186a9a3-0ec0-4635-8f1c-14cf71c146d9">
      <Terms xmlns="http://schemas.microsoft.com/office/infopath/2007/PartnerControls"/>
    </ECDC_DMS_Country0>
    <ECDC_DMS_Group xmlns="9186a9a3-0ec0-4635-8f1c-14cf71c146d9" xsi:nil="true"/>
    <bf6f88d3567d49708e6ddfea625f3427 xmlns="d23a570b-d7a9-49ca-a34c-8afb8206b4bf">
      <Terms xmlns="http://schemas.microsoft.com/office/infopath/2007/PartnerControls"/>
    </bf6f88d3567d49708e6ddfea625f3427>
    <ECDC_DMS_Meeting_Date xmlns="d23a570b-d7a9-49ca-a34c-8afb8206b4bf" xsi:nil="true"/>
  </documentManagement>
</p:properties>
</file>

<file path=customXml/item4.xml><?xml version="1.0" encoding="utf-8"?>
<?mso-contentType ?>
<spe:Receivers xmlns:spe="http://schemas.microsoft.com/sharepoint/events">
  <Receiver>
    <Name>ECDC DMS Prevent Creating Folders</Name>
    <Synchronization>Synchronous</Synchronization>
    <Type>1</Type>
    <SequenceNumber>500</SequenceNumber>
    <Assembly>ECDC.DMS.EventReceivers, Version=1.0.0.0, Culture=neutral, PublicKeyToken=17e62c86e86476c3, processorArchitecture=MSIL</Assembly>
    <Class>ECDC.DMS.EventReceivers.PreventCreatingFolders.PreventCreatingFolders</Class>
    <Data>Data</Data>
    <Filter/>
  </Receiver>
  <Receiver>
    <Name>ECDC DMS Fix User Columns</Name>
    <Synchronization>Synchronous</Synchronization>
    <Type>10001</Type>
    <SequenceNumber>1000</SequenceNumber>
    <Assembly>ECDC.DMS.EventReceivers, Version=1.0.0.0, Culture=neutral, PublicKeyToken=17e62c86e86476c3, processorArchitecture=MSIL</Assembly>
    <Class>ECDC.DMS.EventReceivers.FixUserColumns.FixUserColumns</Class>
    <Data>Data</Data>
    <Filter/>
  </Receiver>
  <Receiver>
    <Name>ECDC DMS Preconfigure Fiels</Name>
    <Synchronization>Synchronous</Synchronization>
    <Type>1</Type>
    <SequenceNumber>1000</SequenceNumber>
    <Assembly>ECDC.DMS.EventReceivers, Version=1.0.0.0, Culture=neutral, PublicKeyToken=17e62c86e86476c3, processorArchitecture=MSIL</Assembly>
    <Class>ECDC.DMS.EventReceivers.PreconfigureFields.PreconfigureFields</Class>
    <Data>Data</Data>
    <Filter/>
  </Receiver>
  <Receiver>
    <Name>ECDC DMS Prevent Deleting</Name>
    <Synchronization>Synchronous</Synchronization>
    <Type>3</Type>
    <SequenceNumber>1000</SequenceNumber>
    <Assembly>ECDC.DMS.EventReceivers, Version=1.0.0.0, Culture=neutral, PublicKeyToken=17e62c86e86476c3, processorArchitecture=MSIL</Assembly>
    <Class>ECDC.DMS.EventReceivers.PreventDeleting.PreventDeleting</Class>
    <Data>Data</Data>
    <Filter/>
  </Receiver>
  <Receiver>
    <Name>ECDC DMS Restricted Access</Name>
    <Synchronization>Asynchronous</Synchronization>
    <Type>10002</Type>
    <SequenceNumber>1000</SequenceNumber>
    <Assembly>ECDC.DMS.EventReceivers, Version=1.0.0.0, Culture=neutral, PublicKeyToken=17e62c86e86476c3, processorArchitecture=MSIL</Assembly>
    <Class>ECDC.DMS.EventReceivers.RestrictedAccess.RestrictedAccess</Class>
    <Data>Data</Data>
    <Filter/>
  </Receiver>
  <Receiver>
    <Name>ECDC DMS Restricted AccessAdded</Name>
    <Synchronization>Synchronous</Synchronization>
    <Type>10001</Type>
    <SequenceNumber>2000</SequenceNumber>
    <Assembly>ECDC.DMS.EventReceivers, Version=1.0.0.0, Culture=neutral, PublicKeyToken=17e62c86e86476c3, processorArchitecture=MSIL</Assembly>
    <Class>ECDC.DMS.EventReceivers.RestrictedAccess.RestrictedAccess</Class>
    <Data>Data</Data>
    <Filter/>
  </Receiver>
  <Receiver>
    <Name>ECDC DMS Restricted Document Types</Name>
    <Synchronization>Synchronous</Synchronization>
    <Type>2</Type>
    <SequenceNumber>1050</SequenceNumber>
    <Assembly>ECDC.DMS.EventReceivers, Version=1.0.0.0, Culture=neutral, PublicKeyToken=17e62c86e86476c3, processorArchitecture=MSIL</Assembly>
    <Class>ECDC.DMS.EventReceivers.RestrictedDocumentTypes.RestrictedDocumentTypes</Class>
    <Data>Data</Data>
    <Filter/>
  </Receiver>
  <Receiver>
    <Name>ECDC DMS Restricted Document TypesAdding</Name>
    <Synchronization>Synchronous</Synchronization>
    <Type>1</Type>
    <SequenceNumber>2050</SequenceNumber>
    <Assembly>ECDC.DMS.EventReceivers, Version=1.0.0.0, Culture=neutral, PublicKeyToken=17e62c86e86476c3, processorArchitecture=MSIL</Assembly>
    <Class>ECDC.DMS.EventReceivers.RestrictedDocumentTypes.RestrictedDocumentTypes</Class>
    <Data>Data</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Eurosurveillance" ma:contentTypeID="0x010100F92FB91056B24E40ACCE93A804002EFF001822ADB6403249B6AC60D10F8970E85E0006EA0CFF3253452795A4EF07E34E2BA7002BB1AA33B7BE2C4EA70A32C681D35A90" ma:contentTypeVersion="198" ma:contentTypeDescription="The main level of classification for the document" ma:contentTypeScope="" ma:versionID="892c29a81d3317e51e9b0fb180710ad8">
  <xsd:schema xmlns:xsd="http://www.w3.org/2001/XMLSchema" xmlns:xs="http://www.w3.org/2001/XMLSchema" xmlns:p="http://schemas.microsoft.com/office/2006/metadata/properties" xmlns:ns1="http://schemas.microsoft.com/sharepoint/v3" xmlns:ns2="9186a9a3-0ec0-4635-8f1c-14cf71c146d9" xmlns:ns3="d23a570b-d7a9-49ca-a34c-8afb8206b4bf" targetNamespace="http://schemas.microsoft.com/office/2006/metadata/properties" ma:root="true" ma:fieldsID="012ea0f17b0bafedca99e2b101f1939c" ns1:_="" ns2:_="" ns3:_="">
    <xsd:import namespace="http://schemas.microsoft.com/sharepoint/v3"/>
    <xsd:import namespace="9186a9a3-0ec0-4635-8f1c-14cf71c146d9"/>
    <xsd:import namespace="d23a570b-d7a9-49ca-a34c-8afb8206b4bf"/>
    <xsd:element name="properties">
      <xsd:complexType>
        <xsd:sequence>
          <xsd:element name="documentManagement">
            <xsd:complexType>
              <xsd:all>
                <xsd:element ref="ns1:ECDC_Description" minOccurs="0"/>
                <xsd:element ref="ns2:ECDC_DMS_Author" minOccurs="0"/>
                <xsd:element ref="ns3:m4f2abd528a9430bb1514981700fe204" minOccurs="0"/>
                <xsd:element ref="ns3:TaxCatchAll" minOccurs="0"/>
                <xsd:element ref="ns3:TaxCatchAllLabel" minOccurs="0"/>
                <xsd:element ref="ns2:ECDC_DMS_Eurosurveillance_Document_Type0" minOccurs="0"/>
                <xsd:element ref="ns3:ECDC_DMS_Planned_Publication_Date" minOccurs="0"/>
                <xsd:element ref="ns3:Scheduling_x0020_Status" minOccurs="0"/>
                <xsd:element ref="ns2:ECDC_Subject_whatTaxHTField0" minOccurs="0"/>
                <xsd:element ref="ns2:ECDC_Subject_doesTaxHTField0" minOccurs="0"/>
                <xsd:element ref="ns2:ECDC_Subject_whoTaxHTField0" minOccurs="0"/>
                <xsd:element ref="ns3:ff0459edc9514eb0baaeb2ab50aaa8de" minOccurs="0"/>
                <xsd:element ref="ns3:ECDC_DMS_Meeting_Date" minOccurs="0"/>
                <xsd:element ref="ns3:TaxKeywordTaxHTField" minOccurs="0"/>
                <xsd:element ref="ns2:ECDC_DMS_Project0" minOccurs="0"/>
                <xsd:element ref="ns3:bf6f88d3567d49708e6ddfea625f3427" minOccurs="0"/>
                <xsd:element ref="ns2:ECDC_DMS_MIS_Activity_code0" minOccurs="0"/>
                <xsd:element ref="ns2:ECDC_DMS_Country0" minOccurs="0"/>
                <xsd:element ref="ns2:ECDC_DMS_Section" minOccurs="0"/>
                <xsd:element ref="ns2:ECDC_DMS_Group" minOccurs="0"/>
                <xsd:element ref="ns2:ECDC_DMS_Is_Public" minOccurs="0"/>
                <xsd:element ref="ns2:ECDC_DMS_Previous_Location" minOccurs="0"/>
                <xsd:element ref="ns2:ECDC_DMS_Previous_Creation_Date" minOccurs="0"/>
                <xsd:element ref="ns2:ECDC_Target_audienc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CDC_Description" ma:index="2" nillable="true" ma:displayName="Description" ma:internalName="ECDC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86a9a3-0ec0-4635-8f1c-14cf71c146d9" elementFormDefault="qualified">
    <xsd:import namespace="http://schemas.microsoft.com/office/2006/documentManagement/types"/>
    <xsd:import namespace="http://schemas.microsoft.com/office/infopath/2007/PartnerControls"/>
    <xsd:element name="ECDC_DMS_Author" ma:index="3" nillable="true" ma:displayName="Owner" ma:description="An ECDC user or group(s) of users that are responsible for the document" ma:format="Hyperlink" ma:internalName="ECDC_DMS_Autho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DC_DMS_Eurosurveillance_Document_Type0" ma:index="8" ma:taxonomy="true" ma:internalName="ECDC_DMS_Eurosurveillance_Document_Type0" ma:taxonomyFieldName="ECDC_DMS_Eurosurveillance_Document_Type" ma:displayName="Document Type" ma:readOnly="false" ma:default="" ma:fieldId="{c40eff2c-81c1-472e-b6e8-823cde47d150}" ma:taxonomyMulti="true" ma:sspId="de887f88-4a24-49db-a549-4c3cbb517053" ma:termSetId="05694767-788d-4e99-ad07-3dd6ddb61ccc" ma:anchorId="799dc5c5-8be9-4fa3-b96b-fc91b98648a8" ma:open="false" ma:isKeyword="false">
      <xsd:complexType>
        <xsd:sequence>
          <xsd:element ref="pc:Terms" minOccurs="0" maxOccurs="1"/>
        </xsd:sequence>
      </xsd:complexType>
    </xsd:element>
    <xsd:element name="ECDC_Subject_whatTaxHTField0" ma:index="15" ma:taxonomy="true" ma:internalName="ECDC_Subject_whatTaxHTField0" ma:taxonomyFieldName="ECDC_Subject_what" ma:displayName="Topic" ma:default="" ma:fieldId="{7525aafd-95ab-48e0-925f-ead7584e2866}" ma:taxonomyMulti="true" ma:sspId="de887f88-4a24-49db-a549-4c3cbb517053" ma:termSetId="b09c8666-4e2c-4f19-91e4-8f1fe34bcccd" ma:anchorId="00000000-0000-0000-0000-000000000000" ma:open="false" ma:isKeyword="false">
      <xsd:complexType>
        <xsd:sequence>
          <xsd:element ref="pc:Terms" minOccurs="0" maxOccurs="1"/>
        </xsd:sequence>
      </xsd:complexType>
    </xsd:element>
    <xsd:element name="ECDC_Subject_doesTaxHTField0" ma:index="17" nillable="true" ma:taxonomy="true" ma:internalName="ECDC_Subject_doesTaxHTField0" ma:taxonomyFieldName="ECDC_Subject_does" ma:displayName="Activity" ma:default="" ma:fieldId="{f4f89794-25e3-44dd-a94e-7e4212ed52cb}" ma:taxonomyMulti="true" ma:sspId="de887f88-4a24-49db-a549-4c3cbb517053" ma:termSetId="380f87da-0f7e-4cf1-ad09-525006c4d164" ma:anchorId="00000000-0000-0000-0000-000000000000" ma:open="false" ma:isKeyword="false">
      <xsd:complexType>
        <xsd:sequence>
          <xsd:element ref="pc:Terms" minOccurs="0" maxOccurs="1"/>
        </xsd:sequence>
      </xsd:complexType>
    </xsd:element>
    <xsd:element name="ECDC_Subject_whoTaxHTField0" ma:index="19" nillable="true" ma:taxonomy="true" ma:internalName="ECDC_Subject_whoTaxHTField0" ma:taxonomyFieldName="ECDC_Subject_who" ma:displayName="Actor" ma:default="" ma:fieldId="{abe70a07-b4c4-4a08-b47f-19f4275c5dd3}" ma:taxonomyMulti="true" ma:sspId="de887f88-4a24-49db-a549-4c3cbb517053" ma:termSetId="725f5f6f-0471-44ec-8ccb-6de6d3e4909b" ma:anchorId="00000000-0000-0000-0000-000000000000" ma:open="false" ma:isKeyword="false">
      <xsd:complexType>
        <xsd:sequence>
          <xsd:element ref="pc:Terms" minOccurs="0" maxOccurs="1"/>
        </xsd:sequence>
      </xsd:complexType>
    </xsd:element>
    <xsd:element name="ECDC_DMS_Project0" ma:index="29" nillable="true" ma:taxonomy="true" ma:internalName="ECDC_DMS_Project0" ma:taxonomyFieldName="ECDC_DMS_Project" ma:displayName="Project" ma:readOnly="false" ma:default="" ma:fieldId="{951a5c61-3e7d-4f5e-ad41-b76025ccfaa6}" ma:taxonomyMulti="true" ma:sspId="de887f88-4a24-49db-a549-4c3cbb517053" ma:termSetId="83bc1c21-e08b-4faa-97f2-3f7a70f36fcc" ma:anchorId="00000000-0000-0000-0000-000000000000" ma:open="false" ma:isKeyword="false">
      <xsd:complexType>
        <xsd:sequence>
          <xsd:element ref="pc:Terms" minOccurs="0" maxOccurs="1"/>
        </xsd:sequence>
      </xsd:complexType>
    </xsd:element>
    <xsd:element name="ECDC_DMS_MIS_Activity_code0" ma:index="33" nillable="true" ma:taxonomy="true" ma:internalName="ECDC_DMS_MIS_Activity_code0" ma:taxonomyFieldName="ECDC_DMS_MIS_Activity_code" ma:displayName="MIS Activity code" ma:readOnly="false" ma:default="" ma:fieldId="{8cb6b235-d851-4acc-9843-ae912a313215}" ma:taxonomyMulti="true" ma:sspId="de887f88-4a24-49db-a549-4c3cbb517053" ma:termSetId="141081f5-dfc8-474c-9d5b-c9b39840f641" ma:anchorId="00000000-0000-0000-0000-000000000000" ma:open="false" ma:isKeyword="false">
      <xsd:complexType>
        <xsd:sequence>
          <xsd:element ref="pc:Terms" minOccurs="0" maxOccurs="1"/>
        </xsd:sequence>
      </xsd:complexType>
    </xsd:element>
    <xsd:element name="ECDC_DMS_Country0" ma:index="35" nillable="true" ma:taxonomy="true" ma:internalName="ECDC_DMS_Country0" ma:taxonomyFieldName="ECDC_DMS_Country" ma:displayName="Country" ma:readOnly="false" ma:default="" ma:fieldId="{55706165-e828-40c8-8ef4-7f53aaba5845}" ma:taxonomyMulti="true" ma:sspId="de887f88-4a24-49db-a549-4c3cbb517053" ma:termSetId="1ff710a1-673a-41e0-bfbc-1a0da05ecc90" ma:anchorId="00000000-0000-0000-0000-000000000000" ma:open="true" ma:isKeyword="false">
      <xsd:complexType>
        <xsd:sequence>
          <xsd:element ref="pc:Terms" minOccurs="0" maxOccurs="1"/>
        </xsd:sequence>
      </xsd:complexType>
    </xsd:element>
    <xsd:element name="ECDC_DMS_Section" ma:index="37" nillable="true" ma:displayName="Section" ma:description="Indicates the creator users ECDC Unit" ma:hidden="true" ma:internalName="ECDC_DMS_Section" ma:readOnly="false">
      <xsd:simpleType>
        <xsd:restriction base="dms:Text"/>
      </xsd:simpleType>
    </xsd:element>
    <xsd:element name="ECDC_DMS_Group" ma:index="38" nillable="true" ma:displayName="Group" ma:description="Indicates the creator users ECDC Group" ma:hidden="true" ma:internalName="ECDC_DMS_Group" ma:readOnly="false">
      <xsd:simpleType>
        <xsd:restriction base="dms:Text"/>
      </xsd:simpleType>
    </xsd:element>
    <xsd:element name="ECDC_DMS_Is_Public" ma:index="39" nillable="true" ma:displayName="Is Public" ma:default="0" ma:description="The document could be made available in external systems (Eg: Portal)" ma:internalName="ECDC_DMS_Is_Public" ma:readOnly="false">
      <xsd:simpleType>
        <xsd:restriction base="dms:Boolean"/>
      </xsd:simpleType>
    </xsd:element>
    <xsd:element name="ECDC_DMS_Previous_Location" ma:index="40" nillable="true" ma:displayName="Previous Location" ma:description="Some useful information about where the document was stored before (Eg: Shared Drives, Unit Drives, etc.)" ma:hidden="true" ma:internalName="ECDC_DMS_Previous_Location" ma:readOnly="false">
      <xsd:simpleType>
        <xsd:restriction base="dms:Text"/>
      </xsd:simpleType>
    </xsd:element>
    <xsd:element name="ECDC_DMS_Previous_Creation_Date" ma:index="41" nillable="true" ma:displayName="Previous Creation Date" ma:default="[today]" ma:description="An earlier publication date or a previous relevant date of the document" ma:hidden="true" ma:internalName="ECDC_DMS_Previous_Creation_Date" ma:readOnly="false">
      <xsd:simpleType>
        <xsd:restriction base="dms:DateTime"/>
      </xsd:simpleType>
    </xsd:element>
    <xsd:element name="ECDC_Target_audienceTaxHTField0" ma:index="42" nillable="true" ma:taxonomy="true" ma:internalName="ECDC_Target_audienceTaxHTField0" ma:taxonomyFieldName="ECDC_Target_audience" ma:displayName="Target audience" ma:default="" ma:fieldId="{234ea4f9-252c-4d49-a519-4a376f3ed4d7}" ma:taxonomyMulti="true" ma:sspId="de887f88-4a24-49db-a549-4c3cbb517053" ma:termSetId="de5002ed-06b4-47ae-8592-fd6a24aa93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3a570b-d7a9-49ca-a34c-8afb8206b4bf" elementFormDefault="qualified">
    <xsd:import namespace="http://schemas.microsoft.com/office/2006/documentManagement/types"/>
    <xsd:import namespace="http://schemas.microsoft.com/office/infopath/2007/PartnerControls"/>
    <xsd:element name="m4f2abd528a9430bb1514981700fe204" ma:index="4" ma:taxonomy="true" ma:internalName="m4f2abd528a9430bb1514981700fe204" ma:taxonomyFieldName="ECDC_DMS_Organigramme" ma:displayName="ECDC Organigramme" ma:readOnly="false" ma:fieldId="{64f2abd5-28a9-430b-b151-4981700fe204}" ma:taxonomyMulti="true" ma:sspId="de887f88-4a24-49db-a549-4c3cbb517053" ma:termSetId="0a8715e9-9613-4f3d-9487-c066723ad7a7"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4777053-c4b0-4865-a074-8f11a0e77d79}" ma:internalName="TaxCatchAll" ma:showField="CatchAllData" ma:web="9186a9a3-0ec0-4635-8f1c-14cf71c146d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description="" ma:hidden="true" ma:list="{94777053-c4b0-4865-a074-8f11a0e77d79}" ma:internalName="TaxCatchAllLabel" ma:readOnly="true" ma:showField="CatchAllDataLabel" ma:web="9186a9a3-0ec0-4635-8f1c-14cf71c146d9">
      <xsd:complexType>
        <xsd:complexContent>
          <xsd:extension base="dms:MultiChoiceLookup">
            <xsd:sequence>
              <xsd:element name="Value" type="dms:Lookup" maxOccurs="unbounded" minOccurs="0" nillable="true"/>
            </xsd:sequence>
          </xsd:extension>
        </xsd:complexContent>
      </xsd:complexType>
    </xsd:element>
    <xsd:element name="ECDC_DMS_Planned_Publication_Date" ma:index="10" nillable="true" ma:displayName="Planned Publication Date" ma:description="" ma:format="DateOnly" ma:internalName="ECDC_DMS_Planned_Publication_Date" ma:readOnly="false">
      <xsd:simpleType>
        <xsd:restriction base="dms:DateTime"/>
      </xsd:simpleType>
    </xsd:element>
    <xsd:element name="Scheduling_x0020_Status" ma:index="14" nillable="true" ma:displayName="Scheduling Status" ma:description="describes whether a manuscript is waiting for editing (Backlog), being edited (In prep), or assigned to a publication week (Scheduled)" ma:internalName="Scheduling_x0020_Status" ma:readOnly="false">
      <xsd:simpleType>
        <xsd:restriction base="dms:Choice">
          <xsd:enumeration value="Scheduled"/>
          <xsd:enumeration value="In Prep"/>
          <xsd:enumeration value="Backlog"/>
        </xsd:restriction>
      </xsd:simpleType>
    </xsd:element>
    <xsd:element name="ff0459edc9514eb0baaeb2ab50aaa8de" ma:index="21" nillable="true" ma:taxonomy="true" ma:internalName="ff0459edc9514eb0baaeb2ab50aaa8de" ma:taxonomyFieldName="Meeting_x0020_Code" ma:displayName="Meeting Code" ma:readOnly="false" ma:default="" ma:fieldId="{ff0459ed-c951-4eb0-baae-b2ab50aaa8de}" ma:sspId="de887f88-4a24-49db-a549-4c3cbb517053" ma:termSetId="edec69b4-0510-43be-8a98-012c8d4b4d60" ma:anchorId="00000000-0000-0000-0000-000000000000" ma:open="true" ma:isKeyword="false">
      <xsd:complexType>
        <xsd:sequence>
          <xsd:element ref="pc:Terms" minOccurs="0" maxOccurs="1"/>
        </xsd:sequence>
      </xsd:complexType>
    </xsd:element>
    <xsd:element name="ECDC_DMS_Meeting_Date" ma:index="23" nillable="true" ma:displayName="Meeting date" ma:description="The date of meeting (1) the document belongs to or (2) was discussed, reviewed or approved." ma:format="DateOnly" ma:internalName="ECDC_DMS_Meeting_Date" ma:readOnly="false">
      <xsd:simpleType>
        <xsd:restriction base="dms:DateTime"/>
      </xsd:simpleType>
    </xsd:element>
    <xsd:element name="TaxKeywordTaxHTField" ma:index="27" nillable="true" ma:taxonomy="true" ma:internalName="TaxKeywordTaxHTField" ma:taxonomyFieldName="TaxKeyword" ma:displayName="Additional Keywords" ma:fieldId="{23f27201-bee3-471e-b2e7-b64fd8b7ca38}" ma:taxonomyMulti="true" ma:sspId="de887f88-4a24-49db-a549-4c3cbb517053" ma:termSetId="00000000-0000-0000-0000-000000000000" ma:anchorId="00000000-0000-0000-0000-000000000000" ma:open="true" ma:isKeyword="true">
      <xsd:complexType>
        <xsd:sequence>
          <xsd:element ref="pc:Terms" minOccurs="0" maxOccurs="1"/>
        </xsd:sequence>
      </xsd:complexType>
    </xsd:element>
    <xsd:element name="bf6f88d3567d49708e6ddfea625f3427" ma:index="31" nillable="true" ma:taxonomy="true" ma:internalName="bf6f88d3567d49708e6ddfea625f3427" ma:taxonomyFieldName="DMS_x0020_Product" ma:displayName="Product" ma:readOnly="false" ma:default="" ma:fieldId="{bf6f88d3-567d-4970-8e6d-dfea625f3427}" ma:taxonomyMulti="true" ma:sspId="de887f88-4a24-49db-a549-4c3cbb517053" ma:termSetId="765c2105-95ad-4131-ade8-84f64ee0a1c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A6835-BD9D-4362-B08D-331E71D5CE0C}">
  <ds:schemaRefs>
    <ds:schemaRef ds:uri="http://schemas.microsoft.com/sharepoint/v3/contenttype/forms"/>
  </ds:schemaRefs>
</ds:datastoreItem>
</file>

<file path=customXml/itemProps2.xml><?xml version="1.0" encoding="utf-8"?>
<ds:datastoreItem xmlns:ds="http://schemas.openxmlformats.org/officeDocument/2006/customXml" ds:itemID="{2A62E3B0-B211-4FF7-A6B8-102BEF3CDF5B}">
  <ds:schemaRefs>
    <ds:schemaRef ds:uri="Microsoft.SharePoint.Taxonomy.ContentTypeSync"/>
  </ds:schemaRefs>
</ds:datastoreItem>
</file>

<file path=customXml/itemProps3.xml><?xml version="1.0" encoding="utf-8"?>
<ds:datastoreItem xmlns:ds="http://schemas.openxmlformats.org/officeDocument/2006/customXml" ds:itemID="{E0C71AB6-343A-495F-81E5-4AE5F19D07F5}">
  <ds:schemaRefs>
    <ds:schemaRef ds:uri="http://schemas.microsoft.com/office/2006/metadata/properties"/>
    <ds:schemaRef ds:uri="http://schemas.microsoft.com/office/infopath/2007/PartnerControls"/>
    <ds:schemaRef ds:uri="http://schemas.microsoft.com/sharepoint/v3"/>
    <ds:schemaRef ds:uri="9186a9a3-0ec0-4635-8f1c-14cf71c146d9"/>
    <ds:schemaRef ds:uri="d23a570b-d7a9-49ca-a34c-8afb8206b4bf"/>
  </ds:schemaRefs>
</ds:datastoreItem>
</file>

<file path=customXml/itemProps4.xml><?xml version="1.0" encoding="utf-8"?>
<ds:datastoreItem xmlns:ds="http://schemas.openxmlformats.org/officeDocument/2006/customXml" ds:itemID="{48799B14-F2BE-4D31-804A-1E215C7D3378}">
  <ds:schemaRefs>
    <ds:schemaRef ds:uri="http://schemas.microsoft.com/sharepoint/events"/>
  </ds:schemaRefs>
</ds:datastoreItem>
</file>

<file path=customXml/itemProps5.xml><?xml version="1.0" encoding="utf-8"?>
<ds:datastoreItem xmlns:ds="http://schemas.openxmlformats.org/officeDocument/2006/customXml" ds:itemID="{C7934C0A-1161-400F-894C-7213373142CB}">
  <ds:schemaRefs>
    <ds:schemaRef ds:uri="http://schemas.microsoft.com/office/2006/metadata/customXsn"/>
  </ds:schemaRefs>
</ds:datastoreItem>
</file>

<file path=customXml/itemProps6.xml><?xml version="1.0" encoding="utf-8"?>
<ds:datastoreItem xmlns:ds="http://schemas.openxmlformats.org/officeDocument/2006/customXml" ds:itemID="{9A02BA95-606F-42CD-86CD-A6F7D4896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86a9a3-0ec0-4635-8f1c-14cf71c146d9"/>
    <ds:schemaRef ds:uri="d23a570b-d7a9-49ca-a34c-8afb8206b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8AD8C30-266A-4705-805F-BB47F8BF7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18322</Words>
  <Characters>100772</Characters>
  <Application>Microsoft Office Word</Application>
  <DocSecurity>0</DocSecurity>
  <Lines>839</Lines>
  <Paragraphs>237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15-00334 SAEGERMAN West Nile</vt:lpstr>
      <vt:lpstr>15-00334 SAEGERMAN West Nile</vt:lpstr>
    </vt:vector>
  </TitlesOfParts>
  <Company/>
  <LinksUpToDate>false</LinksUpToDate>
  <CharactersWithSpaces>118857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15-00334 SAEGERMAN West Nile</dc:title>
  <dc:creator>u180517</dc:creator>
  <cp:lastModifiedBy>Humblet Marie-France (Epse Machado Barrera)</cp:lastModifiedBy>
  <cp:revision>2</cp:revision>
  <cp:lastPrinted>2016-07-13T13:24:00Z</cp:lastPrinted>
  <dcterms:created xsi:type="dcterms:W3CDTF">2016-07-15T12:53:00Z</dcterms:created>
  <dcterms:modified xsi:type="dcterms:W3CDTF">2016-07-15T12:53:00Z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0x010100F92FB91056B24E40ACCE93A804002EFF001822ADB6403249B6AC60D10F8970E85E0006EA0CFF3253452795A4EF07E34E2BA7002BB1AA33B7BE2C4EA70A32C681D35A90</vt:lpwstr>
  </property>
  <property fmtid="{D5CDD505-2E9C-101B-9397-08002B2CF9AE}" pid="3" name="_dlc_DocIdItemGuid">
    <vt:lpwstr>751504a9-2ba6-4af0-b93c-00c38b02ca34</vt:lpwstr>
  </property>
  <property fmtid="{D5CDD505-2E9C-101B-9397-08002B2CF9AE}" pid="4" name="ECDC_Subject_does">
    <vt:lpwstr/>
  </property>
  <property fmtid="{D5CDD505-2E9C-101B-9397-08002B2CF9AE}" pid="5" name="TaxKeyword">
    <vt:lpwstr/>
  </property>
  <property fmtid="{D5CDD505-2E9C-101B-9397-08002B2CF9AE}" pid="6" name="DMS Product">
    <vt:lpwstr/>
  </property>
  <property fmtid="{D5CDD505-2E9C-101B-9397-08002B2CF9AE}" pid="7" name="Order">
    <vt:r8>1344600</vt:r8>
  </property>
  <property fmtid="{D5CDD505-2E9C-101B-9397-08002B2CF9AE}" pid="8" name="ECDC_Target_audience">
    <vt:lpwstr/>
  </property>
  <property fmtid="{D5CDD505-2E9C-101B-9397-08002B2CF9AE}" pid="9" name="ECDC_DMS_Eurosurveillance_Document_Type">
    <vt:lpwstr>373;#Article|ef846d0f-a74f-4adf-ae15-af0e323ccbd8</vt:lpwstr>
  </property>
  <property fmtid="{D5CDD505-2E9C-101B-9397-08002B2CF9AE}" pid="10" name="ECDC_DMS_Country">
    <vt:lpwstr/>
  </property>
  <property fmtid="{D5CDD505-2E9C-101B-9397-08002B2CF9AE}" pid="11" name="ECDC_DMS_MIS_Activity_code">
    <vt:lpwstr/>
  </property>
  <property fmtid="{D5CDD505-2E9C-101B-9397-08002B2CF9AE}" pid="12" name="ECDC_DMS_Organigramme">
    <vt:lpwstr>747;#Eurosurveillance Editorial Office|086b374d-d4e4-41f5-ac02-480b4ff717ab</vt:lpwstr>
  </property>
  <property fmtid="{D5CDD505-2E9C-101B-9397-08002B2CF9AE}" pid="13" name="ECDC_DMS_Project">
    <vt:lpwstr/>
  </property>
  <property fmtid="{D5CDD505-2E9C-101B-9397-08002B2CF9AE}" pid="14" name="ECDC_Subject_who">
    <vt:lpwstr/>
  </property>
  <property fmtid="{D5CDD505-2E9C-101B-9397-08002B2CF9AE}" pid="15" name="Meeting_x0020_Code">
    <vt:lpwstr/>
  </property>
  <property fmtid="{D5CDD505-2E9C-101B-9397-08002B2CF9AE}" pid="16" name="ECDC_Subject_what">
    <vt:lpwstr>845;#West Nile fever|95ff490d-056e-4e7a-8a44-cc239ecb6d35</vt:lpwstr>
  </property>
  <property fmtid="{D5CDD505-2E9C-101B-9397-08002B2CF9AE}" pid="17" name="Meeting Code">
    <vt:lpwstr/>
  </property>
  <property fmtid="{D5CDD505-2E9C-101B-9397-08002B2CF9AE}" pid="18" name="ECDC_DMS_RestrictedAccess">
    <vt:lpwstr/>
  </property>
  <property fmtid="{D5CDD505-2E9C-101B-9397-08002B2CF9AE}" pid="19" name="_dlc_DocId">
    <vt:lpwstr>DMSRMC-16-13578</vt:lpwstr>
  </property>
  <property fmtid="{D5CDD505-2E9C-101B-9397-08002B2CF9AE}" pid="20" name="_dlc_DocIdUrl">
    <vt:lpwstr>http://dms.ecdcnet.europa.eu/sites/rmc/rmc scientific/_layouts/DocIdRedir.aspx?ID=DMSRMC-16-13578, DMSRMC-16-13578</vt:lpwstr>
  </property>
  <property fmtid="{D5CDD505-2E9C-101B-9397-08002B2CF9AE}" pid="21" name="x_a">
    <vt:bool>false</vt:bool>
  </property>
  <property fmtid="{D5CDD505-2E9C-101B-9397-08002B2CF9AE}" pid="22" name="x_p">
    <vt:bool>false</vt:bool>
  </property>
  <property fmtid="{D5CDD505-2E9C-101B-9397-08002B2CF9AE}" pid="23" name="x_t">
    <vt:bool>true</vt:bool>
  </property>
</Properties>
</file>