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11C9" w:rsidRPr="008A11C9" w:rsidRDefault="009C3CDA" w:rsidP="0079483F">
      <w:pPr>
        <w:autoSpaceDE w:val="0"/>
        <w:autoSpaceDN w:val="0"/>
        <w:adjustRightInd w:val="0"/>
        <w:spacing w:line="360" w:lineRule="auto"/>
        <w:rPr>
          <w:sz w:val="36"/>
          <w:szCs w:val="36"/>
          <w:lang w:val="en-GB"/>
        </w:rPr>
      </w:pPr>
      <w:r>
        <w:rPr>
          <w:sz w:val="36"/>
          <w:szCs w:val="36"/>
          <w:lang w:val="en-GB"/>
        </w:rPr>
        <w:t>Nutritive value of</w:t>
      </w:r>
      <w:r w:rsidR="008A11C9" w:rsidRPr="008A11C9">
        <w:rPr>
          <w:sz w:val="36"/>
          <w:szCs w:val="36"/>
          <w:lang w:val="en-GB"/>
        </w:rPr>
        <w:t xml:space="preserve"> three tropical forage legumes </w:t>
      </w:r>
      <w:r>
        <w:rPr>
          <w:sz w:val="36"/>
          <w:szCs w:val="36"/>
          <w:lang w:val="en-GB"/>
        </w:rPr>
        <w:t xml:space="preserve">and their influence </w:t>
      </w:r>
      <w:r w:rsidR="008A11C9" w:rsidRPr="008A11C9">
        <w:rPr>
          <w:sz w:val="36"/>
          <w:szCs w:val="36"/>
          <w:lang w:val="en-GB"/>
        </w:rPr>
        <w:t>on growth performance</w:t>
      </w:r>
      <w:r w:rsidR="008A11C9" w:rsidRPr="008C0DC0">
        <w:rPr>
          <w:sz w:val="36"/>
          <w:szCs w:val="36"/>
          <w:lang w:val="en-GB"/>
        </w:rPr>
        <w:t xml:space="preserve">, carcass traits, </w:t>
      </w:r>
      <w:r w:rsidR="00CA353E" w:rsidRPr="008C0DC0">
        <w:rPr>
          <w:sz w:val="36"/>
          <w:szCs w:val="36"/>
          <w:lang w:val="en-GB"/>
        </w:rPr>
        <w:t xml:space="preserve">and </w:t>
      </w:r>
      <w:r w:rsidR="008A11C9" w:rsidRPr="008C0DC0">
        <w:rPr>
          <w:sz w:val="36"/>
          <w:szCs w:val="36"/>
          <w:lang w:val="en-GB"/>
        </w:rPr>
        <w:t>organ weights</w:t>
      </w:r>
      <w:r w:rsidR="008A11C9" w:rsidRPr="008A11C9">
        <w:rPr>
          <w:sz w:val="36"/>
          <w:szCs w:val="36"/>
          <w:lang w:val="en-GB"/>
        </w:rPr>
        <w:t xml:space="preserve"> of pigs</w:t>
      </w:r>
      <w:r w:rsidR="00A769EE" w:rsidRPr="008A0FB1">
        <w:rPr>
          <w:sz w:val="36"/>
          <w:szCs w:val="36"/>
          <w:vertAlign w:val="superscript"/>
          <w:lang w:val="en-GB"/>
        </w:rPr>
        <w:t>*</w:t>
      </w:r>
    </w:p>
    <w:p w:rsidR="008A11C9" w:rsidRPr="008A11C9" w:rsidRDefault="008A11C9" w:rsidP="0079483F">
      <w:pPr>
        <w:autoSpaceDE w:val="0"/>
        <w:autoSpaceDN w:val="0"/>
        <w:adjustRightInd w:val="0"/>
        <w:spacing w:line="360" w:lineRule="auto"/>
        <w:rPr>
          <w:sz w:val="22"/>
          <w:szCs w:val="22"/>
          <w:lang w:val="en-GB"/>
        </w:rPr>
      </w:pPr>
    </w:p>
    <w:p w:rsidR="008A11C9" w:rsidRPr="00D269EF" w:rsidRDefault="008A11C9" w:rsidP="0079483F">
      <w:pPr>
        <w:autoSpaceDE w:val="0"/>
        <w:autoSpaceDN w:val="0"/>
        <w:adjustRightInd w:val="0"/>
        <w:spacing w:line="360" w:lineRule="auto"/>
        <w:rPr>
          <w:sz w:val="22"/>
          <w:szCs w:val="22"/>
          <w:lang w:val="en-GB"/>
        </w:rPr>
      </w:pPr>
      <w:proofErr w:type="spellStart"/>
      <w:r w:rsidRPr="00D269EF">
        <w:rPr>
          <w:sz w:val="22"/>
          <w:szCs w:val="22"/>
          <w:lang w:val="en-GB"/>
        </w:rPr>
        <w:t>Bienvenu</w:t>
      </w:r>
      <w:proofErr w:type="spellEnd"/>
      <w:r w:rsidRPr="00D269EF">
        <w:rPr>
          <w:sz w:val="22"/>
          <w:szCs w:val="22"/>
          <w:lang w:val="en-GB"/>
        </w:rPr>
        <w:t xml:space="preserve"> </w:t>
      </w:r>
      <w:proofErr w:type="spellStart"/>
      <w:r w:rsidRPr="00D269EF">
        <w:rPr>
          <w:sz w:val="22"/>
          <w:szCs w:val="22"/>
          <w:lang w:val="en-GB"/>
        </w:rPr>
        <w:t>Kambashi</w:t>
      </w:r>
      <w:r w:rsidRPr="00D269EF">
        <w:rPr>
          <w:sz w:val="22"/>
          <w:szCs w:val="22"/>
          <w:vertAlign w:val="superscript"/>
          <w:lang w:val="en-GB"/>
        </w:rPr>
        <w:t>1</w:t>
      </w:r>
      <w:proofErr w:type="gramStart"/>
      <w:r w:rsidRPr="00D269EF">
        <w:rPr>
          <w:sz w:val="22"/>
          <w:szCs w:val="22"/>
          <w:vertAlign w:val="superscript"/>
          <w:lang w:val="en-GB"/>
        </w:rPr>
        <w:t>,2</w:t>
      </w:r>
      <w:proofErr w:type="spellEnd"/>
      <w:proofErr w:type="gramEnd"/>
      <w:r w:rsidRPr="00D269EF">
        <w:rPr>
          <w:sz w:val="22"/>
          <w:szCs w:val="22"/>
          <w:lang w:val="en-GB"/>
        </w:rPr>
        <w:t xml:space="preserve">, </w:t>
      </w:r>
      <w:proofErr w:type="spellStart"/>
      <w:r w:rsidR="009C3CDA" w:rsidRPr="00D269EF">
        <w:rPr>
          <w:sz w:val="22"/>
          <w:szCs w:val="22"/>
          <w:lang w:val="en-GB"/>
        </w:rPr>
        <w:t>Gaetan</w:t>
      </w:r>
      <w:proofErr w:type="spellEnd"/>
      <w:r w:rsidR="009C3CDA" w:rsidRPr="00D269EF">
        <w:rPr>
          <w:sz w:val="22"/>
          <w:szCs w:val="22"/>
          <w:lang w:val="en-GB"/>
        </w:rPr>
        <w:t xml:space="preserve"> </w:t>
      </w:r>
      <w:proofErr w:type="spellStart"/>
      <w:r w:rsidR="009C3CDA" w:rsidRPr="00D269EF">
        <w:rPr>
          <w:sz w:val="22"/>
          <w:szCs w:val="22"/>
          <w:lang w:val="en-GB"/>
        </w:rPr>
        <w:t>Kalala</w:t>
      </w:r>
      <w:r w:rsidR="009C3CDA" w:rsidRPr="00D269EF">
        <w:rPr>
          <w:sz w:val="22"/>
          <w:szCs w:val="22"/>
          <w:vertAlign w:val="superscript"/>
          <w:lang w:val="en-GB"/>
        </w:rPr>
        <w:t>1</w:t>
      </w:r>
      <w:proofErr w:type="spellEnd"/>
      <w:r w:rsidR="009C3CDA" w:rsidRPr="00D269EF">
        <w:rPr>
          <w:sz w:val="22"/>
          <w:szCs w:val="22"/>
          <w:lang w:val="en-GB"/>
        </w:rPr>
        <w:t xml:space="preserve">, Denis </w:t>
      </w:r>
      <w:proofErr w:type="spellStart"/>
      <w:r w:rsidR="009C3CDA" w:rsidRPr="00D269EF">
        <w:rPr>
          <w:sz w:val="22"/>
          <w:szCs w:val="22"/>
          <w:lang w:val="en-GB"/>
        </w:rPr>
        <w:t>Dochain</w:t>
      </w:r>
      <w:r w:rsidR="009C3CDA" w:rsidRPr="00D269EF">
        <w:rPr>
          <w:sz w:val="22"/>
          <w:szCs w:val="22"/>
          <w:vertAlign w:val="superscript"/>
          <w:lang w:val="en-GB"/>
        </w:rPr>
        <w:t>3</w:t>
      </w:r>
      <w:proofErr w:type="spellEnd"/>
      <w:r w:rsidR="009C3CDA" w:rsidRPr="00D269EF">
        <w:rPr>
          <w:sz w:val="22"/>
          <w:szCs w:val="22"/>
          <w:lang w:val="en-GB"/>
        </w:rPr>
        <w:t xml:space="preserve">, Jacques </w:t>
      </w:r>
      <w:proofErr w:type="spellStart"/>
      <w:r w:rsidR="009C3CDA" w:rsidRPr="00D269EF">
        <w:rPr>
          <w:sz w:val="22"/>
          <w:szCs w:val="22"/>
          <w:lang w:val="en-GB"/>
        </w:rPr>
        <w:t>Mafwila</w:t>
      </w:r>
      <w:r w:rsidR="009C3CDA" w:rsidRPr="00D269EF">
        <w:rPr>
          <w:sz w:val="22"/>
          <w:szCs w:val="22"/>
          <w:vertAlign w:val="superscript"/>
          <w:lang w:val="en-GB"/>
        </w:rPr>
        <w:t>1</w:t>
      </w:r>
      <w:proofErr w:type="spellEnd"/>
      <w:r w:rsidR="009C3CDA" w:rsidRPr="00D269EF">
        <w:rPr>
          <w:sz w:val="22"/>
          <w:szCs w:val="22"/>
          <w:lang w:val="en-GB"/>
        </w:rPr>
        <w:t xml:space="preserve">, Xavier </w:t>
      </w:r>
      <w:proofErr w:type="spellStart"/>
      <w:r w:rsidR="009C3CDA" w:rsidRPr="00D269EF">
        <w:rPr>
          <w:sz w:val="22"/>
          <w:szCs w:val="22"/>
          <w:lang w:val="en-GB"/>
        </w:rPr>
        <w:t>Rollin</w:t>
      </w:r>
      <w:r w:rsidR="009C3CDA" w:rsidRPr="00D269EF">
        <w:rPr>
          <w:sz w:val="22"/>
          <w:szCs w:val="22"/>
          <w:vertAlign w:val="superscript"/>
          <w:lang w:val="en-GB"/>
        </w:rPr>
        <w:t>3</w:t>
      </w:r>
      <w:proofErr w:type="spellEnd"/>
      <w:r w:rsidR="009C3CDA" w:rsidRPr="00D269EF">
        <w:rPr>
          <w:sz w:val="22"/>
          <w:szCs w:val="22"/>
          <w:lang w:val="en-GB"/>
        </w:rPr>
        <w:t xml:space="preserve">, </w:t>
      </w:r>
      <w:proofErr w:type="spellStart"/>
      <w:r w:rsidRPr="00D269EF">
        <w:rPr>
          <w:sz w:val="22"/>
          <w:szCs w:val="22"/>
          <w:lang w:val="en-GB"/>
        </w:rPr>
        <w:t>Christelle</w:t>
      </w:r>
      <w:proofErr w:type="spellEnd"/>
      <w:r w:rsidRPr="00D269EF">
        <w:rPr>
          <w:sz w:val="22"/>
          <w:szCs w:val="22"/>
          <w:lang w:val="en-GB"/>
        </w:rPr>
        <w:t xml:space="preserve"> </w:t>
      </w:r>
      <w:proofErr w:type="spellStart"/>
      <w:r w:rsidRPr="00D269EF">
        <w:rPr>
          <w:sz w:val="22"/>
          <w:szCs w:val="22"/>
          <w:lang w:val="en-GB"/>
        </w:rPr>
        <w:t>Boudry</w:t>
      </w:r>
      <w:r w:rsidRPr="00D269EF">
        <w:rPr>
          <w:sz w:val="22"/>
          <w:szCs w:val="22"/>
          <w:vertAlign w:val="superscript"/>
          <w:lang w:val="en-GB"/>
        </w:rPr>
        <w:t>2</w:t>
      </w:r>
      <w:proofErr w:type="spellEnd"/>
      <w:r w:rsidRPr="00D269EF">
        <w:rPr>
          <w:sz w:val="22"/>
          <w:szCs w:val="22"/>
          <w:lang w:val="en-GB"/>
        </w:rPr>
        <w:t xml:space="preserve">, Pascale </w:t>
      </w:r>
      <w:proofErr w:type="spellStart"/>
      <w:r w:rsidRPr="00D269EF">
        <w:rPr>
          <w:sz w:val="22"/>
          <w:szCs w:val="22"/>
          <w:lang w:val="en-GB"/>
        </w:rPr>
        <w:t>Picron</w:t>
      </w:r>
      <w:r w:rsidRPr="00D269EF">
        <w:rPr>
          <w:sz w:val="22"/>
          <w:szCs w:val="22"/>
          <w:vertAlign w:val="superscript"/>
          <w:lang w:val="en-GB"/>
        </w:rPr>
        <w:t>2</w:t>
      </w:r>
      <w:proofErr w:type="spellEnd"/>
      <w:r w:rsidRPr="00D269EF">
        <w:rPr>
          <w:sz w:val="22"/>
          <w:szCs w:val="22"/>
          <w:lang w:val="en-GB"/>
        </w:rPr>
        <w:t xml:space="preserve">, </w:t>
      </w:r>
      <w:proofErr w:type="spellStart"/>
      <w:r w:rsidRPr="00D269EF">
        <w:rPr>
          <w:sz w:val="22"/>
          <w:szCs w:val="22"/>
          <w:lang w:val="en-GB"/>
        </w:rPr>
        <w:t>Jérôme</w:t>
      </w:r>
      <w:proofErr w:type="spellEnd"/>
      <w:r w:rsidRPr="00D269EF">
        <w:rPr>
          <w:sz w:val="22"/>
          <w:szCs w:val="22"/>
          <w:lang w:val="en-GB"/>
        </w:rPr>
        <w:t xml:space="preserve"> </w:t>
      </w:r>
      <w:proofErr w:type="spellStart"/>
      <w:r w:rsidRPr="00D269EF">
        <w:rPr>
          <w:sz w:val="22"/>
          <w:szCs w:val="22"/>
          <w:lang w:val="en-GB"/>
        </w:rPr>
        <w:t>Bindelle</w:t>
      </w:r>
      <w:r w:rsidRPr="00D269EF">
        <w:rPr>
          <w:sz w:val="22"/>
          <w:szCs w:val="22"/>
          <w:vertAlign w:val="superscript"/>
          <w:lang w:val="en-GB"/>
        </w:rPr>
        <w:t>2,</w:t>
      </w:r>
      <w:r w:rsidR="009C3CDA" w:rsidRPr="00D269EF">
        <w:rPr>
          <w:sz w:val="22"/>
          <w:szCs w:val="22"/>
          <w:vertAlign w:val="superscript"/>
          <w:lang w:val="en-GB"/>
        </w:rPr>
        <w:t>4</w:t>
      </w:r>
      <w:proofErr w:type="spellEnd"/>
      <w:r w:rsidRPr="00D269EF">
        <w:rPr>
          <w:sz w:val="22"/>
          <w:szCs w:val="22"/>
          <w:lang w:val="en-GB"/>
        </w:rPr>
        <w:t xml:space="preserve"> </w:t>
      </w:r>
    </w:p>
    <w:p w:rsidR="008A11C9" w:rsidRPr="008A11C9" w:rsidRDefault="008A11C9" w:rsidP="0079483F">
      <w:pPr>
        <w:autoSpaceDE w:val="0"/>
        <w:autoSpaceDN w:val="0"/>
        <w:adjustRightInd w:val="0"/>
        <w:spacing w:line="360" w:lineRule="auto"/>
        <w:rPr>
          <w:sz w:val="22"/>
          <w:szCs w:val="22"/>
          <w:lang w:val="en-GB"/>
        </w:rPr>
      </w:pPr>
      <w:proofErr w:type="spellStart"/>
      <w:r w:rsidRPr="008A11C9">
        <w:rPr>
          <w:sz w:val="22"/>
          <w:szCs w:val="22"/>
          <w:vertAlign w:val="superscript"/>
          <w:lang w:val="en-GB"/>
        </w:rPr>
        <w:t>1</w:t>
      </w:r>
      <w:r w:rsidRPr="008A11C9">
        <w:rPr>
          <w:sz w:val="22"/>
          <w:szCs w:val="22"/>
          <w:lang w:val="en-GB"/>
        </w:rPr>
        <w:t>Université</w:t>
      </w:r>
      <w:proofErr w:type="spellEnd"/>
      <w:r w:rsidRPr="008A11C9">
        <w:rPr>
          <w:sz w:val="22"/>
          <w:szCs w:val="22"/>
          <w:lang w:val="en-GB"/>
        </w:rPr>
        <w:t xml:space="preserve"> de Kinshasa, Mont-</w:t>
      </w:r>
      <w:proofErr w:type="spellStart"/>
      <w:r w:rsidRPr="008A11C9">
        <w:rPr>
          <w:sz w:val="22"/>
          <w:szCs w:val="22"/>
          <w:lang w:val="en-GB"/>
        </w:rPr>
        <w:t>Amba</w:t>
      </w:r>
      <w:proofErr w:type="spellEnd"/>
      <w:r w:rsidRPr="008A11C9">
        <w:rPr>
          <w:sz w:val="22"/>
          <w:szCs w:val="22"/>
          <w:lang w:val="en-GB"/>
        </w:rPr>
        <w:t xml:space="preserve">, </w:t>
      </w:r>
      <w:proofErr w:type="spellStart"/>
      <w:r w:rsidRPr="008A11C9">
        <w:rPr>
          <w:sz w:val="22"/>
          <w:szCs w:val="22"/>
          <w:lang w:val="en-GB"/>
        </w:rPr>
        <w:t>Lemba</w:t>
      </w:r>
      <w:proofErr w:type="spellEnd"/>
      <w:r w:rsidRPr="008A11C9">
        <w:rPr>
          <w:sz w:val="22"/>
          <w:szCs w:val="22"/>
          <w:lang w:val="en-GB"/>
        </w:rPr>
        <w:t>, Kinshasa, Democratic Republic of the Congo</w:t>
      </w:r>
    </w:p>
    <w:p w:rsidR="008A11C9" w:rsidRDefault="008A11C9" w:rsidP="0079483F">
      <w:pPr>
        <w:autoSpaceDE w:val="0"/>
        <w:autoSpaceDN w:val="0"/>
        <w:adjustRightInd w:val="0"/>
        <w:spacing w:line="360" w:lineRule="auto"/>
        <w:rPr>
          <w:sz w:val="22"/>
          <w:szCs w:val="22"/>
          <w:lang w:val="en-GB"/>
        </w:rPr>
      </w:pPr>
      <w:proofErr w:type="spellStart"/>
      <w:r w:rsidRPr="008A11C9">
        <w:rPr>
          <w:sz w:val="22"/>
          <w:szCs w:val="22"/>
          <w:vertAlign w:val="superscript"/>
          <w:lang w:val="en-GB"/>
        </w:rPr>
        <w:t>2</w:t>
      </w:r>
      <w:r w:rsidRPr="008A11C9">
        <w:rPr>
          <w:sz w:val="22"/>
          <w:szCs w:val="22"/>
          <w:lang w:val="en-GB"/>
        </w:rPr>
        <w:t>University</w:t>
      </w:r>
      <w:proofErr w:type="spellEnd"/>
      <w:r w:rsidRPr="008A11C9">
        <w:rPr>
          <w:sz w:val="22"/>
          <w:szCs w:val="22"/>
          <w:lang w:val="en-GB"/>
        </w:rPr>
        <w:t xml:space="preserve"> of Liège, Gembloux Agro-Bio Tech, </w:t>
      </w:r>
      <w:r w:rsidR="009C3CDA">
        <w:rPr>
          <w:sz w:val="22"/>
          <w:szCs w:val="22"/>
          <w:lang w:val="en-GB"/>
        </w:rPr>
        <w:t>Precision Livestock and Nutrition</w:t>
      </w:r>
      <w:r w:rsidR="009C3CDA" w:rsidRPr="008A11C9">
        <w:rPr>
          <w:sz w:val="22"/>
          <w:szCs w:val="22"/>
          <w:lang w:val="en-GB"/>
        </w:rPr>
        <w:t xml:space="preserve"> </w:t>
      </w:r>
      <w:r w:rsidRPr="008A11C9">
        <w:rPr>
          <w:sz w:val="22"/>
          <w:szCs w:val="22"/>
          <w:lang w:val="en-GB"/>
        </w:rPr>
        <w:t xml:space="preserve">Unit, Passage des </w:t>
      </w:r>
      <w:proofErr w:type="spellStart"/>
      <w:r w:rsidRPr="008A11C9">
        <w:rPr>
          <w:sz w:val="22"/>
          <w:szCs w:val="22"/>
          <w:lang w:val="en-GB"/>
        </w:rPr>
        <w:t>Déportés</w:t>
      </w:r>
      <w:proofErr w:type="spellEnd"/>
      <w:r w:rsidRPr="008A11C9">
        <w:rPr>
          <w:sz w:val="22"/>
          <w:szCs w:val="22"/>
          <w:lang w:val="en-GB"/>
        </w:rPr>
        <w:t>, 2, 5030, Gembloux, Belgium</w:t>
      </w:r>
    </w:p>
    <w:p w:rsidR="009C3CDA" w:rsidRPr="008A11C9" w:rsidRDefault="00A769EE" w:rsidP="00E43C2C">
      <w:pPr>
        <w:autoSpaceDE w:val="0"/>
        <w:autoSpaceDN w:val="0"/>
        <w:adjustRightInd w:val="0"/>
        <w:spacing w:line="360" w:lineRule="auto"/>
        <w:outlineLvl w:val="0"/>
        <w:rPr>
          <w:sz w:val="22"/>
          <w:szCs w:val="22"/>
          <w:lang w:val="en-GB"/>
        </w:rPr>
      </w:pPr>
      <w:proofErr w:type="spellStart"/>
      <w:r>
        <w:rPr>
          <w:sz w:val="22"/>
          <w:szCs w:val="22"/>
          <w:vertAlign w:val="superscript"/>
          <w:lang w:val="en-GB"/>
        </w:rPr>
        <w:t>3</w:t>
      </w:r>
      <w:r w:rsidR="009C3CDA" w:rsidRPr="008A11C9">
        <w:rPr>
          <w:sz w:val="22"/>
          <w:szCs w:val="22"/>
          <w:lang w:val="en-GB"/>
        </w:rPr>
        <w:t>University</w:t>
      </w:r>
      <w:proofErr w:type="spellEnd"/>
      <w:r w:rsidR="009C3CDA" w:rsidRPr="008A11C9">
        <w:rPr>
          <w:sz w:val="22"/>
          <w:szCs w:val="22"/>
          <w:lang w:val="en-GB"/>
        </w:rPr>
        <w:t xml:space="preserve"> of </w:t>
      </w:r>
      <w:r w:rsidR="009C3CDA">
        <w:rPr>
          <w:sz w:val="22"/>
          <w:szCs w:val="22"/>
          <w:lang w:val="en-GB"/>
        </w:rPr>
        <w:t>Louvain</w:t>
      </w:r>
      <w:r w:rsidR="009C3CDA" w:rsidRPr="008A11C9">
        <w:rPr>
          <w:sz w:val="22"/>
          <w:szCs w:val="22"/>
          <w:lang w:val="en-GB"/>
        </w:rPr>
        <w:t xml:space="preserve">, </w:t>
      </w:r>
      <w:r w:rsidR="009C3CDA">
        <w:rPr>
          <w:sz w:val="22"/>
          <w:szCs w:val="22"/>
          <w:lang w:val="en-GB"/>
        </w:rPr>
        <w:t>Louvain-la-</w:t>
      </w:r>
      <w:proofErr w:type="spellStart"/>
      <w:r w:rsidR="009C3CDA">
        <w:rPr>
          <w:sz w:val="22"/>
          <w:szCs w:val="22"/>
          <w:lang w:val="en-GB"/>
        </w:rPr>
        <w:t>Neuve</w:t>
      </w:r>
      <w:proofErr w:type="spellEnd"/>
      <w:r w:rsidR="009C3CDA" w:rsidRPr="008A11C9">
        <w:rPr>
          <w:sz w:val="22"/>
          <w:szCs w:val="22"/>
          <w:lang w:val="en-GB"/>
        </w:rPr>
        <w:t>, Belgium</w:t>
      </w:r>
    </w:p>
    <w:p w:rsidR="008A11C9" w:rsidRDefault="00A769EE" w:rsidP="0079483F">
      <w:pPr>
        <w:autoSpaceDE w:val="0"/>
        <w:autoSpaceDN w:val="0"/>
        <w:adjustRightInd w:val="0"/>
        <w:spacing w:line="360" w:lineRule="auto"/>
        <w:rPr>
          <w:sz w:val="22"/>
          <w:szCs w:val="22"/>
          <w:lang w:val="en-GB"/>
        </w:rPr>
      </w:pPr>
      <w:proofErr w:type="spellStart"/>
      <w:r>
        <w:rPr>
          <w:sz w:val="22"/>
          <w:szCs w:val="22"/>
          <w:vertAlign w:val="superscript"/>
          <w:lang w:val="en-GB"/>
        </w:rPr>
        <w:t>4</w:t>
      </w:r>
      <w:r w:rsidR="008A11C9" w:rsidRPr="008A11C9">
        <w:rPr>
          <w:sz w:val="22"/>
          <w:szCs w:val="22"/>
          <w:lang w:val="en-GB"/>
        </w:rPr>
        <w:t>To</w:t>
      </w:r>
      <w:proofErr w:type="spellEnd"/>
      <w:r w:rsidR="008A11C9" w:rsidRPr="008A11C9">
        <w:rPr>
          <w:sz w:val="22"/>
          <w:szCs w:val="22"/>
          <w:lang w:val="en-GB"/>
        </w:rPr>
        <w:t xml:space="preserve"> whom correspondence should be addressed: </w:t>
      </w:r>
      <w:hyperlink r:id="rId9" w:history="1">
        <w:proofErr w:type="spellStart"/>
        <w:r w:rsidR="008A11C9" w:rsidRPr="008A11C9">
          <w:rPr>
            <w:sz w:val="22"/>
            <w:szCs w:val="22"/>
            <w:lang w:val="en-GB"/>
          </w:rPr>
          <w:t>jerome.bindelle@ulg.ac.be</w:t>
        </w:r>
        <w:proofErr w:type="spellEnd"/>
      </w:hyperlink>
      <w:r w:rsidR="008A11C9" w:rsidRPr="008A11C9">
        <w:rPr>
          <w:sz w:val="22"/>
          <w:szCs w:val="22"/>
          <w:lang w:val="en-GB"/>
        </w:rPr>
        <w:t>, phone: +3281622609 fax: +3281622115</w:t>
      </w:r>
    </w:p>
    <w:p w:rsidR="00487AF8" w:rsidRDefault="00A769EE" w:rsidP="0079483F">
      <w:pPr>
        <w:autoSpaceDE w:val="0"/>
        <w:autoSpaceDN w:val="0"/>
        <w:adjustRightInd w:val="0"/>
        <w:spacing w:line="360" w:lineRule="auto"/>
        <w:rPr>
          <w:sz w:val="22"/>
          <w:szCs w:val="22"/>
          <w:lang w:val="en-GB"/>
        </w:rPr>
      </w:pPr>
      <w:r w:rsidRPr="008A0FB1">
        <w:rPr>
          <w:sz w:val="22"/>
          <w:szCs w:val="22"/>
          <w:vertAlign w:val="superscript"/>
          <w:lang w:val="en-GB"/>
        </w:rPr>
        <w:t>*</w:t>
      </w:r>
      <w:r w:rsidR="00487AF8" w:rsidRPr="008A0FB1">
        <w:rPr>
          <w:sz w:val="22"/>
          <w:szCs w:val="22"/>
          <w:lang w:val="en-GB"/>
        </w:rPr>
        <w:t xml:space="preserve">Parts of this paper were presented at the Digestive Physiology of Pigs symposium </w:t>
      </w:r>
      <w:r>
        <w:rPr>
          <w:sz w:val="22"/>
          <w:szCs w:val="22"/>
          <w:lang w:val="en-GB"/>
        </w:rPr>
        <w:t xml:space="preserve">in 2015 </w:t>
      </w:r>
      <w:r w:rsidR="00487AF8" w:rsidRPr="008A0FB1">
        <w:rPr>
          <w:sz w:val="22"/>
          <w:szCs w:val="22"/>
          <w:lang w:val="en-GB"/>
        </w:rPr>
        <w:t xml:space="preserve">in </w:t>
      </w:r>
      <w:proofErr w:type="spellStart"/>
      <w:r w:rsidRPr="008A0FB1">
        <w:rPr>
          <w:sz w:val="22"/>
          <w:szCs w:val="22"/>
          <w:lang w:val="en-GB"/>
        </w:rPr>
        <w:t>Kliczkow</w:t>
      </w:r>
      <w:proofErr w:type="spellEnd"/>
      <w:r w:rsidRPr="008A0FB1">
        <w:rPr>
          <w:sz w:val="22"/>
          <w:szCs w:val="22"/>
          <w:lang w:val="en-GB"/>
        </w:rPr>
        <w:t xml:space="preserve"> </w:t>
      </w:r>
      <w:r>
        <w:rPr>
          <w:sz w:val="22"/>
          <w:szCs w:val="22"/>
          <w:lang w:val="en-GB"/>
        </w:rPr>
        <w:t>(</w:t>
      </w:r>
      <w:r w:rsidRPr="008A0FB1">
        <w:rPr>
          <w:sz w:val="22"/>
          <w:szCs w:val="22"/>
          <w:lang w:val="en-GB"/>
        </w:rPr>
        <w:t>Poland</w:t>
      </w:r>
      <w:r>
        <w:rPr>
          <w:sz w:val="22"/>
          <w:szCs w:val="22"/>
          <w:lang w:val="en-GB"/>
        </w:rPr>
        <w:t>).</w:t>
      </w:r>
    </w:p>
    <w:p w:rsidR="00B61186" w:rsidRDefault="00B61186" w:rsidP="0079483F">
      <w:pPr>
        <w:autoSpaceDE w:val="0"/>
        <w:autoSpaceDN w:val="0"/>
        <w:adjustRightInd w:val="0"/>
        <w:spacing w:line="360" w:lineRule="auto"/>
        <w:rPr>
          <w:sz w:val="22"/>
          <w:szCs w:val="22"/>
          <w:lang w:val="en-GB"/>
        </w:rPr>
      </w:pPr>
    </w:p>
    <w:p w:rsidR="00B61186" w:rsidRDefault="00B61186" w:rsidP="0079483F">
      <w:pPr>
        <w:autoSpaceDE w:val="0"/>
        <w:autoSpaceDN w:val="0"/>
        <w:adjustRightInd w:val="0"/>
        <w:spacing w:line="360" w:lineRule="auto"/>
        <w:rPr>
          <w:sz w:val="22"/>
          <w:szCs w:val="22"/>
          <w:lang w:val="en-GB"/>
        </w:rPr>
      </w:pPr>
      <w:r>
        <w:rPr>
          <w:sz w:val="22"/>
          <w:szCs w:val="22"/>
          <w:lang w:val="en-GB"/>
        </w:rPr>
        <w:t>Paper accepted for publication on Tropical Animal Health and Production on April 27,</w:t>
      </w:r>
      <w:bookmarkStart w:id="0" w:name="_GoBack"/>
      <w:bookmarkEnd w:id="0"/>
      <w:r>
        <w:rPr>
          <w:sz w:val="22"/>
          <w:szCs w:val="22"/>
          <w:lang w:val="en-GB"/>
        </w:rPr>
        <w:t xml:space="preserve"> 2016.</w:t>
      </w:r>
    </w:p>
    <w:p w:rsidR="00B61186" w:rsidRPr="00B61186" w:rsidRDefault="00B61186" w:rsidP="0079483F">
      <w:pPr>
        <w:autoSpaceDE w:val="0"/>
        <w:autoSpaceDN w:val="0"/>
        <w:adjustRightInd w:val="0"/>
        <w:spacing w:line="360" w:lineRule="auto"/>
        <w:rPr>
          <w:sz w:val="22"/>
          <w:szCs w:val="22"/>
          <w:lang w:val="en-GB"/>
        </w:rPr>
      </w:pPr>
      <w:proofErr w:type="spellStart"/>
      <w:r w:rsidRPr="00B61186">
        <w:rPr>
          <w:sz w:val="22"/>
          <w:szCs w:val="22"/>
          <w:lang w:val="en-GB"/>
        </w:rPr>
        <w:t>DOI</w:t>
      </w:r>
      <w:proofErr w:type="spellEnd"/>
      <w:r w:rsidRPr="00B61186">
        <w:rPr>
          <w:sz w:val="22"/>
          <w:szCs w:val="22"/>
          <w:lang w:val="en-GB"/>
        </w:rPr>
        <w:t xml:space="preserve"> 10.1007/</w:t>
      </w:r>
      <w:proofErr w:type="spellStart"/>
      <w:r w:rsidRPr="00B61186">
        <w:rPr>
          <w:sz w:val="22"/>
          <w:szCs w:val="22"/>
          <w:lang w:val="en-GB"/>
        </w:rPr>
        <w:t>s11250</w:t>
      </w:r>
      <w:proofErr w:type="spellEnd"/>
      <w:r w:rsidRPr="00B61186">
        <w:rPr>
          <w:sz w:val="22"/>
          <w:szCs w:val="22"/>
          <w:lang w:val="en-GB"/>
        </w:rPr>
        <w:t>-016-1070-1</w:t>
      </w:r>
    </w:p>
    <w:p w:rsidR="00B61186" w:rsidRPr="008A0FB1" w:rsidRDefault="00B61186" w:rsidP="0079483F">
      <w:pPr>
        <w:autoSpaceDE w:val="0"/>
        <w:autoSpaceDN w:val="0"/>
        <w:adjustRightInd w:val="0"/>
        <w:spacing w:line="360" w:lineRule="auto"/>
        <w:rPr>
          <w:sz w:val="22"/>
          <w:szCs w:val="22"/>
          <w:lang w:val="en-GB"/>
        </w:rPr>
      </w:pPr>
      <w:r w:rsidRPr="00B61186">
        <w:rPr>
          <w:sz w:val="22"/>
          <w:szCs w:val="22"/>
          <w:lang w:val="en-GB"/>
        </w:rPr>
        <w:t>http://link.springer.com/article/10.1007/s11250-016-1070-1/fulltext.html</w:t>
      </w:r>
    </w:p>
    <w:p w:rsidR="008A11C9" w:rsidRPr="008A11C9" w:rsidRDefault="008A11C9" w:rsidP="00E43C2C">
      <w:pPr>
        <w:autoSpaceDE w:val="0"/>
        <w:autoSpaceDN w:val="0"/>
        <w:adjustRightInd w:val="0"/>
        <w:spacing w:line="360" w:lineRule="auto"/>
        <w:outlineLvl w:val="0"/>
        <w:rPr>
          <w:lang w:val="en-GB"/>
        </w:rPr>
      </w:pPr>
      <w:bookmarkStart w:id="1" w:name="_Toc388444694"/>
      <w:bookmarkStart w:id="2" w:name="_Toc388445269"/>
      <w:bookmarkStart w:id="3" w:name="_Toc388445557"/>
      <w:r w:rsidRPr="008A11C9">
        <w:rPr>
          <w:lang w:val="en-GB"/>
        </w:rPr>
        <w:t>Abstract</w:t>
      </w:r>
      <w:bookmarkEnd w:id="1"/>
      <w:bookmarkEnd w:id="2"/>
      <w:bookmarkEnd w:id="3"/>
      <w:r w:rsidRPr="008A11C9">
        <w:rPr>
          <w:lang w:val="en-GB"/>
        </w:rPr>
        <w:t xml:space="preserve"> </w:t>
      </w:r>
    </w:p>
    <w:p w:rsidR="008A11C9" w:rsidRDefault="008A11C9" w:rsidP="0079483F">
      <w:pPr>
        <w:autoSpaceDE w:val="0"/>
        <w:autoSpaceDN w:val="0"/>
        <w:adjustRightInd w:val="0"/>
        <w:spacing w:line="360" w:lineRule="auto"/>
        <w:rPr>
          <w:sz w:val="22"/>
          <w:szCs w:val="22"/>
          <w:lang w:val="en-GB"/>
        </w:rPr>
      </w:pPr>
      <w:r w:rsidRPr="004968BE">
        <w:rPr>
          <w:sz w:val="22"/>
          <w:szCs w:val="22"/>
          <w:lang w:val="en-GB"/>
        </w:rPr>
        <w:t>The effects</w:t>
      </w:r>
      <w:r>
        <w:rPr>
          <w:sz w:val="22"/>
          <w:szCs w:val="22"/>
          <w:lang w:val="en-GB"/>
        </w:rPr>
        <w:t xml:space="preserve"> of </w:t>
      </w:r>
      <w:r w:rsidRPr="004968BE">
        <w:rPr>
          <w:sz w:val="22"/>
          <w:szCs w:val="22"/>
          <w:lang w:val="en-GB"/>
        </w:rPr>
        <w:t>tropical forage legumes on feed intake, growth performance and carcass traits were investigated in 16 groups of 2 Large White</w:t>
      </w:r>
      <w:r w:rsidR="00B404A9">
        <w:rPr>
          <w:sz w:val="22"/>
          <w:szCs w:val="22"/>
          <w:lang w:val="en-GB"/>
        </w:rPr>
        <w:t xml:space="preserve"> </w:t>
      </w:r>
      <w:r w:rsidR="001F6386" w:rsidRPr="00F61817">
        <w:rPr>
          <w:bCs/>
          <w:sz w:val="22"/>
          <w:szCs w:val="22"/>
          <w:lang w:val="en-GB"/>
        </w:rPr>
        <w:t xml:space="preserve">× </w:t>
      </w:r>
      <w:proofErr w:type="spellStart"/>
      <w:r w:rsidR="001F6386" w:rsidRPr="00F61817">
        <w:rPr>
          <w:bCs/>
          <w:sz w:val="22"/>
          <w:szCs w:val="22"/>
          <w:lang w:val="en-GB"/>
        </w:rPr>
        <w:t>Duroc</w:t>
      </w:r>
      <w:proofErr w:type="spellEnd"/>
      <w:r w:rsidRPr="004968BE">
        <w:rPr>
          <w:sz w:val="22"/>
          <w:szCs w:val="22"/>
          <w:lang w:val="en-GB"/>
        </w:rPr>
        <w:t xml:space="preserve"> pigs. </w:t>
      </w:r>
      <w:r w:rsidRPr="004968BE">
        <w:rPr>
          <w:bCs/>
          <w:sz w:val="22"/>
          <w:szCs w:val="22"/>
          <w:lang w:val="en-GB"/>
        </w:rPr>
        <w:t xml:space="preserve">The diets consisted of a commercial corn-soybean-meal diet as the basal diet and 3 </w:t>
      </w:r>
      <w:r w:rsidR="00E25C4F">
        <w:rPr>
          <w:bCs/>
          <w:sz w:val="22"/>
          <w:szCs w:val="22"/>
          <w:lang w:val="en-GB"/>
        </w:rPr>
        <w:t>forage-supplemented</w:t>
      </w:r>
      <w:r w:rsidRPr="004968BE">
        <w:rPr>
          <w:bCs/>
          <w:sz w:val="22"/>
          <w:szCs w:val="22"/>
          <w:lang w:val="en-GB"/>
        </w:rPr>
        <w:t xml:space="preserve"> diets. Four groups of control pigs received daily 4% of body weight of the basal diet and 12 groups of experimental pigs were fed the basal diet at 3.2% of body weight completed with fresh leaves of one of the 3 forage legumes</w:t>
      </w:r>
      <w:r w:rsidRPr="004968BE">
        <w:rPr>
          <w:i/>
          <w:iCs/>
          <w:sz w:val="22"/>
          <w:szCs w:val="22"/>
          <w:lang w:val="en-GB"/>
        </w:rPr>
        <w:t xml:space="preserve"> </w:t>
      </w:r>
      <w:r w:rsidRPr="004968BE">
        <w:rPr>
          <w:iCs/>
          <w:sz w:val="22"/>
          <w:szCs w:val="22"/>
          <w:lang w:val="en-GB"/>
        </w:rPr>
        <w:t>(</w:t>
      </w:r>
      <w:proofErr w:type="spellStart"/>
      <w:r w:rsidRPr="004968BE">
        <w:rPr>
          <w:bCs/>
          <w:i/>
          <w:iCs/>
          <w:sz w:val="22"/>
          <w:szCs w:val="22"/>
          <w:lang w:val="en-GB"/>
        </w:rPr>
        <w:t>Psophocarpus</w:t>
      </w:r>
      <w:proofErr w:type="spellEnd"/>
      <w:r w:rsidRPr="004968BE">
        <w:rPr>
          <w:bCs/>
          <w:i/>
          <w:iCs/>
          <w:sz w:val="22"/>
          <w:szCs w:val="22"/>
          <w:lang w:val="en-GB"/>
        </w:rPr>
        <w:t xml:space="preserve"> </w:t>
      </w:r>
      <w:proofErr w:type="spellStart"/>
      <w:r w:rsidRPr="004968BE">
        <w:rPr>
          <w:bCs/>
          <w:i/>
          <w:iCs/>
          <w:sz w:val="22"/>
          <w:szCs w:val="22"/>
          <w:lang w:val="en-GB"/>
        </w:rPr>
        <w:t>scandens</w:t>
      </w:r>
      <w:proofErr w:type="spellEnd"/>
      <w:r w:rsidRPr="004968BE">
        <w:rPr>
          <w:bCs/>
          <w:sz w:val="22"/>
          <w:szCs w:val="22"/>
          <w:lang w:val="en-GB"/>
        </w:rPr>
        <w:t xml:space="preserve">, </w:t>
      </w:r>
      <w:proofErr w:type="spellStart"/>
      <w:r w:rsidRPr="004968BE">
        <w:rPr>
          <w:bCs/>
          <w:i/>
          <w:iCs/>
          <w:sz w:val="22"/>
          <w:szCs w:val="22"/>
          <w:lang w:val="en-GB"/>
        </w:rPr>
        <w:t>Stylosanthes</w:t>
      </w:r>
      <w:proofErr w:type="spellEnd"/>
      <w:r w:rsidRPr="004968BE">
        <w:rPr>
          <w:bCs/>
          <w:i/>
          <w:iCs/>
          <w:sz w:val="22"/>
          <w:szCs w:val="22"/>
          <w:lang w:val="en-GB"/>
        </w:rPr>
        <w:t xml:space="preserve"> </w:t>
      </w:r>
      <w:proofErr w:type="spellStart"/>
      <w:r w:rsidRPr="004968BE">
        <w:rPr>
          <w:bCs/>
          <w:i/>
          <w:iCs/>
          <w:sz w:val="22"/>
          <w:szCs w:val="22"/>
          <w:lang w:val="en-GB"/>
        </w:rPr>
        <w:t>guianensis</w:t>
      </w:r>
      <w:proofErr w:type="spellEnd"/>
      <w:r w:rsidRPr="004968BE">
        <w:rPr>
          <w:bCs/>
          <w:sz w:val="22"/>
          <w:szCs w:val="22"/>
          <w:lang w:val="en-GB"/>
        </w:rPr>
        <w:t xml:space="preserve"> </w:t>
      </w:r>
      <w:r w:rsidRPr="004968BE">
        <w:rPr>
          <w:bCs/>
          <w:iCs/>
          <w:sz w:val="22"/>
          <w:szCs w:val="22"/>
          <w:lang w:val="en-GB"/>
        </w:rPr>
        <w:t>and</w:t>
      </w:r>
      <w:r w:rsidRPr="004968BE">
        <w:rPr>
          <w:bCs/>
          <w:i/>
          <w:iCs/>
          <w:sz w:val="22"/>
          <w:szCs w:val="22"/>
          <w:lang w:val="en-GB"/>
        </w:rPr>
        <w:t xml:space="preserve"> </w:t>
      </w:r>
      <w:proofErr w:type="spellStart"/>
      <w:r w:rsidRPr="004968BE">
        <w:rPr>
          <w:bCs/>
          <w:i/>
          <w:iCs/>
          <w:sz w:val="22"/>
          <w:szCs w:val="22"/>
          <w:lang w:val="en-GB"/>
        </w:rPr>
        <w:t>Vigna</w:t>
      </w:r>
      <w:proofErr w:type="spellEnd"/>
      <w:r w:rsidRPr="004968BE">
        <w:rPr>
          <w:bCs/>
          <w:i/>
          <w:iCs/>
          <w:sz w:val="22"/>
          <w:szCs w:val="22"/>
          <w:lang w:val="en-GB"/>
        </w:rPr>
        <w:t xml:space="preserve"> </w:t>
      </w:r>
      <w:proofErr w:type="spellStart"/>
      <w:r w:rsidRPr="004968BE">
        <w:rPr>
          <w:bCs/>
          <w:i/>
          <w:iCs/>
          <w:sz w:val="22"/>
          <w:szCs w:val="22"/>
          <w:lang w:val="en-GB"/>
        </w:rPr>
        <w:t>unguiculata</w:t>
      </w:r>
      <w:proofErr w:type="spellEnd"/>
      <w:r w:rsidRPr="004968BE">
        <w:rPr>
          <w:bCs/>
          <w:iCs/>
          <w:sz w:val="22"/>
          <w:szCs w:val="22"/>
          <w:lang w:val="en-GB"/>
        </w:rPr>
        <w:t>)</w:t>
      </w:r>
      <w:r w:rsidRPr="004968BE">
        <w:rPr>
          <w:bCs/>
          <w:sz w:val="22"/>
          <w:szCs w:val="22"/>
          <w:lang w:val="en-GB"/>
        </w:rPr>
        <w:t xml:space="preserve"> </w:t>
      </w:r>
      <w:r w:rsidRPr="004968BE">
        <w:rPr>
          <w:bCs/>
          <w:i/>
          <w:sz w:val="22"/>
          <w:szCs w:val="22"/>
          <w:lang w:val="en-GB"/>
        </w:rPr>
        <w:t>ad libitum.</w:t>
      </w:r>
      <w:r w:rsidRPr="004968BE">
        <w:rPr>
          <w:bCs/>
          <w:sz w:val="22"/>
          <w:szCs w:val="22"/>
          <w:lang w:val="en-GB"/>
        </w:rPr>
        <w:t xml:space="preserve"> </w:t>
      </w:r>
      <w:r w:rsidR="009C6041" w:rsidRPr="009C6041">
        <w:rPr>
          <w:bCs/>
          <w:sz w:val="22"/>
          <w:szCs w:val="22"/>
          <w:lang w:val="en-GB"/>
        </w:rPr>
        <w:t xml:space="preserve"> </w:t>
      </w:r>
      <w:r w:rsidR="009C6041">
        <w:rPr>
          <w:bCs/>
          <w:sz w:val="22"/>
          <w:szCs w:val="22"/>
          <w:lang w:val="en-GB"/>
        </w:rPr>
        <w:t xml:space="preserve">The study lasted 90 </w:t>
      </w:r>
      <w:r w:rsidR="00B404EE">
        <w:rPr>
          <w:bCs/>
          <w:sz w:val="22"/>
          <w:szCs w:val="22"/>
          <w:lang w:val="en-GB"/>
        </w:rPr>
        <w:t>days</w:t>
      </w:r>
      <w:r w:rsidR="00B404A9">
        <w:rPr>
          <w:bCs/>
          <w:sz w:val="22"/>
          <w:szCs w:val="22"/>
          <w:lang w:val="en-GB"/>
        </w:rPr>
        <w:t xml:space="preserve">. </w:t>
      </w:r>
      <w:r w:rsidR="00B404EE">
        <w:rPr>
          <w:bCs/>
          <w:sz w:val="22"/>
          <w:szCs w:val="22"/>
          <w:lang w:val="en-GB"/>
        </w:rPr>
        <w:t>The</w:t>
      </w:r>
      <w:r w:rsidR="00615AF7">
        <w:rPr>
          <w:bCs/>
          <w:sz w:val="22"/>
          <w:szCs w:val="22"/>
          <w:lang w:val="en-GB"/>
        </w:rPr>
        <w:t xml:space="preserve"> </w:t>
      </w:r>
      <w:r w:rsidR="00615AF7" w:rsidRPr="008A0FB1">
        <w:rPr>
          <w:bCs/>
          <w:i/>
          <w:sz w:val="22"/>
          <w:szCs w:val="22"/>
          <w:lang w:val="en-GB"/>
        </w:rPr>
        <w:t>in vitro</w:t>
      </w:r>
      <w:r w:rsidR="00615AF7">
        <w:rPr>
          <w:bCs/>
          <w:sz w:val="22"/>
          <w:szCs w:val="22"/>
          <w:lang w:val="en-GB"/>
        </w:rPr>
        <w:t xml:space="preserve"> </w:t>
      </w:r>
      <w:r w:rsidR="00B404EE">
        <w:rPr>
          <w:bCs/>
          <w:sz w:val="22"/>
          <w:szCs w:val="22"/>
          <w:lang w:val="en-GB"/>
        </w:rPr>
        <w:t>digestion and fermentation of the forage legumes was also determined</w:t>
      </w:r>
      <w:r w:rsidR="00615AF7">
        <w:rPr>
          <w:bCs/>
          <w:sz w:val="22"/>
          <w:szCs w:val="22"/>
          <w:lang w:val="en-GB"/>
        </w:rPr>
        <w:t xml:space="preserve">. </w:t>
      </w:r>
      <w:r w:rsidR="00887186">
        <w:rPr>
          <w:bCs/>
          <w:sz w:val="22"/>
          <w:szCs w:val="22"/>
          <w:lang w:val="en-GB"/>
        </w:rPr>
        <w:lastRenderedPageBreak/>
        <w:t xml:space="preserve">The </w:t>
      </w:r>
      <w:r w:rsidR="00887186">
        <w:rPr>
          <w:bCs/>
          <w:i/>
          <w:sz w:val="22"/>
          <w:szCs w:val="22"/>
          <w:lang w:val="en-GB"/>
        </w:rPr>
        <w:t xml:space="preserve">in vitro </w:t>
      </w:r>
      <w:r w:rsidR="00887186">
        <w:rPr>
          <w:sz w:val="22"/>
          <w:szCs w:val="22"/>
          <w:lang w:val="en-GB"/>
        </w:rPr>
        <w:t>d</w:t>
      </w:r>
      <w:r w:rsidR="00B404EE">
        <w:rPr>
          <w:sz w:val="22"/>
          <w:szCs w:val="22"/>
          <w:lang w:val="en-GB"/>
        </w:rPr>
        <w:t xml:space="preserve">igestible energy content of the legumes was between 0.72 and 0.77 that of the basal diet </w:t>
      </w:r>
      <w:r w:rsidR="00267EF2">
        <w:rPr>
          <w:sz w:val="22"/>
          <w:szCs w:val="22"/>
          <w:lang w:val="en-GB"/>
        </w:rPr>
        <w:t xml:space="preserve">(14.4 MJ/kg DM). </w:t>
      </w:r>
      <w:proofErr w:type="spellStart"/>
      <w:r w:rsidR="00B404EE" w:rsidRPr="009C6041">
        <w:rPr>
          <w:i/>
          <w:sz w:val="22"/>
          <w:szCs w:val="22"/>
          <w:lang w:val="en-GB"/>
        </w:rPr>
        <w:t>Vigna</w:t>
      </w:r>
      <w:proofErr w:type="spellEnd"/>
      <w:r w:rsidR="00B404EE">
        <w:rPr>
          <w:sz w:val="22"/>
          <w:szCs w:val="22"/>
          <w:lang w:val="en-GB"/>
        </w:rPr>
        <w:t xml:space="preserve"> </w:t>
      </w:r>
      <w:proofErr w:type="spellStart"/>
      <w:r w:rsidR="00B404EE" w:rsidRPr="004968BE">
        <w:rPr>
          <w:bCs/>
          <w:i/>
          <w:iCs/>
          <w:sz w:val="22"/>
          <w:szCs w:val="22"/>
          <w:lang w:val="en-GB"/>
        </w:rPr>
        <w:t>unguiculata</w:t>
      </w:r>
      <w:proofErr w:type="spellEnd"/>
      <w:r w:rsidR="00B404EE">
        <w:rPr>
          <w:sz w:val="22"/>
          <w:szCs w:val="22"/>
          <w:lang w:val="en-GB"/>
        </w:rPr>
        <w:t xml:space="preserve"> </w:t>
      </w:r>
      <w:r w:rsidR="00267EF2">
        <w:rPr>
          <w:sz w:val="22"/>
          <w:szCs w:val="22"/>
          <w:lang w:val="en-GB"/>
        </w:rPr>
        <w:t xml:space="preserve">was </w:t>
      </w:r>
      <w:r w:rsidR="00B404EE">
        <w:rPr>
          <w:sz w:val="22"/>
          <w:szCs w:val="22"/>
          <w:lang w:val="en-GB"/>
        </w:rPr>
        <w:t xml:space="preserve">the most digestible forage legume expect for </w:t>
      </w:r>
      <w:r w:rsidR="00C36CBA">
        <w:rPr>
          <w:sz w:val="22"/>
          <w:szCs w:val="22"/>
          <w:lang w:val="en-GB"/>
        </w:rPr>
        <w:t xml:space="preserve">crude protein </w:t>
      </w:r>
      <w:r w:rsidR="00B404EE">
        <w:rPr>
          <w:sz w:val="22"/>
          <w:szCs w:val="22"/>
          <w:lang w:val="en-GB"/>
        </w:rPr>
        <w:t xml:space="preserve">digestibility.  </w:t>
      </w:r>
      <w:r w:rsidRPr="004968BE">
        <w:rPr>
          <w:bCs/>
          <w:sz w:val="22"/>
          <w:szCs w:val="22"/>
          <w:lang w:val="en-GB"/>
        </w:rPr>
        <w:t xml:space="preserve">Feeding forage legumes </w:t>
      </w:r>
      <w:r w:rsidRPr="004968BE">
        <w:rPr>
          <w:sz w:val="22"/>
          <w:szCs w:val="22"/>
          <w:lang w:val="en-GB"/>
        </w:rPr>
        <w:t xml:space="preserve">lowered the dry matter intake by 4.5 to </w:t>
      </w:r>
      <w:r w:rsidR="00B17BF8">
        <w:rPr>
          <w:sz w:val="22"/>
          <w:szCs w:val="22"/>
          <w:lang w:val="en-GB"/>
        </w:rPr>
        <w:t>9.6% (P&lt;</w:t>
      </w:r>
      <w:r w:rsidRPr="004968BE">
        <w:rPr>
          <w:sz w:val="22"/>
          <w:szCs w:val="22"/>
          <w:lang w:val="en-GB"/>
        </w:rPr>
        <w:t>0.0</w:t>
      </w:r>
      <w:r w:rsidR="00E42A44">
        <w:rPr>
          <w:sz w:val="22"/>
          <w:szCs w:val="22"/>
          <w:lang w:val="en-GB"/>
        </w:rPr>
        <w:t>5</w:t>
      </w:r>
      <w:r w:rsidRPr="004968BE">
        <w:rPr>
          <w:sz w:val="22"/>
          <w:szCs w:val="22"/>
          <w:lang w:val="en-GB"/>
        </w:rPr>
        <w:t xml:space="preserve">), final body weight (P=0.013), </w:t>
      </w:r>
      <w:r w:rsidRPr="008C0DC0">
        <w:rPr>
          <w:sz w:val="22"/>
          <w:szCs w:val="22"/>
          <w:lang w:val="en-GB"/>
        </w:rPr>
        <w:t xml:space="preserve">slaughter weight, average daily gain </w:t>
      </w:r>
      <w:r w:rsidR="00B17BF8" w:rsidRPr="008C0DC0">
        <w:rPr>
          <w:sz w:val="22"/>
          <w:szCs w:val="22"/>
          <w:lang w:val="en-GB"/>
        </w:rPr>
        <w:t>and hot carcass weight (P&lt;</w:t>
      </w:r>
      <w:r w:rsidRPr="008C0DC0">
        <w:rPr>
          <w:sz w:val="22"/>
          <w:szCs w:val="22"/>
          <w:lang w:val="en-GB"/>
        </w:rPr>
        <w:t>0.05)</w:t>
      </w:r>
      <w:r w:rsidRPr="004968BE">
        <w:rPr>
          <w:sz w:val="22"/>
          <w:szCs w:val="22"/>
          <w:lang w:val="en-GB"/>
        </w:rPr>
        <w:t xml:space="preserve"> without affecting the feed conversion ratio (</w:t>
      </w:r>
      <w:proofErr w:type="spellStart"/>
      <w:r w:rsidRPr="004968BE">
        <w:rPr>
          <w:sz w:val="22"/>
          <w:szCs w:val="22"/>
          <w:lang w:val="en-GB"/>
        </w:rPr>
        <w:t>FCR</w:t>
      </w:r>
      <w:proofErr w:type="spellEnd"/>
      <w:r w:rsidRPr="004968BE">
        <w:rPr>
          <w:sz w:val="22"/>
          <w:szCs w:val="22"/>
          <w:lang w:val="en-GB"/>
        </w:rPr>
        <w:t>)</w:t>
      </w:r>
      <w:r w:rsidRPr="008C0DC0">
        <w:rPr>
          <w:sz w:val="22"/>
          <w:szCs w:val="22"/>
          <w:lang w:val="en-GB"/>
        </w:rPr>
        <w:t>,</w:t>
      </w:r>
      <w:r w:rsidRPr="004968BE">
        <w:rPr>
          <w:sz w:val="22"/>
          <w:szCs w:val="22"/>
          <w:lang w:val="en-GB"/>
        </w:rPr>
        <w:t xml:space="preserve"> </w:t>
      </w:r>
      <w:r w:rsidRPr="008C0DC0">
        <w:rPr>
          <w:sz w:val="22"/>
          <w:szCs w:val="22"/>
          <w:lang w:val="en-GB"/>
        </w:rPr>
        <w:t>dressing percentage and back fat thickness</w:t>
      </w:r>
      <w:r w:rsidRPr="004968BE">
        <w:rPr>
          <w:sz w:val="22"/>
          <w:szCs w:val="22"/>
          <w:lang w:val="en-GB"/>
        </w:rPr>
        <w:t>. In conclusion, using forage to feed pig could be interesting in pig smallholder production with limit</w:t>
      </w:r>
      <w:r>
        <w:rPr>
          <w:sz w:val="22"/>
          <w:szCs w:val="22"/>
          <w:lang w:val="en-GB"/>
        </w:rPr>
        <w:t>ed</w:t>
      </w:r>
      <w:r w:rsidRPr="004968BE">
        <w:rPr>
          <w:sz w:val="22"/>
          <w:szCs w:val="22"/>
          <w:lang w:val="en-GB"/>
        </w:rPr>
        <w:t xml:space="preserve"> access to concentrate as </w:t>
      </w:r>
      <w:proofErr w:type="spellStart"/>
      <w:r w:rsidR="00B404EE">
        <w:rPr>
          <w:sz w:val="22"/>
          <w:szCs w:val="22"/>
          <w:lang w:val="en-GB"/>
        </w:rPr>
        <w:t>FCR</w:t>
      </w:r>
      <w:proofErr w:type="spellEnd"/>
      <w:r w:rsidR="00B404EE">
        <w:rPr>
          <w:sz w:val="22"/>
          <w:szCs w:val="22"/>
          <w:lang w:val="en-GB"/>
        </w:rPr>
        <w:t xml:space="preserve"> were not significantly affected</w:t>
      </w:r>
      <w:r w:rsidR="00B17BF8">
        <w:rPr>
          <w:sz w:val="22"/>
          <w:szCs w:val="22"/>
          <w:lang w:val="en-GB"/>
        </w:rPr>
        <w:t>.</w:t>
      </w:r>
    </w:p>
    <w:p w:rsidR="003760C0" w:rsidRPr="003760C0" w:rsidRDefault="003760C0" w:rsidP="00E43C2C">
      <w:pPr>
        <w:autoSpaceDE w:val="0"/>
        <w:autoSpaceDN w:val="0"/>
        <w:adjustRightInd w:val="0"/>
        <w:spacing w:line="360" w:lineRule="auto"/>
        <w:outlineLvl w:val="0"/>
        <w:rPr>
          <w:lang w:val="en-GB"/>
        </w:rPr>
      </w:pPr>
      <w:r w:rsidRPr="003760C0">
        <w:rPr>
          <w:lang w:val="en-GB"/>
        </w:rPr>
        <w:t>Keyword</w:t>
      </w:r>
    </w:p>
    <w:p w:rsidR="008A11C9" w:rsidRPr="00696258" w:rsidRDefault="00FB0504" w:rsidP="0079483F">
      <w:pPr>
        <w:autoSpaceDE w:val="0"/>
        <w:autoSpaceDN w:val="0"/>
        <w:adjustRightInd w:val="0"/>
        <w:spacing w:line="360" w:lineRule="auto"/>
        <w:rPr>
          <w:sz w:val="22"/>
          <w:szCs w:val="22"/>
          <w:lang w:val="en-GB"/>
        </w:rPr>
      </w:pPr>
      <w:r>
        <w:rPr>
          <w:sz w:val="22"/>
          <w:szCs w:val="22"/>
          <w:lang w:val="en-GB"/>
        </w:rPr>
        <w:t>F</w:t>
      </w:r>
      <w:r w:rsidR="008A11C9">
        <w:rPr>
          <w:sz w:val="22"/>
          <w:szCs w:val="22"/>
          <w:lang w:val="en-GB"/>
        </w:rPr>
        <w:t>orage</w:t>
      </w:r>
      <w:r>
        <w:rPr>
          <w:sz w:val="22"/>
          <w:szCs w:val="22"/>
          <w:lang w:val="en-GB"/>
        </w:rPr>
        <w:t xml:space="preserve"> legume</w:t>
      </w:r>
      <w:r w:rsidR="00615AF7">
        <w:rPr>
          <w:sz w:val="22"/>
          <w:szCs w:val="22"/>
          <w:lang w:val="en-GB"/>
        </w:rPr>
        <w:t>s</w:t>
      </w:r>
      <w:r w:rsidR="008A11C9">
        <w:rPr>
          <w:sz w:val="22"/>
          <w:szCs w:val="22"/>
          <w:lang w:val="en-GB"/>
        </w:rPr>
        <w:t xml:space="preserve">, </w:t>
      </w:r>
      <w:r w:rsidR="007F3C28">
        <w:rPr>
          <w:sz w:val="22"/>
          <w:szCs w:val="22"/>
          <w:lang w:val="en-GB"/>
        </w:rPr>
        <w:t>n</w:t>
      </w:r>
      <w:r w:rsidR="008A11C9">
        <w:rPr>
          <w:sz w:val="22"/>
          <w:szCs w:val="22"/>
          <w:lang w:val="en-GB"/>
        </w:rPr>
        <w:t xml:space="preserve">utritive value, </w:t>
      </w:r>
      <w:r w:rsidR="007F3C28">
        <w:rPr>
          <w:sz w:val="22"/>
          <w:szCs w:val="22"/>
          <w:lang w:val="en-GB"/>
        </w:rPr>
        <w:t>p</w:t>
      </w:r>
      <w:r w:rsidR="008A11C9">
        <w:rPr>
          <w:sz w:val="22"/>
          <w:szCs w:val="22"/>
          <w:lang w:val="en-GB"/>
        </w:rPr>
        <w:t>igs,</w:t>
      </w:r>
      <w:r w:rsidR="008A11C9" w:rsidRPr="00B06DE9">
        <w:rPr>
          <w:sz w:val="22"/>
          <w:szCs w:val="22"/>
          <w:lang w:val="en-GB"/>
        </w:rPr>
        <w:t xml:space="preserve"> </w:t>
      </w:r>
      <w:r w:rsidR="007F3C28">
        <w:rPr>
          <w:sz w:val="22"/>
          <w:szCs w:val="22"/>
          <w:lang w:val="en-GB"/>
        </w:rPr>
        <w:t>growth</w:t>
      </w:r>
    </w:p>
    <w:p w:rsidR="008A11C9" w:rsidRPr="004968BE" w:rsidRDefault="008A11C9" w:rsidP="0079483F">
      <w:pPr>
        <w:autoSpaceDE w:val="0"/>
        <w:autoSpaceDN w:val="0"/>
        <w:adjustRightInd w:val="0"/>
        <w:spacing w:line="360" w:lineRule="auto"/>
        <w:rPr>
          <w:sz w:val="22"/>
          <w:szCs w:val="22"/>
          <w:lang w:val="en-GB"/>
        </w:rPr>
      </w:pPr>
    </w:p>
    <w:p w:rsidR="008A11C9" w:rsidRPr="008A11C9" w:rsidRDefault="008A11C9" w:rsidP="0079483F">
      <w:pPr>
        <w:pStyle w:val="Paragraphedeliste"/>
        <w:numPr>
          <w:ilvl w:val="0"/>
          <w:numId w:val="3"/>
        </w:numPr>
        <w:autoSpaceDE w:val="0"/>
        <w:autoSpaceDN w:val="0"/>
        <w:adjustRightInd w:val="0"/>
        <w:spacing w:line="360" w:lineRule="auto"/>
        <w:ind w:left="0" w:firstLine="0"/>
        <w:rPr>
          <w:lang w:val="en-GB"/>
        </w:rPr>
      </w:pPr>
      <w:bookmarkStart w:id="4" w:name="_Toc388444695"/>
      <w:bookmarkStart w:id="5" w:name="_Toc388445270"/>
      <w:bookmarkStart w:id="6" w:name="_Toc388445558"/>
      <w:r w:rsidRPr="008A11C9">
        <w:rPr>
          <w:lang w:val="en-GB"/>
        </w:rPr>
        <w:t>Introduction</w:t>
      </w:r>
      <w:bookmarkEnd w:id="4"/>
      <w:bookmarkEnd w:id="5"/>
      <w:bookmarkEnd w:id="6"/>
    </w:p>
    <w:p w:rsidR="008A11C9" w:rsidRPr="00F61817" w:rsidRDefault="008A11C9" w:rsidP="0079483F">
      <w:pPr>
        <w:autoSpaceDE w:val="0"/>
        <w:autoSpaceDN w:val="0"/>
        <w:adjustRightInd w:val="0"/>
        <w:spacing w:line="360" w:lineRule="auto"/>
        <w:rPr>
          <w:sz w:val="22"/>
          <w:szCs w:val="22"/>
          <w:lang w:val="en-GB"/>
        </w:rPr>
      </w:pPr>
      <w:r w:rsidRPr="00F61817">
        <w:rPr>
          <w:sz w:val="22"/>
          <w:szCs w:val="22"/>
          <w:lang w:val="en-GB"/>
        </w:rPr>
        <w:t>In the Western part of the Democratic Republic of the Congo (DRC), as in most developing countries in tropical America, Africa and Asia, pig farming is practiced mainly by smallholders with low input and limited resources (</w:t>
      </w:r>
      <w:proofErr w:type="spellStart"/>
      <w:r w:rsidRPr="00F61817">
        <w:rPr>
          <w:sz w:val="22"/>
          <w:szCs w:val="22"/>
          <w:lang w:val="en-GB"/>
        </w:rPr>
        <w:t>Kagira</w:t>
      </w:r>
      <w:proofErr w:type="spellEnd"/>
      <w:r w:rsidRPr="00F61817">
        <w:rPr>
          <w:sz w:val="22"/>
          <w:szCs w:val="22"/>
          <w:lang w:val="en-GB"/>
        </w:rPr>
        <w:t xml:space="preserve"> et al., 2010; </w:t>
      </w:r>
      <w:proofErr w:type="spellStart"/>
      <w:r w:rsidRPr="00F61817">
        <w:rPr>
          <w:sz w:val="22"/>
          <w:szCs w:val="22"/>
          <w:lang w:val="en-GB"/>
        </w:rPr>
        <w:t>Kumaresan</w:t>
      </w:r>
      <w:proofErr w:type="spellEnd"/>
      <w:r w:rsidRPr="00F61817">
        <w:rPr>
          <w:sz w:val="22"/>
          <w:szCs w:val="22"/>
          <w:lang w:val="en-GB"/>
        </w:rPr>
        <w:t xml:space="preserve"> et al., 2007; </w:t>
      </w:r>
      <w:proofErr w:type="spellStart"/>
      <w:r w:rsidRPr="00F61817">
        <w:rPr>
          <w:sz w:val="22"/>
          <w:szCs w:val="22"/>
          <w:lang w:val="en-GB"/>
        </w:rPr>
        <w:t>Lapar</w:t>
      </w:r>
      <w:proofErr w:type="spellEnd"/>
      <w:r w:rsidRPr="00F61817">
        <w:rPr>
          <w:sz w:val="22"/>
          <w:szCs w:val="22"/>
          <w:lang w:val="en-GB"/>
        </w:rPr>
        <w:t xml:space="preserve"> et al., 2003).</w:t>
      </w:r>
      <w:r>
        <w:rPr>
          <w:sz w:val="22"/>
          <w:szCs w:val="22"/>
          <w:lang w:val="en-GB"/>
        </w:rPr>
        <w:t xml:space="preserve"> </w:t>
      </w:r>
      <w:r w:rsidRPr="00F61817">
        <w:rPr>
          <w:sz w:val="22"/>
          <w:szCs w:val="22"/>
          <w:lang w:val="en-GB"/>
        </w:rPr>
        <w:t>Rearing pigs plays a vital role as a source of high quality proteins, as a source of income and as part of the household insurance system (</w:t>
      </w:r>
      <w:proofErr w:type="spellStart"/>
      <w:r w:rsidRPr="00F61817">
        <w:rPr>
          <w:sz w:val="22"/>
          <w:szCs w:val="22"/>
          <w:lang w:val="en-GB"/>
        </w:rPr>
        <w:t>Kumaresan</w:t>
      </w:r>
      <w:proofErr w:type="spellEnd"/>
      <w:r w:rsidRPr="00F61817">
        <w:rPr>
          <w:sz w:val="22"/>
          <w:szCs w:val="22"/>
          <w:lang w:val="en-GB"/>
        </w:rPr>
        <w:t xml:space="preserve"> et al., 2009; </w:t>
      </w:r>
      <w:proofErr w:type="spellStart"/>
      <w:r w:rsidRPr="00F61817">
        <w:rPr>
          <w:sz w:val="22"/>
          <w:szCs w:val="22"/>
          <w:lang w:val="en-GB"/>
        </w:rPr>
        <w:t>Phengsavanh</w:t>
      </w:r>
      <w:proofErr w:type="spellEnd"/>
      <w:r w:rsidRPr="00F61817">
        <w:rPr>
          <w:sz w:val="22"/>
          <w:szCs w:val="22"/>
          <w:lang w:val="en-GB"/>
        </w:rPr>
        <w:t xml:space="preserve"> et al., 2011).</w:t>
      </w:r>
      <w:r>
        <w:rPr>
          <w:sz w:val="22"/>
          <w:szCs w:val="22"/>
          <w:lang w:val="en-GB"/>
        </w:rPr>
        <w:t xml:space="preserve"> </w:t>
      </w:r>
      <w:r w:rsidRPr="00F61817">
        <w:rPr>
          <w:sz w:val="22"/>
          <w:szCs w:val="22"/>
          <w:lang w:val="en-GB"/>
        </w:rPr>
        <w:t xml:space="preserve">Pig farming is often integrated with other agricultural activities by providing manure for crops while crop residues are in turn used as feed (An et al., 2004). In this production </w:t>
      </w:r>
      <w:r>
        <w:rPr>
          <w:sz w:val="22"/>
          <w:szCs w:val="22"/>
          <w:lang w:val="en-GB"/>
        </w:rPr>
        <w:t>scheme</w:t>
      </w:r>
      <w:r w:rsidRPr="00F61817">
        <w:rPr>
          <w:sz w:val="22"/>
          <w:szCs w:val="22"/>
          <w:lang w:val="en-GB"/>
        </w:rPr>
        <w:t>, feeding varies according to market opportunities and the availability of the feed ingredients. Commercial concentrates are used by a sm</w:t>
      </w:r>
      <w:r w:rsidR="00B17BF8">
        <w:rPr>
          <w:sz w:val="22"/>
          <w:szCs w:val="22"/>
          <w:lang w:val="en-GB"/>
        </w:rPr>
        <w:t xml:space="preserve">all number of producers </w:t>
      </w:r>
      <w:r w:rsidR="00B56FC7">
        <w:rPr>
          <w:sz w:val="22"/>
          <w:szCs w:val="22"/>
          <w:lang w:val="en-GB"/>
        </w:rPr>
        <w:t>(e.g. &lt;</w:t>
      </w:r>
      <w:r w:rsidR="00B404EE">
        <w:rPr>
          <w:sz w:val="22"/>
          <w:szCs w:val="22"/>
          <w:lang w:val="en-GB"/>
        </w:rPr>
        <w:t xml:space="preserve"> </w:t>
      </w:r>
      <w:r w:rsidRPr="00F61817">
        <w:rPr>
          <w:sz w:val="22"/>
          <w:szCs w:val="22"/>
          <w:lang w:val="en-GB"/>
        </w:rPr>
        <w:t>5% in Western DRC</w:t>
      </w:r>
      <w:r w:rsidR="00B56FC7">
        <w:rPr>
          <w:sz w:val="22"/>
          <w:szCs w:val="22"/>
          <w:lang w:val="en-GB"/>
        </w:rPr>
        <w:t>)</w:t>
      </w:r>
      <w:r w:rsidRPr="00F61817">
        <w:rPr>
          <w:sz w:val="22"/>
          <w:szCs w:val="22"/>
          <w:lang w:val="en-GB"/>
        </w:rPr>
        <w:t xml:space="preserve"> (</w:t>
      </w:r>
      <w:proofErr w:type="spellStart"/>
      <w:r w:rsidRPr="00F61817">
        <w:rPr>
          <w:sz w:val="22"/>
          <w:szCs w:val="22"/>
          <w:lang w:val="en-GB"/>
        </w:rPr>
        <w:t>Kambashi</w:t>
      </w:r>
      <w:proofErr w:type="spellEnd"/>
      <w:r w:rsidRPr="00F61817">
        <w:rPr>
          <w:sz w:val="22"/>
          <w:szCs w:val="22"/>
          <w:lang w:val="en-GB"/>
        </w:rPr>
        <w:t xml:space="preserve"> et al., </w:t>
      </w:r>
      <w:proofErr w:type="spellStart"/>
      <w:r w:rsidR="00615AF7">
        <w:rPr>
          <w:sz w:val="22"/>
          <w:szCs w:val="22"/>
          <w:lang w:val="en-GB"/>
        </w:rPr>
        <w:t>2014</w:t>
      </w:r>
      <w:r w:rsidR="004021DD">
        <w:rPr>
          <w:sz w:val="22"/>
          <w:szCs w:val="22"/>
          <w:lang w:val="en-GB"/>
        </w:rPr>
        <w:t>c</w:t>
      </w:r>
      <w:proofErr w:type="spellEnd"/>
      <w:r w:rsidRPr="00F61817">
        <w:rPr>
          <w:sz w:val="22"/>
          <w:szCs w:val="22"/>
          <w:lang w:val="en-GB"/>
        </w:rPr>
        <w:t xml:space="preserve">), mostly around and near highly populated cities and in market-oriented production systems. Other </w:t>
      </w:r>
      <w:r w:rsidR="009C6041">
        <w:rPr>
          <w:sz w:val="22"/>
          <w:szCs w:val="22"/>
          <w:lang w:val="en-GB"/>
        </w:rPr>
        <w:t xml:space="preserve">producers </w:t>
      </w:r>
      <w:r w:rsidRPr="00F61817">
        <w:rPr>
          <w:sz w:val="22"/>
          <w:szCs w:val="22"/>
          <w:lang w:val="en-GB"/>
        </w:rPr>
        <w:t>feed unbalanced diets made of various agro-industrial by-products such as brewer’s grains and bran, while in the remote countryside</w:t>
      </w:r>
      <w:r>
        <w:rPr>
          <w:sz w:val="22"/>
          <w:szCs w:val="22"/>
          <w:lang w:val="en-GB"/>
        </w:rPr>
        <w:t>,</w:t>
      </w:r>
      <w:r w:rsidRPr="00F61817">
        <w:rPr>
          <w:sz w:val="22"/>
          <w:szCs w:val="22"/>
          <w:lang w:val="en-GB"/>
        </w:rPr>
        <w:t xml:space="preserve"> pigs are fed all sorts of agricultural by-products from local food processing units, </w:t>
      </w:r>
      <w:r w:rsidR="00CA17F4">
        <w:rPr>
          <w:sz w:val="22"/>
          <w:szCs w:val="22"/>
          <w:lang w:val="en-GB"/>
        </w:rPr>
        <w:t xml:space="preserve">such as </w:t>
      </w:r>
      <w:r w:rsidRPr="00F61817">
        <w:rPr>
          <w:sz w:val="22"/>
          <w:szCs w:val="22"/>
          <w:lang w:val="en-GB"/>
        </w:rPr>
        <w:t>cassava roots, rice bran, or corn.</w:t>
      </w:r>
      <w:r>
        <w:rPr>
          <w:sz w:val="22"/>
          <w:szCs w:val="22"/>
          <w:lang w:val="en-GB"/>
        </w:rPr>
        <w:t xml:space="preserve"> </w:t>
      </w:r>
      <w:r w:rsidRPr="00F61817">
        <w:rPr>
          <w:sz w:val="22"/>
          <w:szCs w:val="22"/>
          <w:lang w:val="en-GB"/>
        </w:rPr>
        <w:t xml:space="preserve">Often, pigs are supplemented with green forage plants that grow naturally in forests, along rivers banks, or in fallowed and cropped fields (An et al., 2005; </w:t>
      </w:r>
      <w:proofErr w:type="spellStart"/>
      <w:r w:rsidRPr="00F61817">
        <w:rPr>
          <w:sz w:val="22"/>
          <w:szCs w:val="22"/>
          <w:lang w:val="en-GB"/>
        </w:rPr>
        <w:t>Kumaresan</w:t>
      </w:r>
      <w:proofErr w:type="spellEnd"/>
      <w:r w:rsidRPr="00F61817">
        <w:rPr>
          <w:sz w:val="22"/>
          <w:szCs w:val="22"/>
          <w:lang w:val="en-GB"/>
        </w:rPr>
        <w:t xml:space="preserve"> et al., 2007). The use of these resources, especially plant materials, seems to be the most profitable alternative to commercial diets (Lemke et al., 2007) and is often the only option in times of shortages. Some tropical forage species known and used by pig smallholders seem to be a good alternative to address protein and mineral deficiencies in unbalanced diets. Earlier studies have shown indeed that some species not only have a high protein content (</w:t>
      </w:r>
      <w:proofErr w:type="spellStart"/>
      <w:r w:rsidRPr="00F61817">
        <w:rPr>
          <w:sz w:val="22"/>
          <w:szCs w:val="22"/>
          <w:lang w:val="en-GB"/>
        </w:rPr>
        <w:t>Bindelle</w:t>
      </w:r>
      <w:proofErr w:type="spellEnd"/>
      <w:r w:rsidRPr="00F61817">
        <w:rPr>
          <w:sz w:val="22"/>
          <w:szCs w:val="22"/>
          <w:lang w:val="en-GB"/>
        </w:rPr>
        <w:t xml:space="preserve"> e</w:t>
      </w:r>
      <w:r>
        <w:rPr>
          <w:sz w:val="22"/>
          <w:szCs w:val="22"/>
          <w:lang w:val="en-GB"/>
        </w:rPr>
        <w:t xml:space="preserve">t al., 2007; </w:t>
      </w:r>
      <w:proofErr w:type="spellStart"/>
      <w:r>
        <w:rPr>
          <w:sz w:val="22"/>
          <w:szCs w:val="22"/>
          <w:lang w:val="en-GB"/>
        </w:rPr>
        <w:t>Kambashi</w:t>
      </w:r>
      <w:proofErr w:type="spellEnd"/>
      <w:r>
        <w:rPr>
          <w:sz w:val="22"/>
          <w:szCs w:val="22"/>
          <w:lang w:val="en-GB"/>
        </w:rPr>
        <w:t xml:space="preserve"> et al., </w:t>
      </w:r>
      <w:proofErr w:type="spellStart"/>
      <w:r>
        <w:rPr>
          <w:sz w:val="22"/>
          <w:szCs w:val="22"/>
          <w:lang w:val="en-GB"/>
        </w:rPr>
        <w:t>2014</w:t>
      </w:r>
      <w:r w:rsidR="004021DD">
        <w:rPr>
          <w:sz w:val="22"/>
          <w:szCs w:val="22"/>
          <w:lang w:val="en-GB"/>
        </w:rPr>
        <w:t>a</w:t>
      </w:r>
      <w:proofErr w:type="spellEnd"/>
      <w:r w:rsidRPr="00F61817">
        <w:rPr>
          <w:sz w:val="22"/>
          <w:szCs w:val="22"/>
          <w:lang w:val="en-GB"/>
        </w:rPr>
        <w:t xml:space="preserve">; </w:t>
      </w:r>
      <w:proofErr w:type="spellStart"/>
      <w:r w:rsidRPr="00F61817">
        <w:rPr>
          <w:sz w:val="22"/>
          <w:szCs w:val="22"/>
          <w:lang w:val="en-GB"/>
        </w:rPr>
        <w:t>Phuc</w:t>
      </w:r>
      <w:proofErr w:type="spellEnd"/>
      <w:r w:rsidRPr="00F61817">
        <w:rPr>
          <w:sz w:val="22"/>
          <w:szCs w:val="22"/>
          <w:lang w:val="en-GB"/>
        </w:rPr>
        <w:t xml:space="preserve"> and Lindberg, 2000) and high digestibility (An et al., 2004; </w:t>
      </w:r>
      <w:proofErr w:type="spellStart"/>
      <w:r w:rsidRPr="00F61817">
        <w:rPr>
          <w:sz w:val="22"/>
          <w:szCs w:val="22"/>
          <w:lang w:val="en-GB"/>
        </w:rPr>
        <w:t>Leterme</w:t>
      </w:r>
      <w:proofErr w:type="spellEnd"/>
      <w:r w:rsidRPr="00F61817">
        <w:rPr>
          <w:sz w:val="22"/>
          <w:szCs w:val="22"/>
          <w:lang w:val="en-GB"/>
        </w:rPr>
        <w:t xml:space="preserve"> et al., 2009), but can also, to some extent, partially replace conventional sources of protein in pig diets without affecting the </w:t>
      </w:r>
      <w:r w:rsidRPr="00F61817">
        <w:rPr>
          <w:sz w:val="22"/>
          <w:szCs w:val="22"/>
          <w:lang w:val="en-GB"/>
        </w:rPr>
        <w:lastRenderedPageBreak/>
        <w:t>growth performance as well as the quality of the carcass (</w:t>
      </w:r>
      <w:proofErr w:type="spellStart"/>
      <w:r w:rsidRPr="00F61817">
        <w:rPr>
          <w:sz w:val="22"/>
          <w:szCs w:val="22"/>
          <w:lang w:val="en-GB"/>
        </w:rPr>
        <w:t>Kaensombath</w:t>
      </w:r>
      <w:proofErr w:type="spellEnd"/>
      <w:r w:rsidRPr="00F61817">
        <w:rPr>
          <w:sz w:val="22"/>
          <w:szCs w:val="22"/>
          <w:lang w:val="en-GB"/>
        </w:rPr>
        <w:t xml:space="preserve"> and Lindberg, 2013; </w:t>
      </w:r>
      <w:proofErr w:type="spellStart"/>
      <w:r w:rsidRPr="00F61817">
        <w:rPr>
          <w:sz w:val="22"/>
          <w:szCs w:val="22"/>
          <w:lang w:val="en-GB"/>
        </w:rPr>
        <w:t>Kaensombath</w:t>
      </w:r>
      <w:proofErr w:type="spellEnd"/>
      <w:r w:rsidRPr="00F61817">
        <w:rPr>
          <w:sz w:val="22"/>
          <w:szCs w:val="22"/>
          <w:lang w:val="en-GB"/>
        </w:rPr>
        <w:t xml:space="preserve"> et al., 2013). </w:t>
      </w:r>
    </w:p>
    <w:p w:rsidR="008A11C9" w:rsidRPr="00F61817" w:rsidRDefault="008A11C9" w:rsidP="0079483F">
      <w:pPr>
        <w:spacing w:line="360" w:lineRule="auto"/>
        <w:rPr>
          <w:sz w:val="22"/>
          <w:szCs w:val="22"/>
          <w:lang w:val="en-GB"/>
        </w:rPr>
      </w:pPr>
      <w:r w:rsidRPr="00F61817">
        <w:rPr>
          <w:sz w:val="22"/>
          <w:szCs w:val="22"/>
          <w:lang w:val="en-GB"/>
        </w:rPr>
        <w:t>Among the tropical forage resources used in pig feeding systems in the Bas-Congo and Kinshasa provinces of DRC,</w:t>
      </w:r>
      <w:r w:rsidRPr="00F61817">
        <w:rPr>
          <w:i/>
          <w:iCs/>
          <w:sz w:val="22"/>
          <w:szCs w:val="22"/>
          <w:lang w:val="en-GB"/>
        </w:rPr>
        <w:t xml:space="preserve"> </w:t>
      </w:r>
      <w:proofErr w:type="spellStart"/>
      <w:r w:rsidRPr="00F61817">
        <w:rPr>
          <w:iCs/>
          <w:sz w:val="22"/>
          <w:szCs w:val="22"/>
          <w:lang w:val="en-GB"/>
        </w:rPr>
        <w:t>Psophocarpus</w:t>
      </w:r>
      <w:proofErr w:type="spellEnd"/>
      <w:r w:rsidRPr="00F61817">
        <w:rPr>
          <w:i/>
          <w:iCs/>
          <w:sz w:val="22"/>
          <w:szCs w:val="22"/>
          <w:lang w:val="en-GB"/>
        </w:rPr>
        <w:t xml:space="preserve"> </w:t>
      </w:r>
      <w:r w:rsidRPr="00F61817">
        <w:rPr>
          <w:sz w:val="22"/>
          <w:szCs w:val="22"/>
          <w:lang w:val="en-GB"/>
        </w:rPr>
        <w:t>(</w:t>
      </w:r>
      <w:proofErr w:type="spellStart"/>
      <w:r w:rsidRPr="00F61817">
        <w:rPr>
          <w:i/>
          <w:iCs/>
          <w:sz w:val="22"/>
          <w:szCs w:val="22"/>
          <w:lang w:val="en-GB"/>
        </w:rPr>
        <w:t>Psophocarpus</w:t>
      </w:r>
      <w:proofErr w:type="spellEnd"/>
      <w:r w:rsidRPr="00F61817">
        <w:rPr>
          <w:i/>
          <w:iCs/>
          <w:sz w:val="22"/>
          <w:szCs w:val="22"/>
          <w:lang w:val="en-GB"/>
        </w:rPr>
        <w:t xml:space="preserve"> </w:t>
      </w:r>
      <w:proofErr w:type="spellStart"/>
      <w:r w:rsidRPr="00F61817">
        <w:rPr>
          <w:i/>
          <w:iCs/>
          <w:sz w:val="22"/>
          <w:szCs w:val="22"/>
          <w:lang w:val="en-GB"/>
        </w:rPr>
        <w:t>scandens</w:t>
      </w:r>
      <w:proofErr w:type="spellEnd"/>
      <w:r w:rsidRPr="00F61817">
        <w:rPr>
          <w:i/>
          <w:iCs/>
          <w:sz w:val="22"/>
          <w:szCs w:val="22"/>
          <w:lang w:val="en-GB"/>
        </w:rPr>
        <w:t>)</w:t>
      </w:r>
      <w:r w:rsidRPr="00F61817">
        <w:rPr>
          <w:sz w:val="22"/>
          <w:szCs w:val="22"/>
          <w:lang w:val="en-GB"/>
        </w:rPr>
        <w:t xml:space="preserve">, </w:t>
      </w:r>
      <w:proofErr w:type="spellStart"/>
      <w:r w:rsidRPr="00F61817">
        <w:rPr>
          <w:iCs/>
          <w:sz w:val="22"/>
          <w:szCs w:val="22"/>
          <w:lang w:val="en-GB"/>
        </w:rPr>
        <w:t>Stylosanthes</w:t>
      </w:r>
      <w:proofErr w:type="spellEnd"/>
      <w:r w:rsidRPr="00F61817">
        <w:rPr>
          <w:i/>
          <w:iCs/>
          <w:sz w:val="22"/>
          <w:szCs w:val="22"/>
          <w:lang w:val="en-GB"/>
        </w:rPr>
        <w:t xml:space="preserve"> </w:t>
      </w:r>
      <w:r w:rsidRPr="00F61817">
        <w:rPr>
          <w:sz w:val="22"/>
          <w:szCs w:val="22"/>
          <w:lang w:val="en-GB"/>
        </w:rPr>
        <w:t>(</w:t>
      </w:r>
      <w:proofErr w:type="spellStart"/>
      <w:r w:rsidRPr="00F61817">
        <w:rPr>
          <w:i/>
          <w:iCs/>
          <w:sz w:val="22"/>
          <w:szCs w:val="22"/>
          <w:lang w:val="en-GB"/>
        </w:rPr>
        <w:t>Stylosanthes</w:t>
      </w:r>
      <w:proofErr w:type="spellEnd"/>
      <w:r w:rsidRPr="00F61817">
        <w:rPr>
          <w:i/>
          <w:iCs/>
          <w:sz w:val="22"/>
          <w:szCs w:val="22"/>
          <w:lang w:val="en-GB"/>
        </w:rPr>
        <w:t xml:space="preserve"> </w:t>
      </w:r>
      <w:proofErr w:type="spellStart"/>
      <w:r w:rsidRPr="00F61817">
        <w:rPr>
          <w:i/>
          <w:iCs/>
          <w:sz w:val="22"/>
          <w:szCs w:val="22"/>
          <w:lang w:val="en-GB"/>
        </w:rPr>
        <w:t>guianensis</w:t>
      </w:r>
      <w:proofErr w:type="spellEnd"/>
      <w:r w:rsidRPr="00F61817">
        <w:rPr>
          <w:iCs/>
          <w:sz w:val="22"/>
          <w:szCs w:val="22"/>
          <w:lang w:val="en-GB"/>
        </w:rPr>
        <w:t xml:space="preserve">) and </w:t>
      </w:r>
      <w:proofErr w:type="spellStart"/>
      <w:r w:rsidRPr="00F61817">
        <w:rPr>
          <w:iCs/>
          <w:sz w:val="22"/>
          <w:szCs w:val="22"/>
          <w:lang w:val="en-GB"/>
        </w:rPr>
        <w:t>Vigna</w:t>
      </w:r>
      <w:proofErr w:type="spellEnd"/>
      <w:r w:rsidRPr="00F61817">
        <w:rPr>
          <w:sz w:val="22"/>
          <w:szCs w:val="22"/>
          <w:lang w:val="en-GB"/>
        </w:rPr>
        <w:t xml:space="preserve"> (</w:t>
      </w:r>
      <w:proofErr w:type="spellStart"/>
      <w:r w:rsidRPr="00F61817">
        <w:rPr>
          <w:i/>
          <w:iCs/>
          <w:sz w:val="22"/>
          <w:szCs w:val="22"/>
          <w:lang w:val="en-GB"/>
        </w:rPr>
        <w:t>Vigna</w:t>
      </w:r>
      <w:proofErr w:type="spellEnd"/>
      <w:r w:rsidRPr="00F61817">
        <w:rPr>
          <w:i/>
          <w:iCs/>
          <w:sz w:val="22"/>
          <w:szCs w:val="22"/>
          <w:lang w:val="en-GB"/>
        </w:rPr>
        <w:t xml:space="preserve"> </w:t>
      </w:r>
      <w:proofErr w:type="spellStart"/>
      <w:r w:rsidRPr="00F61817">
        <w:rPr>
          <w:i/>
          <w:iCs/>
          <w:sz w:val="22"/>
          <w:szCs w:val="22"/>
          <w:lang w:val="en-GB"/>
        </w:rPr>
        <w:t>unguiculata</w:t>
      </w:r>
      <w:proofErr w:type="spellEnd"/>
      <w:r w:rsidRPr="00F61817">
        <w:rPr>
          <w:iCs/>
          <w:sz w:val="22"/>
          <w:szCs w:val="22"/>
          <w:lang w:val="en-GB"/>
        </w:rPr>
        <w:t>)</w:t>
      </w:r>
      <w:r w:rsidRPr="00F61817">
        <w:rPr>
          <w:sz w:val="22"/>
          <w:szCs w:val="22"/>
          <w:lang w:val="en-GB"/>
        </w:rPr>
        <w:t xml:space="preserve"> seem quite promising owing to their high protein value and reasonable energy digestibility as forage in non </w:t>
      </w:r>
      <w:proofErr w:type="spellStart"/>
      <w:r w:rsidRPr="00F61817">
        <w:rPr>
          <w:sz w:val="22"/>
          <w:szCs w:val="22"/>
          <w:lang w:val="en-GB"/>
        </w:rPr>
        <w:t>ceacotrophic</w:t>
      </w:r>
      <w:proofErr w:type="spellEnd"/>
      <w:r w:rsidRPr="00F61817">
        <w:rPr>
          <w:sz w:val="22"/>
          <w:szCs w:val="22"/>
          <w:lang w:val="en-GB"/>
        </w:rPr>
        <w:t xml:space="preserve"> </w:t>
      </w:r>
      <w:proofErr w:type="spellStart"/>
      <w:r w:rsidRPr="00F61817">
        <w:rPr>
          <w:sz w:val="22"/>
          <w:szCs w:val="22"/>
          <w:lang w:val="en-GB"/>
        </w:rPr>
        <w:t>monogastrics</w:t>
      </w:r>
      <w:proofErr w:type="spellEnd"/>
      <w:r w:rsidRPr="00F61817">
        <w:rPr>
          <w:sz w:val="22"/>
          <w:szCs w:val="22"/>
          <w:lang w:val="en-GB"/>
        </w:rPr>
        <w:t xml:space="preserve"> (</w:t>
      </w:r>
      <w:proofErr w:type="spellStart"/>
      <w:r w:rsidRPr="00F61817">
        <w:rPr>
          <w:sz w:val="22"/>
          <w:szCs w:val="22"/>
          <w:lang w:val="en-GB"/>
        </w:rPr>
        <w:t>Kambashi</w:t>
      </w:r>
      <w:proofErr w:type="spellEnd"/>
      <w:r w:rsidRPr="00F61817">
        <w:rPr>
          <w:sz w:val="22"/>
          <w:szCs w:val="22"/>
          <w:lang w:val="en-GB"/>
        </w:rPr>
        <w:t xml:space="preserve"> et al., </w:t>
      </w:r>
      <w:proofErr w:type="spellStart"/>
      <w:r>
        <w:rPr>
          <w:sz w:val="22"/>
          <w:szCs w:val="22"/>
          <w:lang w:val="en-GB"/>
        </w:rPr>
        <w:t>2014</w:t>
      </w:r>
      <w:r w:rsidR="004021DD">
        <w:rPr>
          <w:sz w:val="22"/>
          <w:szCs w:val="22"/>
          <w:lang w:val="en-GB"/>
        </w:rPr>
        <w:t>b</w:t>
      </w:r>
      <w:proofErr w:type="spellEnd"/>
      <w:r w:rsidRPr="00F61817">
        <w:rPr>
          <w:sz w:val="22"/>
          <w:szCs w:val="22"/>
          <w:lang w:val="en-GB"/>
        </w:rPr>
        <w:t xml:space="preserve">). </w:t>
      </w:r>
      <w:proofErr w:type="spellStart"/>
      <w:r w:rsidRPr="00F61817">
        <w:rPr>
          <w:iCs/>
          <w:sz w:val="22"/>
          <w:szCs w:val="22"/>
          <w:lang w:val="en-GB"/>
        </w:rPr>
        <w:t>Psophocarpus</w:t>
      </w:r>
      <w:proofErr w:type="spellEnd"/>
      <w:r w:rsidRPr="00F61817">
        <w:rPr>
          <w:i/>
          <w:iCs/>
          <w:sz w:val="22"/>
          <w:szCs w:val="22"/>
          <w:lang w:val="en-GB"/>
        </w:rPr>
        <w:t xml:space="preserve"> </w:t>
      </w:r>
      <w:r w:rsidRPr="00F61817">
        <w:rPr>
          <w:sz w:val="22"/>
          <w:szCs w:val="22"/>
          <w:lang w:val="en-GB"/>
        </w:rPr>
        <w:t xml:space="preserve">is a common wild plant that grows in lowlands up to an altitude of 1,000 m, in areas with an average annual rainfall of 1,220–1,800 mm and a mean annual temperature of </w:t>
      </w:r>
      <w:proofErr w:type="spellStart"/>
      <w:r w:rsidRPr="00F61817">
        <w:rPr>
          <w:sz w:val="22"/>
          <w:szCs w:val="22"/>
          <w:lang w:val="en-GB"/>
        </w:rPr>
        <w:t>25°C</w:t>
      </w:r>
      <w:proofErr w:type="spellEnd"/>
      <w:r w:rsidRPr="00F61817">
        <w:rPr>
          <w:sz w:val="22"/>
          <w:szCs w:val="22"/>
          <w:lang w:val="en-GB"/>
        </w:rPr>
        <w:t>.</w:t>
      </w:r>
      <w:r>
        <w:rPr>
          <w:sz w:val="22"/>
          <w:szCs w:val="22"/>
          <w:lang w:val="en-GB"/>
        </w:rPr>
        <w:t xml:space="preserve"> </w:t>
      </w:r>
      <w:proofErr w:type="spellStart"/>
      <w:r w:rsidRPr="00F61817">
        <w:rPr>
          <w:iCs/>
          <w:sz w:val="22"/>
          <w:szCs w:val="22"/>
          <w:lang w:val="en-GB"/>
        </w:rPr>
        <w:t>Psophocarpus</w:t>
      </w:r>
      <w:proofErr w:type="spellEnd"/>
      <w:r w:rsidRPr="00F61817">
        <w:rPr>
          <w:i/>
          <w:iCs/>
          <w:sz w:val="22"/>
          <w:szCs w:val="22"/>
          <w:lang w:val="en-GB"/>
        </w:rPr>
        <w:t xml:space="preserve"> </w:t>
      </w:r>
      <w:r w:rsidRPr="00F61817">
        <w:rPr>
          <w:sz w:val="22"/>
          <w:szCs w:val="22"/>
          <w:lang w:val="en-GB"/>
        </w:rPr>
        <w:t>was introduced as leafy vegetable in several African countries, but it has received limited acceptance (</w:t>
      </w:r>
      <w:proofErr w:type="spellStart"/>
      <w:r w:rsidRPr="00F61817">
        <w:rPr>
          <w:sz w:val="22"/>
          <w:szCs w:val="22"/>
          <w:lang w:val="en-GB"/>
        </w:rPr>
        <w:t>Schippers</w:t>
      </w:r>
      <w:proofErr w:type="spellEnd"/>
      <w:r w:rsidRPr="00F61817">
        <w:rPr>
          <w:sz w:val="22"/>
          <w:szCs w:val="22"/>
          <w:lang w:val="en-GB"/>
        </w:rPr>
        <w:t xml:space="preserve">, 2004). </w:t>
      </w:r>
      <w:proofErr w:type="spellStart"/>
      <w:r w:rsidRPr="00885F55">
        <w:rPr>
          <w:sz w:val="22"/>
          <w:szCs w:val="22"/>
          <w:lang w:val="en-GB"/>
        </w:rPr>
        <w:t>Stylosanthes</w:t>
      </w:r>
      <w:proofErr w:type="spellEnd"/>
      <w:r w:rsidRPr="00F61817">
        <w:rPr>
          <w:i/>
          <w:sz w:val="22"/>
          <w:szCs w:val="22"/>
          <w:lang w:val="en-GB"/>
        </w:rPr>
        <w:t xml:space="preserve"> </w:t>
      </w:r>
      <w:r w:rsidRPr="00F61817">
        <w:rPr>
          <w:sz w:val="22"/>
          <w:szCs w:val="22"/>
          <w:lang w:val="en-GB"/>
        </w:rPr>
        <w:t xml:space="preserve">grows from an altitude of 0 to 1,600 m, between 600 mm to over 3,000 mm of annual rainfall and in a temperature range from 23 to </w:t>
      </w:r>
      <w:proofErr w:type="spellStart"/>
      <w:r w:rsidRPr="00F61817">
        <w:rPr>
          <w:sz w:val="22"/>
          <w:szCs w:val="22"/>
          <w:lang w:val="en-GB"/>
        </w:rPr>
        <w:t>35°C</w:t>
      </w:r>
      <w:proofErr w:type="spellEnd"/>
      <w:r w:rsidRPr="00F61817">
        <w:rPr>
          <w:sz w:val="22"/>
          <w:szCs w:val="22"/>
          <w:lang w:val="en-GB"/>
        </w:rPr>
        <w:t>. It performs exceptionally well in humid tropical climates and those of medium altitude, even with a marked dry season (</w:t>
      </w:r>
      <w:proofErr w:type="spellStart"/>
      <w:r w:rsidRPr="00F61817">
        <w:rPr>
          <w:sz w:val="22"/>
          <w:szCs w:val="22"/>
          <w:lang w:val="en-GB"/>
        </w:rPr>
        <w:t>Husson</w:t>
      </w:r>
      <w:proofErr w:type="spellEnd"/>
      <w:r w:rsidRPr="00F61817">
        <w:rPr>
          <w:sz w:val="22"/>
          <w:szCs w:val="22"/>
          <w:lang w:val="en-GB"/>
        </w:rPr>
        <w:t xml:space="preserve"> et al., 2008; Tropical forages, 2014). </w:t>
      </w:r>
      <w:proofErr w:type="spellStart"/>
      <w:r w:rsidRPr="00F61817">
        <w:rPr>
          <w:sz w:val="22"/>
          <w:szCs w:val="22"/>
          <w:lang w:val="en-GB"/>
        </w:rPr>
        <w:t>Vigna</w:t>
      </w:r>
      <w:proofErr w:type="spellEnd"/>
      <w:r w:rsidRPr="00F61817">
        <w:rPr>
          <w:i/>
          <w:iCs/>
          <w:sz w:val="22"/>
          <w:szCs w:val="22"/>
          <w:lang w:val="en-GB"/>
        </w:rPr>
        <w:t xml:space="preserve"> </w:t>
      </w:r>
      <w:r w:rsidRPr="00F61817">
        <w:rPr>
          <w:sz w:val="22"/>
          <w:szCs w:val="22"/>
          <w:lang w:val="en-GB"/>
        </w:rPr>
        <w:t>is drought tolerant and has a short growing period. Dual-purpose varieties, suiting the different cropping systems existing in Africa, have been selected to provide both grain and forage (Gómez, 2004; Singh et al., 2003), which allow farmers to diversify their sources of income, improve their livelihood and promote sustainable agriculture.</w:t>
      </w:r>
    </w:p>
    <w:p w:rsidR="008A11C9" w:rsidRPr="00F61817" w:rsidRDefault="00E42A44" w:rsidP="00A2450D">
      <w:pPr>
        <w:autoSpaceDE w:val="0"/>
        <w:autoSpaceDN w:val="0"/>
        <w:adjustRightInd w:val="0"/>
        <w:spacing w:line="360" w:lineRule="auto"/>
        <w:rPr>
          <w:iCs/>
          <w:sz w:val="22"/>
          <w:szCs w:val="22"/>
          <w:lang w:val="en-GB"/>
        </w:rPr>
      </w:pPr>
      <w:r>
        <w:rPr>
          <w:sz w:val="22"/>
          <w:szCs w:val="22"/>
          <w:lang w:val="en-GB"/>
        </w:rPr>
        <w:t>M</w:t>
      </w:r>
      <w:r w:rsidR="008A11C9" w:rsidRPr="00F61817">
        <w:rPr>
          <w:sz w:val="22"/>
          <w:szCs w:val="22"/>
          <w:lang w:val="en-GB"/>
        </w:rPr>
        <w:t>ost data available on these species is limited to the nutritive value in pigs</w:t>
      </w:r>
      <w:r>
        <w:rPr>
          <w:sz w:val="22"/>
          <w:szCs w:val="22"/>
          <w:lang w:val="en-GB"/>
        </w:rPr>
        <w:t xml:space="preserve">, namely total tract digestibility in </w:t>
      </w:r>
      <w:proofErr w:type="spellStart"/>
      <w:r>
        <w:rPr>
          <w:sz w:val="22"/>
          <w:szCs w:val="22"/>
          <w:lang w:val="en-GB"/>
        </w:rPr>
        <w:t>Sarria</w:t>
      </w:r>
      <w:proofErr w:type="spellEnd"/>
      <w:r>
        <w:rPr>
          <w:sz w:val="22"/>
          <w:szCs w:val="22"/>
          <w:lang w:val="en-GB"/>
        </w:rPr>
        <w:t xml:space="preserve"> et al. (2010) for </w:t>
      </w:r>
      <w:proofErr w:type="spellStart"/>
      <w:r>
        <w:rPr>
          <w:sz w:val="22"/>
          <w:szCs w:val="22"/>
          <w:lang w:val="en-GB"/>
        </w:rPr>
        <w:t>Vigna</w:t>
      </w:r>
      <w:proofErr w:type="spellEnd"/>
      <w:r>
        <w:rPr>
          <w:sz w:val="22"/>
          <w:szCs w:val="22"/>
          <w:lang w:val="en-GB"/>
        </w:rPr>
        <w:t xml:space="preserve"> and in </w:t>
      </w:r>
      <w:proofErr w:type="spellStart"/>
      <w:r>
        <w:rPr>
          <w:sz w:val="22"/>
          <w:szCs w:val="22"/>
          <w:lang w:val="en-GB"/>
        </w:rPr>
        <w:t>Kambashi</w:t>
      </w:r>
      <w:proofErr w:type="spellEnd"/>
      <w:r>
        <w:rPr>
          <w:sz w:val="22"/>
          <w:szCs w:val="22"/>
          <w:lang w:val="en-GB"/>
        </w:rPr>
        <w:t xml:space="preserve"> et al (</w:t>
      </w:r>
      <w:proofErr w:type="spellStart"/>
      <w:r>
        <w:rPr>
          <w:sz w:val="22"/>
          <w:szCs w:val="22"/>
          <w:lang w:val="en-GB"/>
        </w:rPr>
        <w:t>2014a</w:t>
      </w:r>
      <w:proofErr w:type="spellEnd"/>
      <w:r>
        <w:rPr>
          <w:sz w:val="22"/>
          <w:szCs w:val="22"/>
          <w:lang w:val="en-GB"/>
        </w:rPr>
        <w:t xml:space="preserve">) for </w:t>
      </w:r>
      <w:proofErr w:type="spellStart"/>
      <w:r w:rsidRPr="00885F55">
        <w:rPr>
          <w:sz w:val="22"/>
          <w:szCs w:val="22"/>
          <w:lang w:val="en-GB"/>
        </w:rPr>
        <w:t>Stylosanthes</w:t>
      </w:r>
      <w:proofErr w:type="spellEnd"/>
      <w:r>
        <w:rPr>
          <w:sz w:val="22"/>
          <w:szCs w:val="22"/>
          <w:lang w:val="en-GB"/>
        </w:rPr>
        <w:t xml:space="preserve">, </w:t>
      </w:r>
      <w:proofErr w:type="spellStart"/>
      <w:r w:rsidRPr="00F61817">
        <w:rPr>
          <w:iCs/>
          <w:sz w:val="22"/>
          <w:szCs w:val="22"/>
          <w:lang w:val="en-GB"/>
        </w:rPr>
        <w:t>Psophocarpus</w:t>
      </w:r>
      <w:proofErr w:type="spellEnd"/>
      <w:r>
        <w:rPr>
          <w:iCs/>
          <w:sz w:val="22"/>
          <w:szCs w:val="22"/>
          <w:lang w:val="en-GB"/>
        </w:rPr>
        <w:t xml:space="preserve">, and </w:t>
      </w:r>
      <w:proofErr w:type="spellStart"/>
      <w:r>
        <w:rPr>
          <w:iCs/>
          <w:sz w:val="22"/>
          <w:szCs w:val="22"/>
          <w:lang w:val="en-GB"/>
        </w:rPr>
        <w:t>Vigna</w:t>
      </w:r>
      <w:proofErr w:type="spellEnd"/>
      <w:r>
        <w:rPr>
          <w:iCs/>
          <w:sz w:val="22"/>
          <w:szCs w:val="22"/>
          <w:lang w:val="en-GB"/>
        </w:rPr>
        <w:t>.</w:t>
      </w:r>
      <w:r>
        <w:rPr>
          <w:sz w:val="22"/>
          <w:szCs w:val="22"/>
          <w:lang w:val="en-GB"/>
        </w:rPr>
        <w:t xml:space="preserve"> T</w:t>
      </w:r>
      <w:r w:rsidR="008A11C9" w:rsidRPr="00F61817">
        <w:rPr>
          <w:sz w:val="22"/>
          <w:szCs w:val="22"/>
          <w:lang w:val="en-GB"/>
        </w:rPr>
        <w:t xml:space="preserve">he present study aimed at assessing how feeding forage legumes to pigs actually affects </w:t>
      </w:r>
      <w:r w:rsidR="00B404EE">
        <w:rPr>
          <w:sz w:val="22"/>
          <w:szCs w:val="22"/>
          <w:lang w:val="en-GB"/>
        </w:rPr>
        <w:t>the</w:t>
      </w:r>
      <w:r w:rsidR="0063079A">
        <w:rPr>
          <w:sz w:val="22"/>
          <w:szCs w:val="22"/>
          <w:lang w:val="en-GB"/>
        </w:rPr>
        <w:t xml:space="preserve"> </w:t>
      </w:r>
      <w:r w:rsidR="0063079A" w:rsidRPr="008A0FB1">
        <w:rPr>
          <w:i/>
          <w:sz w:val="22"/>
          <w:szCs w:val="22"/>
          <w:lang w:val="en-GB"/>
        </w:rPr>
        <w:t>in</w:t>
      </w:r>
      <w:r w:rsidR="0063079A">
        <w:rPr>
          <w:sz w:val="22"/>
          <w:szCs w:val="22"/>
          <w:lang w:val="en-GB"/>
        </w:rPr>
        <w:t xml:space="preserve"> </w:t>
      </w:r>
      <w:r w:rsidR="0063079A" w:rsidRPr="008A0FB1">
        <w:rPr>
          <w:i/>
          <w:sz w:val="22"/>
          <w:szCs w:val="22"/>
          <w:lang w:val="en-GB"/>
        </w:rPr>
        <w:t>vivo</w:t>
      </w:r>
      <w:r w:rsidR="0063079A">
        <w:rPr>
          <w:sz w:val="22"/>
          <w:szCs w:val="22"/>
          <w:lang w:val="en-GB"/>
        </w:rPr>
        <w:t xml:space="preserve"> </w:t>
      </w:r>
      <w:r w:rsidR="008A11C9" w:rsidRPr="0063079A">
        <w:rPr>
          <w:sz w:val="22"/>
          <w:szCs w:val="22"/>
          <w:lang w:val="en-GB"/>
        </w:rPr>
        <w:t>feed</w:t>
      </w:r>
      <w:r w:rsidR="008A11C9" w:rsidRPr="00F61817">
        <w:rPr>
          <w:sz w:val="22"/>
          <w:szCs w:val="22"/>
          <w:lang w:val="en-GB"/>
        </w:rPr>
        <w:t xml:space="preserve"> intake and growth performance of pigs fed a restricted amount of corn-soybean meal-based diet but supplemented with fresh forage from </w:t>
      </w:r>
      <w:proofErr w:type="spellStart"/>
      <w:r w:rsidR="008A11C9" w:rsidRPr="00F61817">
        <w:rPr>
          <w:iCs/>
          <w:sz w:val="22"/>
          <w:szCs w:val="22"/>
          <w:lang w:val="en-GB"/>
        </w:rPr>
        <w:t>Psophocarpus</w:t>
      </w:r>
      <w:proofErr w:type="spellEnd"/>
      <w:r w:rsidR="008A11C9" w:rsidRPr="00F61817">
        <w:rPr>
          <w:sz w:val="22"/>
          <w:szCs w:val="22"/>
          <w:lang w:val="en-GB"/>
        </w:rPr>
        <w:t xml:space="preserve">, </w:t>
      </w:r>
      <w:proofErr w:type="spellStart"/>
      <w:r w:rsidR="008A11C9" w:rsidRPr="00F61817">
        <w:rPr>
          <w:iCs/>
          <w:sz w:val="22"/>
          <w:szCs w:val="22"/>
          <w:lang w:val="en-GB"/>
        </w:rPr>
        <w:t>Stylosanthes</w:t>
      </w:r>
      <w:proofErr w:type="spellEnd"/>
      <w:r w:rsidR="008A11C9" w:rsidRPr="00F61817">
        <w:rPr>
          <w:sz w:val="22"/>
          <w:szCs w:val="22"/>
          <w:lang w:val="en-GB"/>
        </w:rPr>
        <w:t xml:space="preserve">, and </w:t>
      </w:r>
      <w:proofErr w:type="spellStart"/>
      <w:r w:rsidR="008A11C9" w:rsidRPr="00F61817">
        <w:rPr>
          <w:iCs/>
          <w:sz w:val="22"/>
          <w:szCs w:val="22"/>
          <w:lang w:val="en-GB"/>
        </w:rPr>
        <w:t>Vigna</w:t>
      </w:r>
      <w:proofErr w:type="spellEnd"/>
      <w:r w:rsidR="00EB04DD">
        <w:rPr>
          <w:iCs/>
          <w:sz w:val="22"/>
          <w:szCs w:val="22"/>
          <w:lang w:val="en-GB"/>
        </w:rPr>
        <w:t xml:space="preserve">.  It also aimed at </w:t>
      </w:r>
      <w:r w:rsidR="00B404EE">
        <w:rPr>
          <w:iCs/>
          <w:sz w:val="22"/>
          <w:szCs w:val="22"/>
          <w:lang w:val="en-GB"/>
        </w:rPr>
        <w:t>understand</w:t>
      </w:r>
      <w:r w:rsidR="00EB04DD">
        <w:rPr>
          <w:iCs/>
          <w:sz w:val="22"/>
          <w:szCs w:val="22"/>
          <w:lang w:val="en-GB"/>
        </w:rPr>
        <w:t>ing</w:t>
      </w:r>
      <w:r w:rsidR="00B404EE">
        <w:rPr>
          <w:iCs/>
          <w:sz w:val="22"/>
          <w:szCs w:val="22"/>
          <w:lang w:val="en-GB"/>
        </w:rPr>
        <w:t xml:space="preserve"> t</w:t>
      </w:r>
      <w:r w:rsidR="009D54E2">
        <w:rPr>
          <w:iCs/>
          <w:sz w:val="22"/>
          <w:szCs w:val="22"/>
          <w:lang w:val="en-GB"/>
        </w:rPr>
        <w:t>he</w:t>
      </w:r>
      <w:r w:rsidR="00B404EE">
        <w:rPr>
          <w:iCs/>
          <w:sz w:val="22"/>
          <w:szCs w:val="22"/>
          <w:lang w:val="en-GB"/>
        </w:rPr>
        <w:t xml:space="preserve"> relationship </w:t>
      </w:r>
      <w:r w:rsidR="009D54E2">
        <w:rPr>
          <w:iCs/>
          <w:sz w:val="22"/>
          <w:szCs w:val="22"/>
          <w:lang w:val="en-GB"/>
        </w:rPr>
        <w:t>between the growth performances</w:t>
      </w:r>
      <w:r w:rsidR="00EB04DD">
        <w:rPr>
          <w:iCs/>
          <w:sz w:val="22"/>
          <w:szCs w:val="22"/>
          <w:lang w:val="en-GB"/>
        </w:rPr>
        <w:t>, on the one hand, and</w:t>
      </w:r>
      <w:r w:rsidR="009D54E2">
        <w:rPr>
          <w:iCs/>
          <w:sz w:val="22"/>
          <w:szCs w:val="22"/>
          <w:lang w:val="en-GB"/>
        </w:rPr>
        <w:t xml:space="preserve"> </w:t>
      </w:r>
      <w:r w:rsidR="00B404EE">
        <w:rPr>
          <w:iCs/>
          <w:sz w:val="22"/>
          <w:szCs w:val="22"/>
          <w:lang w:val="en-GB"/>
        </w:rPr>
        <w:t xml:space="preserve">the chemical composition and the </w:t>
      </w:r>
      <w:r w:rsidR="00B404EE" w:rsidRPr="009C6041">
        <w:rPr>
          <w:i/>
          <w:iCs/>
          <w:sz w:val="22"/>
          <w:szCs w:val="22"/>
          <w:lang w:val="en-GB"/>
        </w:rPr>
        <w:t>in vitro</w:t>
      </w:r>
      <w:r w:rsidR="00B404EE">
        <w:rPr>
          <w:iCs/>
          <w:sz w:val="22"/>
          <w:szCs w:val="22"/>
          <w:lang w:val="en-GB"/>
        </w:rPr>
        <w:t xml:space="preserve"> digestibility of those </w:t>
      </w:r>
      <w:r w:rsidR="009D54E2">
        <w:rPr>
          <w:iCs/>
          <w:sz w:val="22"/>
          <w:szCs w:val="22"/>
          <w:lang w:val="en-GB"/>
        </w:rPr>
        <w:t>forage legumes</w:t>
      </w:r>
      <w:r w:rsidR="00EB04DD">
        <w:rPr>
          <w:iCs/>
          <w:sz w:val="22"/>
          <w:szCs w:val="22"/>
          <w:lang w:val="en-GB"/>
        </w:rPr>
        <w:t>, on the other hand</w:t>
      </w:r>
      <w:r w:rsidR="008A11C9" w:rsidRPr="00F61817">
        <w:rPr>
          <w:iCs/>
          <w:sz w:val="22"/>
          <w:szCs w:val="22"/>
          <w:lang w:val="en-GB"/>
        </w:rPr>
        <w:t>.</w:t>
      </w:r>
    </w:p>
    <w:p w:rsidR="008A11C9" w:rsidRPr="008A11C9" w:rsidRDefault="008A11C9" w:rsidP="0079483F">
      <w:pPr>
        <w:pStyle w:val="Paragraphedeliste"/>
        <w:numPr>
          <w:ilvl w:val="0"/>
          <w:numId w:val="3"/>
        </w:numPr>
        <w:autoSpaceDE w:val="0"/>
        <w:autoSpaceDN w:val="0"/>
        <w:adjustRightInd w:val="0"/>
        <w:spacing w:line="360" w:lineRule="auto"/>
        <w:ind w:left="0" w:firstLine="0"/>
        <w:rPr>
          <w:lang w:val="en-GB"/>
        </w:rPr>
      </w:pPr>
      <w:bookmarkStart w:id="7" w:name="_Toc388444696"/>
      <w:bookmarkStart w:id="8" w:name="_Toc388445271"/>
      <w:bookmarkStart w:id="9" w:name="_Toc388445559"/>
      <w:r w:rsidRPr="008A11C9">
        <w:rPr>
          <w:lang w:val="en-GB"/>
        </w:rPr>
        <w:t>Material and methods</w:t>
      </w:r>
      <w:bookmarkEnd w:id="7"/>
      <w:bookmarkEnd w:id="8"/>
      <w:bookmarkEnd w:id="9"/>
    </w:p>
    <w:p w:rsidR="008A11C9" w:rsidRDefault="008A11C9" w:rsidP="0079483F">
      <w:pPr>
        <w:autoSpaceDE w:val="0"/>
        <w:autoSpaceDN w:val="0"/>
        <w:adjustRightInd w:val="0"/>
        <w:spacing w:after="240" w:line="360" w:lineRule="auto"/>
        <w:rPr>
          <w:sz w:val="22"/>
          <w:szCs w:val="22"/>
          <w:lang w:val="en-GB"/>
        </w:rPr>
      </w:pPr>
      <w:r w:rsidRPr="00F61817">
        <w:rPr>
          <w:sz w:val="22"/>
          <w:szCs w:val="22"/>
          <w:lang w:val="en-GB"/>
        </w:rPr>
        <w:t xml:space="preserve">Forage legumes were produced on a farm field of the </w:t>
      </w:r>
      <w:proofErr w:type="spellStart"/>
      <w:r w:rsidRPr="00F61817">
        <w:rPr>
          <w:sz w:val="22"/>
          <w:szCs w:val="22"/>
          <w:lang w:val="en-GB"/>
        </w:rPr>
        <w:t>SOGENAC</w:t>
      </w:r>
      <w:proofErr w:type="spellEnd"/>
      <w:r w:rsidRPr="00F61817">
        <w:rPr>
          <w:sz w:val="22"/>
          <w:szCs w:val="22"/>
          <w:lang w:val="en-GB"/>
        </w:rPr>
        <w:t xml:space="preserve"> (</w:t>
      </w:r>
      <w:proofErr w:type="spellStart"/>
      <w:r w:rsidRPr="00F61817">
        <w:rPr>
          <w:sz w:val="22"/>
          <w:szCs w:val="22"/>
          <w:lang w:val="en-GB"/>
        </w:rPr>
        <w:t>Société</w:t>
      </w:r>
      <w:proofErr w:type="spellEnd"/>
      <w:r w:rsidRPr="00F61817">
        <w:rPr>
          <w:sz w:val="22"/>
          <w:szCs w:val="22"/>
          <w:lang w:val="en-GB"/>
        </w:rPr>
        <w:t xml:space="preserve"> des grands </w:t>
      </w:r>
      <w:proofErr w:type="spellStart"/>
      <w:r w:rsidRPr="00F61817">
        <w:rPr>
          <w:sz w:val="22"/>
          <w:szCs w:val="22"/>
          <w:lang w:val="en-GB"/>
        </w:rPr>
        <w:t>élevage</w:t>
      </w:r>
      <w:proofErr w:type="spellEnd"/>
      <w:r w:rsidRPr="00F61817">
        <w:rPr>
          <w:sz w:val="22"/>
          <w:szCs w:val="22"/>
          <w:lang w:val="en-GB"/>
        </w:rPr>
        <w:t xml:space="preserve"> de </w:t>
      </w:r>
      <w:proofErr w:type="spellStart"/>
      <w:r w:rsidRPr="00F61817">
        <w:rPr>
          <w:sz w:val="22"/>
          <w:szCs w:val="22"/>
          <w:lang w:val="en-GB"/>
        </w:rPr>
        <w:t>Ndama</w:t>
      </w:r>
      <w:proofErr w:type="spellEnd"/>
      <w:r w:rsidRPr="00F61817">
        <w:rPr>
          <w:sz w:val="22"/>
          <w:szCs w:val="22"/>
          <w:lang w:val="en-GB"/>
        </w:rPr>
        <w:t xml:space="preserve"> </w:t>
      </w:r>
      <w:proofErr w:type="spellStart"/>
      <w:r w:rsidRPr="00F61817">
        <w:rPr>
          <w:sz w:val="22"/>
          <w:szCs w:val="22"/>
          <w:lang w:val="en-GB"/>
        </w:rPr>
        <w:t>en</w:t>
      </w:r>
      <w:proofErr w:type="spellEnd"/>
      <w:r w:rsidRPr="00F61817">
        <w:rPr>
          <w:sz w:val="22"/>
          <w:szCs w:val="22"/>
          <w:lang w:val="en-GB"/>
        </w:rPr>
        <w:t xml:space="preserve"> </w:t>
      </w:r>
      <w:proofErr w:type="spellStart"/>
      <w:r w:rsidRPr="00F61817">
        <w:rPr>
          <w:sz w:val="22"/>
          <w:szCs w:val="22"/>
          <w:lang w:val="en-GB"/>
        </w:rPr>
        <w:t>Afrique</w:t>
      </w:r>
      <w:proofErr w:type="spellEnd"/>
      <w:r w:rsidRPr="00F61817">
        <w:rPr>
          <w:sz w:val="22"/>
          <w:szCs w:val="22"/>
          <w:lang w:val="en-GB"/>
        </w:rPr>
        <w:t xml:space="preserve"> </w:t>
      </w:r>
      <w:proofErr w:type="spellStart"/>
      <w:r w:rsidRPr="00F61817">
        <w:rPr>
          <w:sz w:val="22"/>
          <w:szCs w:val="22"/>
          <w:lang w:val="en-GB"/>
        </w:rPr>
        <w:t>centrale</w:t>
      </w:r>
      <w:proofErr w:type="spellEnd"/>
      <w:r w:rsidRPr="00F61817">
        <w:rPr>
          <w:sz w:val="22"/>
          <w:szCs w:val="22"/>
          <w:lang w:val="en-GB"/>
        </w:rPr>
        <w:t>) in the DRC, located at 5°25’ latitude South and 14°49’ longitude East, about 180 km southwest of Kinshasa. The annual rainfall during the growing season was 1,418 mm in 2012 (</w:t>
      </w:r>
      <w:proofErr w:type="spellStart"/>
      <w:r w:rsidRPr="00F61817">
        <w:rPr>
          <w:sz w:val="22"/>
          <w:szCs w:val="22"/>
          <w:lang w:val="en-GB"/>
        </w:rPr>
        <w:t>SOGENAC</w:t>
      </w:r>
      <w:proofErr w:type="spellEnd"/>
      <w:r w:rsidRPr="00F61817">
        <w:rPr>
          <w:sz w:val="22"/>
          <w:szCs w:val="22"/>
          <w:lang w:val="en-GB"/>
        </w:rPr>
        <w:t xml:space="preserve">, personal communication). The average monthly temperature ranged from 21.5 to </w:t>
      </w:r>
      <w:proofErr w:type="spellStart"/>
      <w:r w:rsidRPr="00F61817">
        <w:rPr>
          <w:sz w:val="22"/>
          <w:szCs w:val="22"/>
          <w:lang w:val="en-GB"/>
        </w:rPr>
        <w:t>25.4°C</w:t>
      </w:r>
      <w:proofErr w:type="spellEnd"/>
      <w:r w:rsidRPr="00F61817">
        <w:rPr>
          <w:sz w:val="22"/>
          <w:szCs w:val="22"/>
          <w:lang w:val="en-GB"/>
        </w:rPr>
        <w:t xml:space="preserve">. The field had a </w:t>
      </w:r>
      <w:proofErr w:type="spellStart"/>
      <w:r w:rsidRPr="00F61817">
        <w:rPr>
          <w:sz w:val="22"/>
          <w:szCs w:val="22"/>
          <w:lang w:val="en-GB"/>
        </w:rPr>
        <w:t>ferralitic</w:t>
      </w:r>
      <w:proofErr w:type="spellEnd"/>
      <w:r w:rsidRPr="00F61817">
        <w:rPr>
          <w:sz w:val="22"/>
          <w:szCs w:val="22"/>
          <w:lang w:val="en-GB"/>
        </w:rPr>
        <w:t xml:space="preserve"> soil with sand-clay texture (</w:t>
      </w:r>
      <w:proofErr w:type="spellStart"/>
      <w:r w:rsidRPr="00F61817">
        <w:rPr>
          <w:sz w:val="22"/>
          <w:szCs w:val="22"/>
          <w:lang w:val="en-GB"/>
        </w:rPr>
        <w:t>Renard</w:t>
      </w:r>
      <w:proofErr w:type="spellEnd"/>
      <w:r w:rsidRPr="00F61817">
        <w:rPr>
          <w:sz w:val="22"/>
          <w:szCs w:val="22"/>
          <w:lang w:val="en-GB"/>
        </w:rPr>
        <w:t xml:space="preserve"> et al., 1995). The first harvest was carried out after 2 months for </w:t>
      </w:r>
      <w:proofErr w:type="spellStart"/>
      <w:r w:rsidRPr="00F61817">
        <w:rPr>
          <w:sz w:val="22"/>
          <w:szCs w:val="22"/>
          <w:lang w:val="en-GB"/>
        </w:rPr>
        <w:t>Vigna</w:t>
      </w:r>
      <w:proofErr w:type="spellEnd"/>
      <w:r w:rsidRPr="00F61817">
        <w:rPr>
          <w:sz w:val="22"/>
          <w:szCs w:val="22"/>
          <w:lang w:val="en-GB"/>
        </w:rPr>
        <w:t xml:space="preserve"> and </w:t>
      </w:r>
      <w:proofErr w:type="spellStart"/>
      <w:r w:rsidRPr="00F61817">
        <w:rPr>
          <w:iCs/>
          <w:sz w:val="22"/>
          <w:szCs w:val="22"/>
          <w:lang w:val="en-GB"/>
        </w:rPr>
        <w:t>Psophocarpus</w:t>
      </w:r>
      <w:proofErr w:type="spellEnd"/>
      <w:r w:rsidRPr="00F61817">
        <w:rPr>
          <w:i/>
          <w:sz w:val="22"/>
          <w:szCs w:val="22"/>
          <w:lang w:val="en-GB"/>
        </w:rPr>
        <w:t xml:space="preserve"> </w:t>
      </w:r>
      <w:r w:rsidRPr="00F61817">
        <w:rPr>
          <w:sz w:val="22"/>
          <w:szCs w:val="22"/>
          <w:lang w:val="en-GB"/>
        </w:rPr>
        <w:t xml:space="preserve">and 2.5 months for </w:t>
      </w:r>
      <w:proofErr w:type="spellStart"/>
      <w:r w:rsidRPr="00F61817">
        <w:rPr>
          <w:iCs/>
          <w:sz w:val="22"/>
          <w:szCs w:val="22"/>
          <w:lang w:val="en-GB"/>
        </w:rPr>
        <w:t>Stylosanthes</w:t>
      </w:r>
      <w:proofErr w:type="spellEnd"/>
      <w:r w:rsidRPr="00F61817">
        <w:rPr>
          <w:sz w:val="22"/>
          <w:szCs w:val="22"/>
          <w:lang w:val="en-GB"/>
        </w:rPr>
        <w:t xml:space="preserve">. </w:t>
      </w:r>
      <w:r w:rsidR="009D54E2">
        <w:rPr>
          <w:sz w:val="22"/>
          <w:szCs w:val="22"/>
          <w:lang w:val="en-GB"/>
        </w:rPr>
        <w:t>Because of its short growing period, to avoid differences in forage composition due to differences in growth stages along the 90</w:t>
      </w:r>
      <w:r w:rsidR="00EB04DD">
        <w:rPr>
          <w:sz w:val="22"/>
          <w:szCs w:val="22"/>
          <w:lang w:val="en-GB"/>
        </w:rPr>
        <w:t xml:space="preserve"> </w:t>
      </w:r>
      <w:r w:rsidR="009D54E2">
        <w:rPr>
          <w:sz w:val="22"/>
          <w:szCs w:val="22"/>
          <w:lang w:val="en-GB"/>
        </w:rPr>
        <w:t xml:space="preserve">d experiment, </w:t>
      </w:r>
      <w:proofErr w:type="spellStart"/>
      <w:r w:rsidRPr="00F61817">
        <w:rPr>
          <w:sz w:val="22"/>
          <w:szCs w:val="22"/>
          <w:lang w:val="en-GB"/>
        </w:rPr>
        <w:t>Vigna</w:t>
      </w:r>
      <w:proofErr w:type="spellEnd"/>
      <w:r w:rsidRPr="00F61817">
        <w:rPr>
          <w:sz w:val="22"/>
          <w:szCs w:val="22"/>
          <w:lang w:val="en-GB"/>
        </w:rPr>
        <w:t xml:space="preserve"> was grown 3 times in </w:t>
      </w:r>
      <w:r w:rsidR="009D54E2">
        <w:rPr>
          <w:sz w:val="22"/>
          <w:szCs w:val="22"/>
          <w:lang w:val="en-GB"/>
        </w:rPr>
        <w:t xml:space="preserve">3 </w:t>
      </w:r>
      <w:r w:rsidRPr="00F61817">
        <w:rPr>
          <w:sz w:val="22"/>
          <w:szCs w:val="22"/>
          <w:lang w:val="en-GB"/>
        </w:rPr>
        <w:t xml:space="preserve">different </w:t>
      </w:r>
      <w:r w:rsidR="009D54E2">
        <w:rPr>
          <w:sz w:val="22"/>
          <w:szCs w:val="22"/>
          <w:lang w:val="en-GB"/>
        </w:rPr>
        <w:t>plots a</w:t>
      </w:r>
      <w:r w:rsidR="0043676D">
        <w:rPr>
          <w:sz w:val="22"/>
          <w:szCs w:val="22"/>
          <w:lang w:val="en-GB"/>
        </w:rPr>
        <w:t>t</w:t>
      </w:r>
      <w:r w:rsidR="009D54E2">
        <w:rPr>
          <w:sz w:val="22"/>
          <w:szCs w:val="22"/>
          <w:lang w:val="en-GB"/>
        </w:rPr>
        <w:t xml:space="preserve"> the same </w:t>
      </w:r>
      <w:r w:rsidRPr="00F61817">
        <w:rPr>
          <w:sz w:val="22"/>
          <w:szCs w:val="22"/>
          <w:lang w:val="en-GB"/>
        </w:rPr>
        <w:t xml:space="preserve">field, each time with an interval of 1 month to yield leaves that were harvested until the initial pod set. </w:t>
      </w:r>
      <w:proofErr w:type="spellStart"/>
      <w:r w:rsidRPr="00F61817">
        <w:rPr>
          <w:iCs/>
          <w:sz w:val="22"/>
          <w:szCs w:val="22"/>
          <w:lang w:val="en-GB"/>
        </w:rPr>
        <w:t>Psophocarpus</w:t>
      </w:r>
      <w:proofErr w:type="spellEnd"/>
      <w:r w:rsidRPr="00F61817">
        <w:rPr>
          <w:i/>
          <w:iCs/>
          <w:sz w:val="22"/>
          <w:szCs w:val="22"/>
          <w:lang w:val="en-GB"/>
        </w:rPr>
        <w:t xml:space="preserve"> </w:t>
      </w:r>
      <w:r w:rsidRPr="00F61817">
        <w:rPr>
          <w:sz w:val="22"/>
          <w:szCs w:val="22"/>
          <w:lang w:val="en-GB"/>
        </w:rPr>
        <w:lastRenderedPageBreak/>
        <w:t xml:space="preserve">and </w:t>
      </w:r>
      <w:proofErr w:type="spellStart"/>
      <w:r w:rsidRPr="00F61817">
        <w:rPr>
          <w:iCs/>
          <w:sz w:val="22"/>
          <w:szCs w:val="22"/>
          <w:lang w:val="en-GB"/>
        </w:rPr>
        <w:t>Stylosanthes</w:t>
      </w:r>
      <w:proofErr w:type="spellEnd"/>
      <w:r w:rsidRPr="00F61817">
        <w:rPr>
          <w:i/>
          <w:iCs/>
          <w:sz w:val="22"/>
          <w:szCs w:val="22"/>
          <w:lang w:val="en-GB"/>
        </w:rPr>
        <w:t xml:space="preserve"> </w:t>
      </w:r>
      <w:r w:rsidRPr="00F61817">
        <w:rPr>
          <w:sz w:val="22"/>
          <w:szCs w:val="22"/>
          <w:lang w:val="en-GB"/>
        </w:rPr>
        <w:t xml:space="preserve">were grown once, and only the leaves and soft stalks were harvested on regular basis. Since the experiment on pigs lasted for 90 d, forage samples </w:t>
      </w:r>
      <w:r w:rsidR="009C6041">
        <w:rPr>
          <w:sz w:val="22"/>
          <w:szCs w:val="22"/>
          <w:lang w:val="en-GB"/>
        </w:rPr>
        <w:t xml:space="preserve">for </w:t>
      </w:r>
      <w:r w:rsidR="009C6041" w:rsidRPr="00F61817">
        <w:rPr>
          <w:sz w:val="22"/>
          <w:szCs w:val="22"/>
          <w:lang w:val="en-GB"/>
        </w:rPr>
        <w:t xml:space="preserve">chemical composition </w:t>
      </w:r>
      <w:r w:rsidRPr="00F61817">
        <w:rPr>
          <w:sz w:val="22"/>
          <w:szCs w:val="22"/>
          <w:lang w:val="en-GB"/>
        </w:rPr>
        <w:t>were taken daily and pooled over 10-days periods to make up a total of 9 independent samples for each forage species.</w:t>
      </w:r>
      <w:r>
        <w:rPr>
          <w:sz w:val="22"/>
          <w:szCs w:val="22"/>
          <w:lang w:val="en-GB"/>
        </w:rPr>
        <w:t xml:space="preserve"> </w:t>
      </w:r>
      <w:r w:rsidRPr="00F61817">
        <w:rPr>
          <w:sz w:val="22"/>
          <w:szCs w:val="22"/>
          <w:lang w:val="en-GB"/>
        </w:rPr>
        <w:t xml:space="preserve">The chemical </w:t>
      </w:r>
      <w:proofErr w:type="gramStart"/>
      <w:r w:rsidRPr="00F61817">
        <w:rPr>
          <w:sz w:val="22"/>
          <w:szCs w:val="22"/>
          <w:lang w:val="en-GB"/>
        </w:rPr>
        <w:t>composition as well as the amino acid profiles of the forage</w:t>
      </w:r>
      <w:r w:rsidR="00830982">
        <w:rPr>
          <w:sz w:val="22"/>
          <w:szCs w:val="22"/>
          <w:lang w:val="en-GB"/>
        </w:rPr>
        <w:t xml:space="preserve"> legumes</w:t>
      </w:r>
      <w:r w:rsidRPr="00F61817">
        <w:rPr>
          <w:sz w:val="22"/>
          <w:szCs w:val="22"/>
          <w:lang w:val="en-GB"/>
        </w:rPr>
        <w:t xml:space="preserve"> used in the experiment are</w:t>
      </w:r>
      <w:proofErr w:type="gramEnd"/>
      <w:r w:rsidRPr="00F61817">
        <w:rPr>
          <w:sz w:val="22"/>
          <w:szCs w:val="22"/>
          <w:lang w:val="en-GB"/>
        </w:rPr>
        <w:t xml:space="preserve"> displayed in Table </w:t>
      </w:r>
      <w:r w:rsidR="001C3F26">
        <w:rPr>
          <w:sz w:val="22"/>
          <w:szCs w:val="22"/>
          <w:lang w:val="en-GB"/>
        </w:rPr>
        <w:t>1</w:t>
      </w:r>
      <w:r w:rsidRPr="00F61817">
        <w:rPr>
          <w:sz w:val="22"/>
          <w:szCs w:val="22"/>
          <w:lang w:val="en-GB"/>
        </w:rPr>
        <w:t>. Amino acids were determined only on 6 randomly chosen samples out of the 9 that were available as explained previously.</w:t>
      </w:r>
    </w:p>
    <w:p w:rsidR="008A11C9" w:rsidRPr="008A11C9" w:rsidRDefault="008A11C9" w:rsidP="00FD00F2">
      <w:pPr>
        <w:rPr>
          <w:lang w:val="en-GB"/>
        </w:rPr>
      </w:pPr>
      <w:bookmarkStart w:id="10" w:name="_Toc388444697"/>
      <w:bookmarkStart w:id="11" w:name="_Toc388445272"/>
      <w:bookmarkStart w:id="12" w:name="_Toc388445560"/>
      <w:r w:rsidRPr="008A11C9">
        <w:rPr>
          <w:lang w:val="en-GB"/>
        </w:rPr>
        <w:t>Animals, feeding and management</w:t>
      </w:r>
      <w:bookmarkEnd w:id="10"/>
      <w:bookmarkEnd w:id="11"/>
      <w:bookmarkEnd w:id="12"/>
    </w:p>
    <w:p w:rsidR="008A11C9" w:rsidRPr="00F61817" w:rsidRDefault="008A11C9" w:rsidP="0079483F">
      <w:pPr>
        <w:spacing w:line="360" w:lineRule="auto"/>
        <w:rPr>
          <w:bCs/>
          <w:sz w:val="22"/>
          <w:szCs w:val="22"/>
          <w:lang w:val="en-GB"/>
        </w:rPr>
      </w:pPr>
      <w:r w:rsidRPr="00F61817">
        <w:rPr>
          <w:bCs/>
          <w:sz w:val="22"/>
          <w:szCs w:val="22"/>
          <w:lang w:val="en-GB"/>
        </w:rPr>
        <w:t xml:space="preserve">Thirty-two castrated male growing pigs (Large White × </w:t>
      </w:r>
      <w:proofErr w:type="spellStart"/>
      <w:r w:rsidRPr="00F61817">
        <w:rPr>
          <w:bCs/>
          <w:sz w:val="22"/>
          <w:szCs w:val="22"/>
          <w:lang w:val="en-GB"/>
        </w:rPr>
        <w:t>Duroc</w:t>
      </w:r>
      <w:proofErr w:type="spellEnd"/>
      <w:r w:rsidRPr="00F61817">
        <w:rPr>
          <w:bCs/>
          <w:sz w:val="22"/>
          <w:szCs w:val="22"/>
          <w:lang w:val="en-GB"/>
        </w:rPr>
        <w:t xml:space="preserve">) with an average body weight </w:t>
      </w:r>
      <w:r w:rsidR="009D54E2">
        <w:rPr>
          <w:bCs/>
          <w:sz w:val="22"/>
          <w:szCs w:val="22"/>
          <w:lang w:val="en-GB"/>
        </w:rPr>
        <w:t xml:space="preserve">(± SD) </w:t>
      </w:r>
      <w:r w:rsidRPr="00F61817">
        <w:rPr>
          <w:bCs/>
          <w:sz w:val="22"/>
          <w:szCs w:val="22"/>
          <w:lang w:val="en-GB"/>
        </w:rPr>
        <w:t>of 25.5 ± 4.2</w:t>
      </w:r>
      <w:r w:rsidR="009D54E2">
        <w:rPr>
          <w:bCs/>
          <w:sz w:val="22"/>
          <w:szCs w:val="22"/>
          <w:lang w:val="en-GB"/>
        </w:rPr>
        <w:t xml:space="preserve"> </w:t>
      </w:r>
      <w:r w:rsidRPr="00F61817">
        <w:rPr>
          <w:bCs/>
          <w:sz w:val="22"/>
          <w:szCs w:val="22"/>
          <w:lang w:val="en-GB"/>
        </w:rPr>
        <w:t>kg at the beginning of the experiment and 74.3 ± 8.0</w:t>
      </w:r>
      <w:r w:rsidR="009D54E2">
        <w:rPr>
          <w:bCs/>
          <w:sz w:val="22"/>
          <w:szCs w:val="22"/>
          <w:lang w:val="en-GB"/>
        </w:rPr>
        <w:t xml:space="preserve"> </w:t>
      </w:r>
      <w:r w:rsidRPr="00F61817">
        <w:rPr>
          <w:bCs/>
          <w:sz w:val="22"/>
          <w:szCs w:val="22"/>
          <w:lang w:val="en-GB"/>
        </w:rPr>
        <w:t>kg at the end were used. On arrival, the pigs were kept and observed for one week. During this period, they were treated against intestinal parasites and fed a commercial corn and soybean-based diet free of antibiotics. The pigs were then divided in 16 groups of 2 pigs (average weight: 50.0 ± 1.2 kg)</w:t>
      </w:r>
      <w:r w:rsidR="00FD00F2">
        <w:rPr>
          <w:bCs/>
          <w:sz w:val="22"/>
          <w:szCs w:val="22"/>
          <w:lang w:val="en-GB"/>
        </w:rPr>
        <w:t xml:space="preserve"> </w:t>
      </w:r>
      <w:r w:rsidR="00EC704B">
        <w:rPr>
          <w:bCs/>
          <w:sz w:val="22"/>
          <w:szCs w:val="22"/>
          <w:lang w:val="en-GB"/>
        </w:rPr>
        <w:t xml:space="preserve">randomly </w:t>
      </w:r>
      <w:r w:rsidR="00FD00F2">
        <w:rPr>
          <w:bCs/>
          <w:sz w:val="22"/>
          <w:szCs w:val="22"/>
          <w:lang w:val="en-GB"/>
        </w:rPr>
        <w:t>w</w:t>
      </w:r>
      <w:r w:rsidR="00FD00F2" w:rsidRPr="00FD00F2">
        <w:rPr>
          <w:bCs/>
          <w:sz w:val="22"/>
          <w:szCs w:val="22"/>
          <w:lang w:val="en-GB"/>
        </w:rPr>
        <w:t xml:space="preserve">hile ensuring that piglets </w:t>
      </w:r>
      <w:r w:rsidR="00FD00F2">
        <w:rPr>
          <w:bCs/>
          <w:sz w:val="22"/>
          <w:szCs w:val="22"/>
          <w:lang w:val="en-GB"/>
        </w:rPr>
        <w:t xml:space="preserve">of </w:t>
      </w:r>
      <w:r w:rsidR="00EC704B">
        <w:rPr>
          <w:bCs/>
          <w:sz w:val="22"/>
          <w:szCs w:val="22"/>
          <w:lang w:val="en-GB"/>
        </w:rPr>
        <w:t xml:space="preserve">a </w:t>
      </w:r>
      <w:r w:rsidR="00FD00F2" w:rsidRPr="00FD00F2">
        <w:rPr>
          <w:bCs/>
          <w:sz w:val="22"/>
          <w:szCs w:val="22"/>
          <w:lang w:val="en-GB"/>
        </w:rPr>
        <w:t xml:space="preserve">same </w:t>
      </w:r>
      <w:r w:rsidR="00EC704B">
        <w:rPr>
          <w:bCs/>
          <w:sz w:val="22"/>
          <w:szCs w:val="22"/>
          <w:lang w:val="en-GB"/>
        </w:rPr>
        <w:t>litter</w:t>
      </w:r>
      <w:r w:rsidR="00FD00F2">
        <w:rPr>
          <w:bCs/>
          <w:sz w:val="22"/>
          <w:szCs w:val="22"/>
          <w:lang w:val="en-GB"/>
        </w:rPr>
        <w:t xml:space="preserve"> </w:t>
      </w:r>
      <w:r w:rsidR="00EC704B">
        <w:rPr>
          <w:bCs/>
          <w:sz w:val="22"/>
          <w:szCs w:val="22"/>
          <w:lang w:val="en-GB"/>
        </w:rPr>
        <w:t>were</w:t>
      </w:r>
      <w:r w:rsidR="00FD00F2" w:rsidRPr="00FD00F2">
        <w:rPr>
          <w:bCs/>
          <w:sz w:val="22"/>
          <w:szCs w:val="22"/>
          <w:lang w:val="en-GB"/>
        </w:rPr>
        <w:t xml:space="preserve"> </w:t>
      </w:r>
      <w:r w:rsidR="008C0DC0">
        <w:rPr>
          <w:bCs/>
          <w:sz w:val="22"/>
          <w:szCs w:val="22"/>
          <w:lang w:val="en-GB"/>
        </w:rPr>
        <w:t>split</w:t>
      </w:r>
      <w:r w:rsidR="00EC704B">
        <w:rPr>
          <w:bCs/>
          <w:sz w:val="22"/>
          <w:szCs w:val="22"/>
          <w:lang w:val="en-GB"/>
        </w:rPr>
        <w:t xml:space="preserve"> </w:t>
      </w:r>
      <w:proofErr w:type="gramStart"/>
      <w:r w:rsidR="00EC704B">
        <w:rPr>
          <w:bCs/>
          <w:sz w:val="22"/>
          <w:szCs w:val="22"/>
          <w:lang w:val="en-GB"/>
        </w:rPr>
        <w:t xml:space="preserve">over </w:t>
      </w:r>
      <w:r w:rsidR="00FD00F2" w:rsidRPr="00FD00F2">
        <w:rPr>
          <w:bCs/>
          <w:sz w:val="22"/>
          <w:szCs w:val="22"/>
          <w:lang w:val="en-GB"/>
        </w:rPr>
        <w:t xml:space="preserve"> in</w:t>
      </w:r>
      <w:proofErr w:type="gramEnd"/>
      <w:r w:rsidR="00FD00F2" w:rsidRPr="00FD00F2">
        <w:rPr>
          <w:bCs/>
          <w:sz w:val="22"/>
          <w:szCs w:val="22"/>
          <w:lang w:val="en-GB"/>
        </w:rPr>
        <w:t xml:space="preserve"> each of </w:t>
      </w:r>
      <w:proofErr w:type="spellStart"/>
      <w:r w:rsidR="00FD00F2" w:rsidRPr="00FD00F2">
        <w:rPr>
          <w:bCs/>
          <w:sz w:val="22"/>
          <w:szCs w:val="22"/>
          <w:lang w:val="en-GB"/>
        </w:rPr>
        <w:t>four</w:t>
      </w:r>
      <w:r w:rsidR="00EC704B">
        <w:rPr>
          <w:bCs/>
          <w:sz w:val="22"/>
          <w:szCs w:val="22"/>
          <w:lang w:val="en-GB"/>
        </w:rPr>
        <w:t>the</w:t>
      </w:r>
      <w:proofErr w:type="spellEnd"/>
      <w:r w:rsidR="00EC704B">
        <w:rPr>
          <w:bCs/>
          <w:sz w:val="22"/>
          <w:szCs w:val="22"/>
          <w:lang w:val="en-GB"/>
        </w:rPr>
        <w:t xml:space="preserve"> different</w:t>
      </w:r>
      <w:r w:rsidR="00FD00F2" w:rsidRPr="00FD00F2">
        <w:rPr>
          <w:bCs/>
          <w:sz w:val="22"/>
          <w:szCs w:val="22"/>
          <w:lang w:val="en-GB"/>
        </w:rPr>
        <w:t xml:space="preserve"> diets</w:t>
      </w:r>
      <w:r w:rsidRPr="00F61817">
        <w:rPr>
          <w:bCs/>
          <w:sz w:val="22"/>
          <w:szCs w:val="22"/>
          <w:lang w:val="en-GB"/>
        </w:rPr>
        <w:t xml:space="preserve">. Each group was </w:t>
      </w:r>
      <w:r w:rsidR="00FD00F2">
        <w:rPr>
          <w:bCs/>
          <w:sz w:val="22"/>
          <w:szCs w:val="22"/>
          <w:lang w:val="en-GB"/>
        </w:rPr>
        <w:t xml:space="preserve">randomly </w:t>
      </w:r>
      <w:r w:rsidRPr="00F61817">
        <w:rPr>
          <w:bCs/>
          <w:sz w:val="22"/>
          <w:szCs w:val="22"/>
          <w:lang w:val="en-GB"/>
        </w:rPr>
        <w:t>assigned to one diet for 90 d, from June 12, 2012 to September 10, 2012. The diets consisted either of a commercial corn and soybean-based diet (</w:t>
      </w:r>
      <w:proofErr w:type="spellStart"/>
      <w:r w:rsidRPr="00F61817">
        <w:rPr>
          <w:bCs/>
          <w:sz w:val="22"/>
          <w:szCs w:val="22"/>
          <w:lang w:val="en-GB"/>
        </w:rPr>
        <w:t>MIDEMA</w:t>
      </w:r>
      <w:proofErr w:type="spellEnd"/>
      <w:r w:rsidRPr="00F61817">
        <w:rPr>
          <w:bCs/>
          <w:sz w:val="22"/>
          <w:szCs w:val="22"/>
          <w:lang w:val="en-GB"/>
        </w:rPr>
        <w:t xml:space="preserve">, </w:t>
      </w:r>
      <w:proofErr w:type="spellStart"/>
      <w:r w:rsidRPr="00F61817">
        <w:rPr>
          <w:bCs/>
          <w:sz w:val="22"/>
          <w:szCs w:val="22"/>
          <w:lang w:val="en-GB"/>
        </w:rPr>
        <w:t>Matadi</w:t>
      </w:r>
      <w:proofErr w:type="spellEnd"/>
      <w:r w:rsidRPr="00F61817">
        <w:rPr>
          <w:bCs/>
          <w:sz w:val="22"/>
          <w:szCs w:val="22"/>
          <w:lang w:val="en-GB"/>
        </w:rPr>
        <w:t xml:space="preserve">, Bas-Congo, DRC) (basal diet) as control fed at 4% of body weight on DM basis or the basal diet fed at 3.2% of body weight on DM basis (80% of the allowance of the control groups) </w:t>
      </w:r>
      <w:r w:rsidR="009D54E2">
        <w:rPr>
          <w:bCs/>
          <w:sz w:val="22"/>
          <w:szCs w:val="22"/>
          <w:lang w:val="en-GB"/>
        </w:rPr>
        <w:t>supplemented</w:t>
      </w:r>
      <w:r w:rsidR="00723294" w:rsidRPr="00F61817">
        <w:rPr>
          <w:bCs/>
          <w:sz w:val="22"/>
          <w:szCs w:val="22"/>
          <w:lang w:val="en-GB"/>
        </w:rPr>
        <w:t xml:space="preserve"> </w:t>
      </w:r>
      <w:r w:rsidRPr="00F61817">
        <w:rPr>
          <w:bCs/>
          <w:sz w:val="22"/>
          <w:szCs w:val="22"/>
          <w:lang w:val="en-GB"/>
        </w:rPr>
        <w:t xml:space="preserve">with fresh leaves of one of the 3 forage legumes fed </w:t>
      </w:r>
      <w:r w:rsidRPr="009C6041">
        <w:rPr>
          <w:bCs/>
          <w:i/>
          <w:sz w:val="22"/>
          <w:szCs w:val="22"/>
          <w:lang w:val="en-GB"/>
        </w:rPr>
        <w:t>ad libitum</w:t>
      </w:r>
      <w:r w:rsidRPr="00F61817">
        <w:rPr>
          <w:bCs/>
          <w:sz w:val="22"/>
          <w:szCs w:val="22"/>
          <w:lang w:val="en-GB"/>
        </w:rPr>
        <w:t xml:space="preserve">. The pigs were fed twice a day (8 a.m. and 4 p.m.). Forage was harvested every morning and chopped (2–3 cm) to avoid selection. A sample of the distributed control diet and forage was collected daily. A subsample was dried at </w:t>
      </w:r>
      <w:proofErr w:type="spellStart"/>
      <w:r w:rsidRPr="00F61817">
        <w:rPr>
          <w:bCs/>
          <w:sz w:val="22"/>
          <w:szCs w:val="22"/>
          <w:lang w:val="en-GB"/>
        </w:rPr>
        <w:t>105°C</w:t>
      </w:r>
      <w:proofErr w:type="spellEnd"/>
      <w:r w:rsidRPr="00F61817">
        <w:rPr>
          <w:bCs/>
          <w:sz w:val="22"/>
          <w:szCs w:val="22"/>
          <w:lang w:val="en-GB"/>
        </w:rPr>
        <w:t xml:space="preserve"> for DM determination and another subsample was dried at </w:t>
      </w:r>
      <w:proofErr w:type="spellStart"/>
      <w:r w:rsidRPr="00F61817">
        <w:rPr>
          <w:bCs/>
          <w:sz w:val="22"/>
          <w:szCs w:val="22"/>
          <w:lang w:val="en-GB"/>
        </w:rPr>
        <w:t>60°C</w:t>
      </w:r>
      <w:proofErr w:type="spellEnd"/>
      <w:r w:rsidRPr="00F61817">
        <w:rPr>
          <w:bCs/>
          <w:sz w:val="22"/>
          <w:szCs w:val="22"/>
          <w:lang w:val="en-GB"/>
        </w:rPr>
        <w:t xml:space="preserve"> and pooled over 10-days periods for further chemical analyses as explained above.</w:t>
      </w:r>
      <w:r>
        <w:rPr>
          <w:bCs/>
          <w:sz w:val="22"/>
          <w:szCs w:val="22"/>
          <w:lang w:val="en-GB"/>
        </w:rPr>
        <w:t xml:space="preserve"> </w:t>
      </w:r>
      <w:r w:rsidRPr="00F61817">
        <w:rPr>
          <w:bCs/>
          <w:sz w:val="22"/>
          <w:szCs w:val="22"/>
          <w:lang w:val="en-GB"/>
        </w:rPr>
        <w:t>The refusals underwent the same treatment.</w:t>
      </w:r>
      <w:r>
        <w:rPr>
          <w:bCs/>
          <w:sz w:val="22"/>
          <w:szCs w:val="22"/>
          <w:lang w:val="en-GB"/>
        </w:rPr>
        <w:t xml:space="preserve"> </w:t>
      </w:r>
      <w:r w:rsidRPr="00F61817">
        <w:rPr>
          <w:bCs/>
          <w:sz w:val="22"/>
          <w:szCs w:val="22"/>
          <w:lang w:val="en-GB"/>
        </w:rPr>
        <w:t>Since the experiment lasted for 90 d, there were a total of 9 samples for the basal diet and for each of the forage species</w:t>
      </w:r>
      <w:r w:rsidR="00DF61A5">
        <w:rPr>
          <w:bCs/>
          <w:sz w:val="22"/>
          <w:szCs w:val="22"/>
          <w:lang w:val="en-GB"/>
        </w:rPr>
        <w:t xml:space="preserve">.  Those samples were dried </w:t>
      </w:r>
      <w:r w:rsidR="00DF61A5" w:rsidRPr="00F61817">
        <w:rPr>
          <w:sz w:val="22"/>
          <w:szCs w:val="22"/>
          <w:lang w:val="en-GB"/>
        </w:rPr>
        <w:t>(</w:t>
      </w:r>
      <w:proofErr w:type="spellStart"/>
      <w:r w:rsidR="00DF61A5" w:rsidRPr="00F61817">
        <w:rPr>
          <w:sz w:val="22"/>
          <w:szCs w:val="22"/>
          <w:lang w:val="en-GB"/>
        </w:rPr>
        <w:t>60°C</w:t>
      </w:r>
      <w:proofErr w:type="spellEnd"/>
      <w:r w:rsidR="00DF61A5" w:rsidRPr="00F61817">
        <w:rPr>
          <w:sz w:val="22"/>
          <w:szCs w:val="22"/>
          <w:lang w:val="en-GB"/>
        </w:rPr>
        <w:t xml:space="preserve"> for </w:t>
      </w:r>
      <w:proofErr w:type="spellStart"/>
      <w:r w:rsidR="00DF61A5" w:rsidRPr="00F61817">
        <w:rPr>
          <w:sz w:val="22"/>
          <w:szCs w:val="22"/>
          <w:lang w:val="en-GB"/>
        </w:rPr>
        <w:t>48h</w:t>
      </w:r>
      <w:proofErr w:type="spellEnd"/>
      <w:r w:rsidR="00DF61A5" w:rsidRPr="00F61817">
        <w:rPr>
          <w:sz w:val="22"/>
          <w:szCs w:val="22"/>
          <w:lang w:val="en-GB"/>
        </w:rPr>
        <w:t xml:space="preserve">) and ground to pass a 1 mm mesh screen in a </w:t>
      </w:r>
      <w:proofErr w:type="spellStart"/>
      <w:r w:rsidR="00DF61A5" w:rsidRPr="00F61817">
        <w:rPr>
          <w:sz w:val="22"/>
          <w:szCs w:val="22"/>
          <w:lang w:val="en-GB"/>
        </w:rPr>
        <w:t>Cyclotec</w:t>
      </w:r>
      <w:proofErr w:type="spellEnd"/>
      <w:r w:rsidR="00DF61A5" w:rsidRPr="00F61817">
        <w:rPr>
          <w:sz w:val="22"/>
          <w:szCs w:val="22"/>
          <w:lang w:val="en-GB"/>
        </w:rPr>
        <w:t xml:space="preserve"> 1093 Sample Mill (FOSS Electric A/S, </w:t>
      </w:r>
      <w:proofErr w:type="spellStart"/>
      <w:r w:rsidR="00DF61A5" w:rsidRPr="00F61817">
        <w:rPr>
          <w:sz w:val="22"/>
          <w:szCs w:val="22"/>
          <w:lang w:val="en-GB"/>
        </w:rPr>
        <w:t>Hilleroed</w:t>
      </w:r>
      <w:proofErr w:type="spellEnd"/>
      <w:r w:rsidR="00DF61A5" w:rsidRPr="00F61817">
        <w:rPr>
          <w:sz w:val="22"/>
          <w:szCs w:val="22"/>
          <w:lang w:val="en-GB"/>
        </w:rPr>
        <w:t>, Denmark)</w:t>
      </w:r>
      <w:r w:rsidRPr="00F61817">
        <w:rPr>
          <w:bCs/>
          <w:sz w:val="22"/>
          <w:szCs w:val="22"/>
          <w:lang w:val="en-GB"/>
        </w:rPr>
        <w:t xml:space="preserve">. The pigs had permanent access to water. </w:t>
      </w:r>
    </w:p>
    <w:p w:rsidR="008A11C9" w:rsidRPr="001B56F0" w:rsidRDefault="008A11C9" w:rsidP="0079483F">
      <w:pPr>
        <w:spacing w:line="360" w:lineRule="auto"/>
        <w:rPr>
          <w:sz w:val="22"/>
          <w:szCs w:val="22"/>
          <w:lang w:val="en-GB"/>
        </w:rPr>
      </w:pPr>
      <w:r w:rsidRPr="001B56F0">
        <w:rPr>
          <w:sz w:val="22"/>
          <w:szCs w:val="22"/>
          <w:lang w:val="en-GB"/>
        </w:rPr>
        <w:t xml:space="preserve">The experiment was conducted in a renovated pigsty in </w:t>
      </w:r>
      <w:proofErr w:type="spellStart"/>
      <w:r w:rsidRPr="001B56F0">
        <w:rPr>
          <w:sz w:val="22"/>
          <w:szCs w:val="22"/>
          <w:lang w:val="en-GB"/>
        </w:rPr>
        <w:t>Kolo-Fuma</w:t>
      </w:r>
      <w:proofErr w:type="spellEnd"/>
      <w:r w:rsidRPr="001B56F0">
        <w:rPr>
          <w:sz w:val="22"/>
          <w:szCs w:val="22"/>
          <w:lang w:val="en-GB"/>
        </w:rPr>
        <w:t xml:space="preserve"> (Bas-Congo, DRC). The pens had concrete floors and </w:t>
      </w:r>
      <w:r w:rsidR="00253FBE">
        <w:rPr>
          <w:sz w:val="22"/>
          <w:szCs w:val="22"/>
          <w:lang w:val="en-GB"/>
        </w:rPr>
        <w:t>were</w:t>
      </w:r>
      <w:r w:rsidRPr="001B56F0">
        <w:rPr>
          <w:sz w:val="22"/>
          <w:szCs w:val="22"/>
          <w:lang w:val="en-GB"/>
        </w:rPr>
        <w:t xml:space="preserve"> disinfected and repainted with lime two weeks before the experiment. They were cleaned daily with water, before feeding, during the experiment. Each box had two areas, one area of about 4 </w:t>
      </w:r>
      <w:proofErr w:type="spellStart"/>
      <w:r w:rsidRPr="001B56F0">
        <w:rPr>
          <w:sz w:val="22"/>
          <w:szCs w:val="22"/>
          <w:lang w:val="en-GB"/>
        </w:rPr>
        <w:t>m²</w:t>
      </w:r>
      <w:proofErr w:type="spellEnd"/>
      <w:r w:rsidRPr="001B56F0">
        <w:rPr>
          <w:sz w:val="22"/>
          <w:szCs w:val="22"/>
          <w:lang w:val="en-GB"/>
        </w:rPr>
        <w:t xml:space="preserve"> under shelter and 6 </w:t>
      </w:r>
      <w:proofErr w:type="spellStart"/>
      <w:r w:rsidRPr="001B56F0">
        <w:rPr>
          <w:sz w:val="22"/>
          <w:szCs w:val="22"/>
          <w:lang w:val="en-GB"/>
        </w:rPr>
        <w:t>m²</w:t>
      </w:r>
      <w:proofErr w:type="spellEnd"/>
      <w:r w:rsidRPr="001B56F0">
        <w:rPr>
          <w:sz w:val="22"/>
          <w:szCs w:val="22"/>
          <w:lang w:val="en-GB"/>
        </w:rPr>
        <w:t xml:space="preserve"> without shelter as exercise area. Animals were weighed at the start of the experiment and every 10 d until the end of the experiment</w:t>
      </w:r>
      <w:r w:rsidR="00647B06">
        <w:rPr>
          <w:sz w:val="22"/>
          <w:szCs w:val="22"/>
          <w:lang w:val="en-GB"/>
        </w:rPr>
        <w:t xml:space="preserve"> that lasted </w:t>
      </w:r>
      <w:r w:rsidRPr="001B56F0">
        <w:rPr>
          <w:sz w:val="22"/>
          <w:szCs w:val="22"/>
          <w:lang w:val="en-GB"/>
        </w:rPr>
        <w:t>90 d</w:t>
      </w:r>
      <w:r w:rsidR="008C0DC0">
        <w:rPr>
          <w:sz w:val="22"/>
          <w:szCs w:val="22"/>
          <w:lang w:val="en-GB"/>
        </w:rPr>
        <w:t>.  Subsequently, animals were kept on their respective experimental diets until they reached market weight (&gt;</w:t>
      </w:r>
      <w:proofErr w:type="spellStart"/>
      <w:r w:rsidR="008C0DC0">
        <w:rPr>
          <w:sz w:val="22"/>
          <w:szCs w:val="22"/>
          <w:lang w:val="en-GB"/>
        </w:rPr>
        <w:t>75kg</w:t>
      </w:r>
      <w:proofErr w:type="spellEnd"/>
      <w:r w:rsidR="008C0DC0">
        <w:rPr>
          <w:sz w:val="22"/>
          <w:szCs w:val="22"/>
          <w:lang w:val="en-GB"/>
        </w:rPr>
        <w:t>), for a period which lasted from 1 to 7 d depending on the animals weight after the 90-d period.  A</w:t>
      </w:r>
      <w:r w:rsidRPr="001B56F0">
        <w:rPr>
          <w:sz w:val="22"/>
          <w:szCs w:val="22"/>
          <w:lang w:val="en-GB"/>
        </w:rPr>
        <w:t>ll pigs were slaughtered after an overnight fasting and the empty carcasses and major organs were weighed</w:t>
      </w:r>
      <w:r w:rsidR="008C0DC0">
        <w:rPr>
          <w:sz w:val="22"/>
          <w:szCs w:val="22"/>
          <w:lang w:val="en-GB"/>
        </w:rPr>
        <w:t xml:space="preserve"> to compare carcasses quality</w:t>
      </w:r>
      <w:r w:rsidR="008968F0">
        <w:rPr>
          <w:sz w:val="22"/>
          <w:szCs w:val="22"/>
          <w:lang w:val="en-GB"/>
        </w:rPr>
        <w:t xml:space="preserve"> at market weight</w:t>
      </w:r>
      <w:r w:rsidRPr="001B56F0">
        <w:rPr>
          <w:sz w:val="22"/>
          <w:szCs w:val="22"/>
          <w:lang w:val="en-GB"/>
        </w:rPr>
        <w:t>.</w:t>
      </w:r>
      <w:r>
        <w:rPr>
          <w:sz w:val="22"/>
          <w:szCs w:val="22"/>
          <w:lang w:val="en-GB"/>
        </w:rPr>
        <w:t xml:space="preserve"> </w:t>
      </w:r>
      <w:r w:rsidRPr="001B56F0">
        <w:rPr>
          <w:sz w:val="22"/>
          <w:szCs w:val="22"/>
          <w:lang w:val="en-GB"/>
        </w:rPr>
        <w:t xml:space="preserve">Back fat was measured at the </w:t>
      </w:r>
      <w:proofErr w:type="spellStart"/>
      <w:r w:rsidRPr="001B56F0">
        <w:rPr>
          <w:sz w:val="22"/>
          <w:szCs w:val="22"/>
          <w:lang w:val="en-GB"/>
        </w:rPr>
        <w:t>P2</w:t>
      </w:r>
      <w:proofErr w:type="spellEnd"/>
      <w:r w:rsidRPr="001B56F0">
        <w:rPr>
          <w:sz w:val="22"/>
          <w:szCs w:val="22"/>
          <w:lang w:val="en-GB"/>
        </w:rPr>
        <w:t xml:space="preserve"> position, 65</w:t>
      </w:r>
      <w:r w:rsidR="00253FBE">
        <w:rPr>
          <w:sz w:val="22"/>
          <w:szCs w:val="22"/>
          <w:lang w:val="en-GB"/>
        </w:rPr>
        <w:t> </w:t>
      </w:r>
      <w:r w:rsidRPr="001B56F0">
        <w:rPr>
          <w:sz w:val="22"/>
          <w:szCs w:val="22"/>
          <w:lang w:val="en-GB"/>
        </w:rPr>
        <w:t>mm away from the midline, at the level of the last rib.</w:t>
      </w:r>
    </w:p>
    <w:p w:rsidR="0063079A" w:rsidRPr="008A11C9" w:rsidRDefault="0063079A" w:rsidP="0063079A">
      <w:pPr>
        <w:autoSpaceDE w:val="0"/>
        <w:autoSpaceDN w:val="0"/>
        <w:adjustRightInd w:val="0"/>
        <w:spacing w:line="360" w:lineRule="auto"/>
        <w:rPr>
          <w:lang w:val="en-GB"/>
        </w:rPr>
      </w:pPr>
      <w:bookmarkStart w:id="13" w:name="_Toc388444698"/>
      <w:bookmarkStart w:id="14" w:name="_Toc388445273"/>
      <w:bookmarkStart w:id="15" w:name="_Toc388445561"/>
      <w:r>
        <w:rPr>
          <w:i/>
          <w:lang w:val="en-GB"/>
        </w:rPr>
        <w:lastRenderedPageBreak/>
        <w:t>In vitro</w:t>
      </w:r>
      <w:r w:rsidRPr="008A11C9">
        <w:rPr>
          <w:lang w:val="en-GB"/>
        </w:rPr>
        <w:t xml:space="preserve"> </w:t>
      </w:r>
      <w:r w:rsidR="00E87FD5">
        <w:rPr>
          <w:lang w:val="en-GB"/>
        </w:rPr>
        <w:t xml:space="preserve">nutrient </w:t>
      </w:r>
      <w:r w:rsidR="00DF61A5">
        <w:rPr>
          <w:lang w:val="en-GB"/>
        </w:rPr>
        <w:t>gastro-intestinal digestion</w:t>
      </w:r>
      <w:r w:rsidR="00E87FD5">
        <w:rPr>
          <w:lang w:val="en-GB"/>
        </w:rPr>
        <w:t xml:space="preserve"> and fermentation</w:t>
      </w:r>
    </w:p>
    <w:p w:rsidR="0063079A" w:rsidRPr="0063079A" w:rsidRDefault="002F755B" w:rsidP="0063079A">
      <w:pPr>
        <w:autoSpaceDE w:val="0"/>
        <w:autoSpaceDN w:val="0"/>
        <w:adjustRightInd w:val="0"/>
        <w:spacing w:line="360" w:lineRule="auto"/>
        <w:rPr>
          <w:bCs/>
          <w:sz w:val="22"/>
          <w:szCs w:val="22"/>
          <w:lang w:val="en-GB"/>
        </w:rPr>
      </w:pPr>
      <w:r>
        <w:rPr>
          <w:sz w:val="22"/>
          <w:szCs w:val="22"/>
          <w:lang w:val="en-GB"/>
        </w:rPr>
        <w:t>An</w:t>
      </w:r>
      <w:r w:rsidRPr="009C6041">
        <w:rPr>
          <w:sz w:val="22"/>
          <w:szCs w:val="22"/>
          <w:lang w:val="en-GB"/>
        </w:rPr>
        <w:t xml:space="preserve"> </w:t>
      </w:r>
      <w:r w:rsidRPr="009C6041">
        <w:rPr>
          <w:i/>
          <w:sz w:val="22"/>
          <w:szCs w:val="22"/>
          <w:lang w:val="en-GB"/>
        </w:rPr>
        <w:t>in vitro</w:t>
      </w:r>
      <w:r w:rsidRPr="009C6041">
        <w:rPr>
          <w:sz w:val="22"/>
          <w:szCs w:val="22"/>
          <w:lang w:val="en-GB"/>
        </w:rPr>
        <w:t xml:space="preserve"> </w:t>
      </w:r>
      <w:r w:rsidRPr="002F755B">
        <w:rPr>
          <w:sz w:val="22"/>
          <w:szCs w:val="22"/>
          <w:lang w:val="en-GB"/>
        </w:rPr>
        <w:t xml:space="preserve">nutrient gastro-intestinal digestion and fermentation </w:t>
      </w:r>
      <w:r w:rsidRPr="009C6041">
        <w:rPr>
          <w:sz w:val="22"/>
          <w:szCs w:val="22"/>
          <w:lang w:val="en-GB"/>
        </w:rPr>
        <w:t xml:space="preserve">analysis </w:t>
      </w:r>
      <w:r>
        <w:rPr>
          <w:sz w:val="22"/>
          <w:szCs w:val="22"/>
          <w:lang w:val="en-GB"/>
        </w:rPr>
        <w:t>was</w:t>
      </w:r>
      <w:r w:rsidRPr="009C6041">
        <w:rPr>
          <w:sz w:val="22"/>
          <w:szCs w:val="22"/>
          <w:lang w:val="en-GB"/>
        </w:rPr>
        <w:t xml:space="preserve"> done on the control diet and the forages.</w:t>
      </w:r>
      <w:r>
        <w:rPr>
          <w:sz w:val="22"/>
          <w:szCs w:val="22"/>
          <w:lang w:val="en-GB"/>
        </w:rPr>
        <w:t xml:space="preserve"> For this purpose, f</w:t>
      </w:r>
      <w:r w:rsidR="00DF61A5">
        <w:rPr>
          <w:sz w:val="22"/>
          <w:szCs w:val="22"/>
          <w:lang w:val="en-GB"/>
        </w:rPr>
        <w:t xml:space="preserve">our randomly chosen samples of each </w:t>
      </w:r>
      <w:r w:rsidR="00B3138B" w:rsidRPr="00F61817">
        <w:rPr>
          <w:sz w:val="22"/>
          <w:szCs w:val="22"/>
          <w:lang w:val="en-GB"/>
        </w:rPr>
        <w:t>forage legume and</w:t>
      </w:r>
      <w:r w:rsidR="00DF61A5">
        <w:rPr>
          <w:sz w:val="22"/>
          <w:szCs w:val="22"/>
          <w:lang w:val="en-GB"/>
        </w:rPr>
        <w:t xml:space="preserve"> the</w:t>
      </w:r>
      <w:r w:rsidR="00B3138B" w:rsidRPr="00F61817">
        <w:rPr>
          <w:sz w:val="22"/>
          <w:szCs w:val="22"/>
          <w:lang w:val="en-GB"/>
        </w:rPr>
        <w:t xml:space="preserve"> basal diet were</w:t>
      </w:r>
      <w:r w:rsidR="00DF61A5">
        <w:rPr>
          <w:sz w:val="22"/>
          <w:szCs w:val="22"/>
          <w:lang w:val="en-GB"/>
        </w:rPr>
        <w:t xml:space="preserve"> </w:t>
      </w:r>
      <w:r w:rsidR="0063079A" w:rsidRPr="0063079A">
        <w:rPr>
          <w:bCs/>
          <w:sz w:val="22"/>
          <w:szCs w:val="22"/>
          <w:lang w:val="en-GB"/>
        </w:rPr>
        <w:t xml:space="preserve">assessed </w:t>
      </w:r>
      <w:r w:rsidR="00DF61A5">
        <w:rPr>
          <w:bCs/>
          <w:sz w:val="22"/>
          <w:szCs w:val="22"/>
          <w:lang w:val="en-GB"/>
        </w:rPr>
        <w:t>for t</w:t>
      </w:r>
      <w:r w:rsidR="00DF61A5" w:rsidRPr="0063079A">
        <w:rPr>
          <w:bCs/>
          <w:sz w:val="22"/>
          <w:szCs w:val="22"/>
          <w:lang w:val="en-GB"/>
        </w:rPr>
        <w:t xml:space="preserve">he digestibility of their nutrients </w:t>
      </w:r>
      <w:r w:rsidR="0063079A" w:rsidRPr="0063079A">
        <w:rPr>
          <w:bCs/>
          <w:sz w:val="22"/>
          <w:szCs w:val="22"/>
          <w:lang w:val="en-GB"/>
        </w:rPr>
        <w:t xml:space="preserve">using the </w:t>
      </w:r>
      <w:r w:rsidR="0063079A" w:rsidRPr="008A0FB1">
        <w:rPr>
          <w:bCs/>
          <w:i/>
          <w:sz w:val="22"/>
          <w:szCs w:val="22"/>
          <w:lang w:val="en-GB"/>
        </w:rPr>
        <w:t>in vitro</w:t>
      </w:r>
      <w:r w:rsidR="0063079A" w:rsidRPr="0063079A">
        <w:rPr>
          <w:bCs/>
          <w:sz w:val="22"/>
          <w:szCs w:val="22"/>
          <w:lang w:val="en-GB"/>
        </w:rPr>
        <w:t xml:space="preserve"> model devel</w:t>
      </w:r>
      <w:r w:rsidR="0063079A">
        <w:rPr>
          <w:bCs/>
          <w:sz w:val="22"/>
          <w:szCs w:val="22"/>
          <w:lang w:val="en-GB"/>
        </w:rPr>
        <w:t xml:space="preserve">oped by </w:t>
      </w:r>
      <w:proofErr w:type="spellStart"/>
      <w:r w:rsidR="0063079A">
        <w:rPr>
          <w:bCs/>
          <w:sz w:val="22"/>
          <w:szCs w:val="22"/>
          <w:lang w:val="en-GB"/>
        </w:rPr>
        <w:t>Bindelle</w:t>
      </w:r>
      <w:proofErr w:type="spellEnd"/>
      <w:r w:rsidR="0063079A">
        <w:rPr>
          <w:bCs/>
          <w:sz w:val="22"/>
          <w:szCs w:val="22"/>
          <w:lang w:val="en-GB"/>
        </w:rPr>
        <w:t xml:space="preserve"> et al. (</w:t>
      </w:r>
      <w:proofErr w:type="spellStart"/>
      <w:r w:rsidR="0063079A">
        <w:rPr>
          <w:bCs/>
          <w:sz w:val="22"/>
          <w:szCs w:val="22"/>
          <w:lang w:val="en-GB"/>
        </w:rPr>
        <w:t>2007a</w:t>
      </w:r>
      <w:proofErr w:type="spellEnd"/>
      <w:r w:rsidR="0063079A">
        <w:rPr>
          <w:bCs/>
          <w:sz w:val="22"/>
          <w:szCs w:val="22"/>
          <w:lang w:val="en-GB"/>
        </w:rPr>
        <w:t>) which</w:t>
      </w:r>
      <w:r w:rsidR="0063079A" w:rsidRPr="0063079A">
        <w:rPr>
          <w:bCs/>
          <w:sz w:val="22"/>
          <w:szCs w:val="22"/>
          <w:lang w:val="en-GB"/>
        </w:rPr>
        <w:t xml:space="preserve"> simulates the digestion in the pig gastro-intestinal tract by an enzymatic hydrolysis</w:t>
      </w:r>
      <w:r w:rsidR="00EC704B">
        <w:rPr>
          <w:bCs/>
          <w:sz w:val="22"/>
          <w:szCs w:val="22"/>
          <w:lang w:val="en-GB"/>
        </w:rPr>
        <w:t xml:space="preserve">.  Briefly, 2-g samples were hydrolysed in 100 ml </w:t>
      </w:r>
      <w:r w:rsidR="00D269EF">
        <w:rPr>
          <w:bCs/>
          <w:sz w:val="22"/>
          <w:szCs w:val="22"/>
          <w:lang w:val="en-GB"/>
        </w:rPr>
        <w:t xml:space="preserve">of a </w:t>
      </w:r>
      <w:r w:rsidR="00EC704B">
        <w:rPr>
          <w:bCs/>
          <w:sz w:val="22"/>
          <w:szCs w:val="22"/>
          <w:lang w:val="en-GB"/>
        </w:rPr>
        <w:t>phosphate buffer</w:t>
      </w:r>
      <w:r w:rsidR="00D269EF">
        <w:rPr>
          <w:bCs/>
          <w:sz w:val="22"/>
          <w:szCs w:val="22"/>
          <w:lang w:val="en-GB"/>
        </w:rPr>
        <w:t xml:space="preserve"> (</w:t>
      </w:r>
      <w:r w:rsidR="00EC704B">
        <w:rPr>
          <w:bCs/>
          <w:sz w:val="22"/>
          <w:szCs w:val="22"/>
          <w:lang w:val="en-GB"/>
        </w:rPr>
        <w:t>0.1</w:t>
      </w:r>
      <w:r w:rsidR="00211101">
        <w:rPr>
          <w:bCs/>
          <w:sz w:val="22"/>
          <w:szCs w:val="22"/>
          <w:lang w:val="en-GB"/>
        </w:rPr>
        <w:t xml:space="preserve"> </w:t>
      </w:r>
      <w:r w:rsidR="00EC704B">
        <w:rPr>
          <w:bCs/>
          <w:sz w:val="22"/>
          <w:szCs w:val="22"/>
          <w:lang w:val="en-GB"/>
        </w:rPr>
        <w:t xml:space="preserve">M) </w:t>
      </w:r>
      <w:r w:rsidR="0063079A" w:rsidRPr="0063079A">
        <w:rPr>
          <w:bCs/>
          <w:sz w:val="22"/>
          <w:szCs w:val="22"/>
          <w:lang w:val="en-GB"/>
        </w:rPr>
        <w:t>with porcine pepsin (</w:t>
      </w:r>
      <w:r w:rsidR="00211101">
        <w:rPr>
          <w:bCs/>
          <w:sz w:val="22"/>
          <w:szCs w:val="22"/>
          <w:lang w:val="en-GB"/>
        </w:rPr>
        <w:t>100 mg</w:t>
      </w:r>
      <w:r w:rsidR="00EC704B">
        <w:rPr>
          <w:bCs/>
          <w:sz w:val="22"/>
          <w:szCs w:val="22"/>
          <w:lang w:val="en-GB"/>
        </w:rPr>
        <w:t xml:space="preserve">, </w:t>
      </w:r>
      <w:proofErr w:type="spellStart"/>
      <w:r w:rsidR="0063079A" w:rsidRPr="0063079A">
        <w:rPr>
          <w:bCs/>
          <w:sz w:val="22"/>
          <w:szCs w:val="22"/>
          <w:lang w:val="en-GB"/>
        </w:rPr>
        <w:t>2h</w:t>
      </w:r>
      <w:proofErr w:type="spellEnd"/>
      <w:r w:rsidR="0063079A" w:rsidRPr="0063079A">
        <w:rPr>
          <w:bCs/>
          <w:sz w:val="22"/>
          <w:szCs w:val="22"/>
          <w:lang w:val="en-GB"/>
        </w:rPr>
        <w:t xml:space="preserve">, </w:t>
      </w:r>
      <w:proofErr w:type="spellStart"/>
      <w:r w:rsidR="0063079A" w:rsidRPr="0063079A">
        <w:rPr>
          <w:bCs/>
          <w:sz w:val="22"/>
          <w:szCs w:val="22"/>
          <w:lang w:val="en-GB"/>
        </w:rPr>
        <w:t>39°C</w:t>
      </w:r>
      <w:proofErr w:type="spellEnd"/>
      <w:r w:rsidR="0063079A" w:rsidRPr="0063079A">
        <w:rPr>
          <w:bCs/>
          <w:sz w:val="22"/>
          <w:szCs w:val="22"/>
          <w:lang w:val="en-GB"/>
        </w:rPr>
        <w:t>, pH 2)</w:t>
      </w:r>
      <w:r w:rsidR="00EC704B">
        <w:rPr>
          <w:bCs/>
          <w:sz w:val="22"/>
          <w:szCs w:val="22"/>
          <w:lang w:val="en-GB"/>
        </w:rPr>
        <w:t xml:space="preserve">, and subsequently </w:t>
      </w:r>
      <w:r w:rsidR="00211101">
        <w:rPr>
          <w:bCs/>
          <w:sz w:val="22"/>
          <w:szCs w:val="22"/>
          <w:lang w:val="en-GB"/>
        </w:rPr>
        <w:t>in 140</w:t>
      </w:r>
      <w:r w:rsidR="00D269EF">
        <w:rPr>
          <w:bCs/>
          <w:sz w:val="22"/>
          <w:szCs w:val="22"/>
          <w:lang w:val="en-GB"/>
        </w:rPr>
        <w:t xml:space="preserve"> </w:t>
      </w:r>
      <w:r w:rsidR="00211101">
        <w:rPr>
          <w:bCs/>
          <w:sz w:val="22"/>
          <w:szCs w:val="22"/>
          <w:lang w:val="en-GB"/>
        </w:rPr>
        <w:t>ml</w:t>
      </w:r>
      <w:r w:rsidR="00D269EF">
        <w:rPr>
          <w:bCs/>
          <w:sz w:val="22"/>
          <w:szCs w:val="22"/>
          <w:lang w:val="en-GB"/>
        </w:rPr>
        <w:t xml:space="preserve"> of a</w:t>
      </w:r>
      <w:r w:rsidR="00211101">
        <w:rPr>
          <w:bCs/>
          <w:sz w:val="22"/>
          <w:szCs w:val="22"/>
          <w:lang w:val="en-GB"/>
        </w:rPr>
        <w:t xml:space="preserve"> phosphate buffer (0.13 M) with porcine </w:t>
      </w:r>
      <w:proofErr w:type="spellStart"/>
      <w:r w:rsidR="0063079A">
        <w:rPr>
          <w:bCs/>
          <w:sz w:val="22"/>
          <w:szCs w:val="22"/>
          <w:lang w:val="en-GB"/>
        </w:rPr>
        <w:t>pancreatin</w:t>
      </w:r>
      <w:proofErr w:type="spellEnd"/>
      <w:r w:rsidR="0063079A">
        <w:rPr>
          <w:bCs/>
          <w:sz w:val="22"/>
          <w:szCs w:val="22"/>
          <w:lang w:val="en-GB"/>
        </w:rPr>
        <w:t xml:space="preserve"> (</w:t>
      </w:r>
      <w:r w:rsidR="00211101">
        <w:rPr>
          <w:bCs/>
          <w:sz w:val="22"/>
          <w:szCs w:val="22"/>
          <w:lang w:val="en-GB"/>
        </w:rPr>
        <w:t xml:space="preserve">200 mg, </w:t>
      </w:r>
      <w:proofErr w:type="spellStart"/>
      <w:r w:rsidR="0063079A">
        <w:rPr>
          <w:bCs/>
          <w:sz w:val="22"/>
          <w:szCs w:val="22"/>
          <w:lang w:val="en-GB"/>
        </w:rPr>
        <w:t>4h</w:t>
      </w:r>
      <w:proofErr w:type="spellEnd"/>
      <w:r w:rsidR="0063079A">
        <w:rPr>
          <w:bCs/>
          <w:sz w:val="22"/>
          <w:szCs w:val="22"/>
          <w:lang w:val="en-GB"/>
        </w:rPr>
        <w:t xml:space="preserve">, </w:t>
      </w:r>
      <w:proofErr w:type="spellStart"/>
      <w:r w:rsidR="0063079A">
        <w:rPr>
          <w:bCs/>
          <w:sz w:val="22"/>
          <w:szCs w:val="22"/>
          <w:lang w:val="en-GB"/>
        </w:rPr>
        <w:t>39°C</w:t>
      </w:r>
      <w:proofErr w:type="spellEnd"/>
      <w:r w:rsidR="0063079A">
        <w:rPr>
          <w:bCs/>
          <w:sz w:val="22"/>
          <w:szCs w:val="22"/>
          <w:lang w:val="en-GB"/>
        </w:rPr>
        <w:t>, pH 6.8)</w:t>
      </w:r>
      <w:r w:rsidR="00BF1001">
        <w:rPr>
          <w:bCs/>
          <w:sz w:val="22"/>
          <w:szCs w:val="22"/>
          <w:lang w:val="en-GB"/>
        </w:rPr>
        <w:t xml:space="preserve"> </w:t>
      </w:r>
      <w:r w:rsidR="0063079A" w:rsidRPr="0063079A">
        <w:rPr>
          <w:bCs/>
          <w:sz w:val="22"/>
          <w:szCs w:val="22"/>
          <w:lang w:val="en-GB"/>
        </w:rPr>
        <w:t xml:space="preserve">. The </w:t>
      </w:r>
      <w:r w:rsidR="00DF61A5" w:rsidRPr="0063079A">
        <w:rPr>
          <w:bCs/>
          <w:sz w:val="22"/>
          <w:szCs w:val="22"/>
          <w:lang w:val="en-GB"/>
        </w:rPr>
        <w:t xml:space="preserve">recovered </w:t>
      </w:r>
      <w:r w:rsidR="0063079A" w:rsidRPr="0063079A">
        <w:rPr>
          <w:bCs/>
          <w:sz w:val="22"/>
          <w:szCs w:val="22"/>
          <w:lang w:val="en-GB"/>
        </w:rPr>
        <w:t xml:space="preserve">indigestible residue </w:t>
      </w:r>
      <w:r w:rsidR="009C6041">
        <w:rPr>
          <w:bCs/>
          <w:sz w:val="22"/>
          <w:szCs w:val="22"/>
          <w:lang w:val="en-GB"/>
        </w:rPr>
        <w:t>was</w:t>
      </w:r>
      <w:r w:rsidR="009C6041" w:rsidRPr="0063079A">
        <w:rPr>
          <w:bCs/>
          <w:sz w:val="22"/>
          <w:szCs w:val="22"/>
          <w:lang w:val="en-GB"/>
        </w:rPr>
        <w:t xml:space="preserve"> </w:t>
      </w:r>
      <w:r w:rsidR="0063079A">
        <w:rPr>
          <w:bCs/>
          <w:sz w:val="22"/>
          <w:szCs w:val="22"/>
          <w:lang w:val="en-GB"/>
        </w:rPr>
        <w:t>afterwards</w:t>
      </w:r>
      <w:r w:rsidR="0063079A" w:rsidRPr="0063079A">
        <w:rPr>
          <w:bCs/>
          <w:sz w:val="22"/>
          <w:szCs w:val="22"/>
          <w:lang w:val="en-GB"/>
        </w:rPr>
        <w:t xml:space="preserve"> fermented with faecal bacteria of sows in a carbonate-based buffer (</w:t>
      </w:r>
      <w:proofErr w:type="spellStart"/>
      <w:r w:rsidR="0063079A" w:rsidRPr="0063079A">
        <w:rPr>
          <w:bCs/>
          <w:sz w:val="22"/>
          <w:szCs w:val="22"/>
          <w:lang w:val="en-GB"/>
        </w:rPr>
        <w:t>72h</w:t>
      </w:r>
      <w:proofErr w:type="spellEnd"/>
      <w:r w:rsidR="0063079A" w:rsidRPr="0063079A">
        <w:rPr>
          <w:bCs/>
          <w:sz w:val="22"/>
          <w:szCs w:val="22"/>
          <w:lang w:val="en-GB"/>
        </w:rPr>
        <w:t xml:space="preserve">, </w:t>
      </w:r>
      <w:proofErr w:type="spellStart"/>
      <w:r w:rsidR="0063079A" w:rsidRPr="0063079A">
        <w:rPr>
          <w:bCs/>
          <w:sz w:val="22"/>
          <w:szCs w:val="22"/>
          <w:lang w:val="en-GB"/>
        </w:rPr>
        <w:t>39°C</w:t>
      </w:r>
      <w:proofErr w:type="spellEnd"/>
      <w:r w:rsidR="0063079A" w:rsidRPr="0063079A">
        <w:rPr>
          <w:bCs/>
          <w:sz w:val="22"/>
          <w:szCs w:val="22"/>
          <w:lang w:val="en-GB"/>
        </w:rPr>
        <w:t>, pH 6.8) to simulate the fermentation processes occurring in the large intestine</w:t>
      </w:r>
      <w:r w:rsidR="00DC4730">
        <w:rPr>
          <w:bCs/>
          <w:sz w:val="22"/>
          <w:szCs w:val="22"/>
          <w:lang w:val="en-GB"/>
        </w:rPr>
        <w:t xml:space="preserve"> with measurement of kinetics of gas production</w:t>
      </w:r>
      <w:r w:rsidR="0063079A" w:rsidRPr="0063079A">
        <w:rPr>
          <w:bCs/>
          <w:sz w:val="22"/>
          <w:szCs w:val="22"/>
          <w:lang w:val="en-GB"/>
        </w:rPr>
        <w:t>.</w:t>
      </w:r>
      <w:r w:rsidR="00DC4730">
        <w:rPr>
          <w:bCs/>
          <w:sz w:val="22"/>
          <w:szCs w:val="22"/>
          <w:lang w:val="en-GB"/>
        </w:rPr>
        <w:t xml:space="preserve"> </w:t>
      </w:r>
      <w:r w:rsidR="0063079A" w:rsidRPr="0063079A">
        <w:rPr>
          <w:bCs/>
          <w:sz w:val="22"/>
          <w:szCs w:val="22"/>
          <w:lang w:val="en-GB"/>
        </w:rPr>
        <w:t>Fermentation broth collected after 72 h was centrifuged at 13 000 g for 15 min and the supernatants were sampled and frozen at -</w:t>
      </w:r>
      <w:proofErr w:type="spellStart"/>
      <w:r w:rsidR="0063079A" w:rsidRPr="0063079A">
        <w:rPr>
          <w:bCs/>
          <w:sz w:val="22"/>
          <w:szCs w:val="22"/>
          <w:lang w:val="en-GB"/>
        </w:rPr>
        <w:t>18°C</w:t>
      </w:r>
      <w:proofErr w:type="spellEnd"/>
      <w:r w:rsidR="0063079A" w:rsidRPr="0063079A">
        <w:rPr>
          <w:bCs/>
          <w:sz w:val="22"/>
          <w:szCs w:val="22"/>
          <w:lang w:val="en-GB"/>
        </w:rPr>
        <w:t xml:space="preserve"> until further short-ch</w:t>
      </w:r>
      <w:r w:rsidR="00DF61A5">
        <w:rPr>
          <w:bCs/>
          <w:sz w:val="22"/>
          <w:szCs w:val="22"/>
          <w:lang w:val="en-GB"/>
        </w:rPr>
        <w:t>ain fatty acid (</w:t>
      </w:r>
      <w:proofErr w:type="spellStart"/>
      <w:r w:rsidR="00DF61A5">
        <w:rPr>
          <w:bCs/>
          <w:sz w:val="22"/>
          <w:szCs w:val="22"/>
          <w:lang w:val="en-GB"/>
        </w:rPr>
        <w:t>SCFA</w:t>
      </w:r>
      <w:proofErr w:type="spellEnd"/>
      <w:r w:rsidR="00DF61A5">
        <w:rPr>
          <w:bCs/>
          <w:sz w:val="22"/>
          <w:szCs w:val="22"/>
          <w:lang w:val="en-GB"/>
        </w:rPr>
        <w:t>) analysis.</w:t>
      </w:r>
    </w:p>
    <w:p w:rsidR="0063079A" w:rsidRDefault="0063079A" w:rsidP="0063079A">
      <w:pPr>
        <w:autoSpaceDE w:val="0"/>
        <w:autoSpaceDN w:val="0"/>
        <w:adjustRightInd w:val="0"/>
        <w:spacing w:line="360" w:lineRule="auto"/>
        <w:rPr>
          <w:bCs/>
          <w:sz w:val="22"/>
          <w:szCs w:val="22"/>
          <w:lang w:val="en-GB"/>
        </w:rPr>
      </w:pPr>
      <w:r w:rsidRPr="0063079A">
        <w:rPr>
          <w:bCs/>
          <w:sz w:val="22"/>
          <w:szCs w:val="22"/>
          <w:lang w:val="en-GB"/>
        </w:rPr>
        <w:t xml:space="preserve">For each of the 4 samples of each forage species, </w:t>
      </w:r>
      <w:r w:rsidR="009C6041">
        <w:rPr>
          <w:bCs/>
          <w:sz w:val="22"/>
          <w:szCs w:val="22"/>
          <w:lang w:val="en-GB"/>
        </w:rPr>
        <w:t xml:space="preserve">enzymatic </w:t>
      </w:r>
      <w:r w:rsidRPr="0063079A">
        <w:rPr>
          <w:bCs/>
          <w:sz w:val="22"/>
          <w:szCs w:val="22"/>
          <w:lang w:val="en-GB"/>
        </w:rPr>
        <w:t xml:space="preserve">hydrolysis was performed </w:t>
      </w:r>
      <w:r w:rsidR="00DC4730">
        <w:rPr>
          <w:bCs/>
          <w:sz w:val="22"/>
          <w:szCs w:val="22"/>
          <w:lang w:val="en-GB"/>
        </w:rPr>
        <w:t>8</w:t>
      </w:r>
      <w:r w:rsidRPr="0063079A">
        <w:rPr>
          <w:bCs/>
          <w:sz w:val="22"/>
          <w:szCs w:val="22"/>
          <w:lang w:val="en-GB"/>
        </w:rPr>
        <w:t xml:space="preserve"> times on 2-g samples to yield sufficient amounts of indigestible residues for the subsequent analyses and fermentation. </w:t>
      </w:r>
      <w:r w:rsidRPr="008A0FB1">
        <w:rPr>
          <w:bCs/>
          <w:i/>
          <w:sz w:val="22"/>
          <w:szCs w:val="22"/>
          <w:lang w:val="en-GB"/>
        </w:rPr>
        <w:t>In vitro</w:t>
      </w:r>
      <w:r w:rsidRPr="0063079A">
        <w:rPr>
          <w:bCs/>
          <w:sz w:val="22"/>
          <w:szCs w:val="22"/>
          <w:lang w:val="en-GB"/>
        </w:rPr>
        <w:t xml:space="preserve"> fermentation was performed in quadruplicate on the pooled residues of each initial sample.</w:t>
      </w:r>
    </w:p>
    <w:p w:rsidR="008A11C9" w:rsidRPr="008A0FB1" w:rsidRDefault="008A11C9" w:rsidP="0063079A">
      <w:pPr>
        <w:autoSpaceDE w:val="0"/>
        <w:autoSpaceDN w:val="0"/>
        <w:adjustRightInd w:val="0"/>
        <w:spacing w:line="360" w:lineRule="auto"/>
        <w:rPr>
          <w:bCs/>
          <w:sz w:val="22"/>
          <w:szCs w:val="22"/>
          <w:lang w:val="en-GB"/>
        </w:rPr>
      </w:pPr>
      <w:r w:rsidRPr="008A11C9">
        <w:rPr>
          <w:lang w:val="en-GB"/>
        </w:rPr>
        <w:t>Chemical analyses</w:t>
      </w:r>
      <w:bookmarkEnd w:id="13"/>
      <w:bookmarkEnd w:id="14"/>
      <w:bookmarkEnd w:id="15"/>
    </w:p>
    <w:p w:rsidR="008A11C9" w:rsidRPr="00F61817" w:rsidRDefault="008F15D0" w:rsidP="0079483F">
      <w:pPr>
        <w:autoSpaceDE w:val="0"/>
        <w:autoSpaceDN w:val="0"/>
        <w:adjustRightInd w:val="0"/>
        <w:spacing w:line="360" w:lineRule="auto"/>
        <w:rPr>
          <w:sz w:val="22"/>
          <w:szCs w:val="22"/>
          <w:lang w:val="en-GB"/>
        </w:rPr>
      </w:pPr>
      <w:r>
        <w:rPr>
          <w:sz w:val="22"/>
          <w:szCs w:val="22"/>
          <w:lang w:val="en-GB"/>
        </w:rPr>
        <w:t>D</w:t>
      </w:r>
      <w:r w:rsidR="008A11C9" w:rsidRPr="00F61817">
        <w:rPr>
          <w:sz w:val="22"/>
          <w:szCs w:val="22"/>
          <w:lang w:val="en-GB"/>
        </w:rPr>
        <w:t xml:space="preserve">ry forage legumes </w:t>
      </w:r>
      <w:r w:rsidR="00DF61A5">
        <w:rPr>
          <w:sz w:val="22"/>
          <w:szCs w:val="22"/>
          <w:lang w:val="en-GB"/>
        </w:rPr>
        <w:t>and the basal diet were</w:t>
      </w:r>
      <w:r w:rsidR="008A11C9" w:rsidRPr="00F61817">
        <w:rPr>
          <w:sz w:val="22"/>
          <w:szCs w:val="22"/>
          <w:lang w:val="en-GB"/>
        </w:rPr>
        <w:t xml:space="preserve"> </w:t>
      </w:r>
      <w:r>
        <w:rPr>
          <w:sz w:val="22"/>
          <w:szCs w:val="22"/>
          <w:lang w:val="en-GB"/>
        </w:rPr>
        <w:t xml:space="preserve">analysed </w:t>
      </w:r>
      <w:r w:rsidR="008A11C9" w:rsidRPr="00F61817">
        <w:rPr>
          <w:sz w:val="22"/>
          <w:szCs w:val="22"/>
          <w:lang w:val="en-GB"/>
        </w:rPr>
        <w:t xml:space="preserve">for their content in dry matter </w:t>
      </w:r>
      <w:r w:rsidR="00617DFF">
        <w:rPr>
          <w:sz w:val="22"/>
          <w:szCs w:val="22"/>
          <w:lang w:val="en-GB"/>
        </w:rPr>
        <w:t xml:space="preserve">(DM) </w:t>
      </w:r>
      <w:r w:rsidR="008A11C9" w:rsidRPr="00F61817">
        <w:rPr>
          <w:sz w:val="22"/>
          <w:szCs w:val="22"/>
          <w:lang w:val="en-GB"/>
        </w:rPr>
        <w:t xml:space="preserve">by drying at 105 °C for 24 h (method 967.03; </w:t>
      </w:r>
      <w:proofErr w:type="spellStart"/>
      <w:r w:rsidR="008A11C9" w:rsidRPr="00F61817">
        <w:rPr>
          <w:sz w:val="22"/>
          <w:szCs w:val="22"/>
          <w:lang w:val="en-GB"/>
        </w:rPr>
        <w:t>AOAC</w:t>
      </w:r>
      <w:proofErr w:type="spellEnd"/>
      <w:r w:rsidR="008A11C9" w:rsidRPr="00F61817">
        <w:rPr>
          <w:sz w:val="22"/>
          <w:szCs w:val="22"/>
          <w:lang w:val="en-GB"/>
        </w:rPr>
        <w:t xml:space="preserve">, 1990), ash by burning at 550 °C for 8 h (method 923.03; </w:t>
      </w:r>
      <w:proofErr w:type="spellStart"/>
      <w:r w:rsidR="008A11C9" w:rsidRPr="00F61817">
        <w:rPr>
          <w:sz w:val="22"/>
          <w:szCs w:val="22"/>
          <w:lang w:val="en-GB"/>
        </w:rPr>
        <w:t>AOAC</w:t>
      </w:r>
      <w:proofErr w:type="spellEnd"/>
      <w:r w:rsidR="008A11C9" w:rsidRPr="00F61817">
        <w:rPr>
          <w:sz w:val="22"/>
          <w:szCs w:val="22"/>
          <w:lang w:val="en-GB"/>
        </w:rPr>
        <w:t xml:space="preserve">, 1990), </w:t>
      </w:r>
      <w:r w:rsidR="00B31535">
        <w:rPr>
          <w:sz w:val="22"/>
          <w:szCs w:val="22"/>
          <w:lang w:val="en-GB"/>
        </w:rPr>
        <w:t>nitrogen (</w:t>
      </w:r>
      <w:r w:rsidR="008A11C9" w:rsidRPr="00F61817">
        <w:rPr>
          <w:sz w:val="22"/>
          <w:szCs w:val="22"/>
          <w:lang w:val="en-GB"/>
        </w:rPr>
        <w:t>N</w:t>
      </w:r>
      <w:r w:rsidR="00B31535">
        <w:rPr>
          <w:sz w:val="22"/>
          <w:szCs w:val="22"/>
          <w:lang w:val="en-GB"/>
        </w:rPr>
        <w:t>)</w:t>
      </w:r>
      <w:r w:rsidR="008A11C9" w:rsidRPr="00F61817">
        <w:rPr>
          <w:sz w:val="22"/>
          <w:szCs w:val="22"/>
          <w:lang w:val="en-GB"/>
        </w:rPr>
        <w:t xml:space="preserve"> according to the </w:t>
      </w:r>
      <w:proofErr w:type="spellStart"/>
      <w:r w:rsidR="008A11C9" w:rsidRPr="00F61817">
        <w:rPr>
          <w:sz w:val="22"/>
          <w:szCs w:val="22"/>
          <w:lang w:val="en-GB"/>
        </w:rPr>
        <w:t>Kjeldahl</w:t>
      </w:r>
      <w:proofErr w:type="spellEnd"/>
      <w:r w:rsidR="008A11C9" w:rsidRPr="00F61817">
        <w:rPr>
          <w:sz w:val="22"/>
          <w:szCs w:val="22"/>
          <w:lang w:val="en-GB"/>
        </w:rPr>
        <w:t xml:space="preserve"> method and calculating the crude protein (CP) content (N × 6.25; method 981.10; </w:t>
      </w:r>
      <w:proofErr w:type="spellStart"/>
      <w:r w:rsidR="008A11C9" w:rsidRPr="00F61817">
        <w:rPr>
          <w:sz w:val="22"/>
          <w:szCs w:val="22"/>
          <w:lang w:val="en-GB"/>
        </w:rPr>
        <w:t>AOAC</w:t>
      </w:r>
      <w:proofErr w:type="spellEnd"/>
      <w:r w:rsidR="008A11C9" w:rsidRPr="00F61817">
        <w:rPr>
          <w:sz w:val="22"/>
          <w:szCs w:val="22"/>
          <w:lang w:val="en-GB"/>
        </w:rPr>
        <w:t>, 1990), gross energy by means of an adiabatic oxygen bomb calorimeter (1241 Adiabatic Calorimeter, PARR Instrument Co., Illinois, USA), and neutral detergent fibre (</w:t>
      </w:r>
      <w:proofErr w:type="spellStart"/>
      <w:r w:rsidR="008A11C9" w:rsidRPr="00F61817">
        <w:rPr>
          <w:sz w:val="22"/>
          <w:szCs w:val="22"/>
          <w:lang w:val="en-GB"/>
        </w:rPr>
        <w:t>NDF</w:t>
      </w:r>
      <w:proofErr w:type="spellEnd"/>
      <w:r w:rsidR="008A11C9" w:rsidRPr="00F61817">
        <w:rPr>
          <w:sz w:val="22"/>
          <w:szCs w:val="22"/>
          <w:lang w:val="en-GB"/>
        </w:rPr>
        <w:t>) using thermostable amylase (</w:t>
      </w:r>
      <w:proofErr w:type="spellStart"/>
      <w:r w:rsidR="008A11C9" w:rsidRPr="00F61817">
        <w:rPr>
          <w:sz w:val="22"/>
          <w:szCs w:val="22"/>
          <w:lang w:val="en-GB"/>
        </w:rPr>
        <w:t>Termamyl</w:t>
      </w:r>
      <w:proofErr w:type="spellEnd"/>
      <w:r w:rsidR="008A11C9" w:rsidRPr="00F61817">
        <w:rPr>
          <w:sz w:val="22"/>
          <w:szCs w:val="22"/>
          <w:lang w:val="en-GB"/>
        </w:rPr>
        <w:t xml:space="preserve">®, Novo Nordisk, </w:t>
      </w:r>
      <w:proofErr w:type="spellStart"/>
      <w:r w:rsidR="008A11C9" w:rsidRPr="00F61817">
        <w:rPr>
          <w:sz w:val="22"/>
          <w:szCs w:val="22"/>
          <w:lang w:val="en-GB"/>
        </w:rPr>
        <w:t>Bagsværd</w:t>
      </w:r>
      <w:proofErr w:type="spellEnd"/>
      <w:r w:rsidR="008A11C9" w:rsidRPr="00F61817">
        <w:rPr>
          <w:sz w:val="22"/>
          <w:szCs w:val="22"/>
          <w:lang w:val="en-GB"/>
        </w:rPr>
        <w:t>, Denmark) and corrected for ash. Feed samples were also analysed for their content in acid detergent fibre (</w:t>
      </w:r>
      <w:proofErr w:type="spellStart"/>
      <w:r w:rsidR="008A11C9" w:rsidRPr="00F61817">
        <w:rPr>
          <w:sz w:val="22"/>
          <w:szCs w:val="22"/>
          <w:lang w:val="en-GB"/>
        </w:rPr>
        <w:t>ADF</w:t>
      </w:r>
      <w:proofErr w:type="spellEnd"/>
      <w:r w:rsidR="008A11C9" w:rsidRPr="00F61817">
        <w:rPr>
          <w:sz w:val="22"/>
          <w:szCs w:val="22"/>
          <w:lang w:val="en-GB"/>
        </w:rPr>
        <w:t xml:space="preserve">) corrected for ash, acid detergent lignin (ADL) according to Van </w:t>
      </w:r>
      <w:proofErr w:type="spellStart"/>
      <w:r w:rsidR="008A11C9" w:rsidRPr="00F61817">
        <w:rPr>
          <w:sz w:val="22"/>
          <w:szCs w:val="22"/>
          <w:lang w:val="en-GB"/>
        </w:rPr>
        <w:t>Soest</w:t>
      </w:r>
      <w:proofErr w:type="spellEnd"/>
      <w:r w:rsidR="008A11C9" w:rsidRPr="00F61817">
        <w:rPr>
          <w:sz w:val="22"/>
          <w:szCs w:val="22"/>
          <w:lang w:val="en-GB"/>
        </w:rPr>
        <w:t xml:space="preserve"> et al. (1991) using an </w:t>
      </w:r>
      <w:proofErr w:type="spellStart"/>
      <w:r w:rsidR="008A11C9" w:rsidRPr="00F61817">
        <w:rPr>
          <w:sz w:val="22"/>
          <w:szCs w:val="22"/>
          <w:lang w:val="en-GB"/>
        </w:rPr>
        <w:t>ANKOM-Fiber</w:t>
      </w:r>
      <w:proofErr w:type="spellEnd"/>
      <w:r w:rsidR="008A11C9" w:rsidRPr="00F61817">
        <w:rPr>
          <w:sz w:val="22"/>
          <w:szCs w:val="22"/>
          <w:lang w:val="en-GB"/>
        </w:rPr>
        <w:t xml:space="preserve"> </w:t>
      </w:r>
      <w:proofErr w:type="spellStart"/>
      <w:r w:rsidR="008A11C9" w:rsidRPr="00F61817">
        <w:rPr>
          <w:sz w:val="22"/>
          <w:szCs w:val="22"/>
          <w:lang w:val="en-GB"/>
        </w:rPr>
        <w:t>Analyzer</w:t>
      </w:r>
      <w:proofErr w:type="spellEnd"/>
      <w:r w:rsidR="008A11C9" w:rsidRPr="00F61817">
        <w:rPr>
          <w:sz w:val="22"/>
          <w:szCs w:val="22"/>
          <w:lang w:val="en-GB"/>
        </w:rPr>
        <w:t xml:space="preserve"> (</w:t>
      </w:r>
      <w:proofErr w:type="spellStart"/>
      <w:r w:rsidR="008A11C9" w:rsidRPr="00F61817">
        <w:rPr>
          <w:sz w:val="22"/>
          <w:szCs w:val="22"/>
          <w:lang w:val="en-GB"/>
        </w:rPr>
        <w:t>ANKOM</w:t>
      </w:r>
      <w:proofErr w:type="spellEnd"/>
      <w:r w:rsidR="008A11C9" w:rsidRPr="00F61817">
        <w:rPr>
          <w:sz w:val="22"/>
          <w:szCs w:val="22"/>
          <w:lang w:val="en-GB"/>
        </w:rPr>
        <w:t xml:space="preserve">-Technology, Fairport, NY), and amino acids by </w:t>
      </w:r>
      <w:proofErr w:type="spellStart"/>
      <w:r w:rsidR="008A11C9" w:rsidRPr="00F61817">
        <w:rPr>
          <w:sz w:val="22"/>
          <w:szCs w:val="22"/>
          <w:lang w:val="en-GB"/>
        </w:rPr>
        <w:t>HPLC</w:t>
      </w:r>
      <w:proofErr w:type="spellEnd"/>
      <w:r w:rsidR="008A11C9" w:rsidRPr="00F61817">
        <w:rPr>
          <w:sz w:val="22"/>
          <w:szCs w:val="22"/>
          <w:lang w:val="en-GB"/>
        </w:rPr>
        <w:t xml:space="preserve"> (Alliance 2690, Waters</w:t>
      </w:r>
      <w:r w:rsidR="00E87FD5">
        <w:rPr>
          <w:sz w:val="22"/>
          <w:szCs w:val="22"/>
          <w:lang w:val="en-GB"/>
        </w:rPr>
        <w:t>,</w:t>
      </w:r>
      <w:r w:rsidR="00E87FD5" w:rsidRPr="00E87FD5">
        <w:rPr>
          <w:sz w:val="22"/>
          <w:szCs w:val="22"/>
          <w:lang w:val="en-GB"/>
        </w:rPr>
        <w:t xml:space="preserve"> Milford, MA, USA</w:t>
      </w:r>
      <w:r w:rsidR="008A11C9" w:rsidRPr="00F61817">
        <w:rPr>
          <w:sz w:val="22"/>
          <w:szCs w:val="22"/>
          <w:lang w:val="en-GB"/>
        </w:rPr>
        <w:t xml:space="preserve">) after hydrolysis with a mixture of 6 </w:t>
      </w:r>
      <w:proofErr w:type="spellStart"/>
      <w:r w:rsidR="008A11C9" w:rsidRPr="00F61817">
        <w:rPr>
          <w:sz w:val="22"/>
          <w:szCs w:val="22"/>
          <w:lang w:val="en-GB"/>
        </w:rPr>
        <w:t>mol</w:t>
      </w:r>
      <w:proofErr w:type="spellEnd"/>
      <w:r w:rsidR="008A11C9" w:rsidRPr="00F61817">
        <w:rPr>
          <w:sz w:val="22"/>
          <w:szCs w:val="22"/>
          <w:lang w:val="en-GB"/>
        </w:rPr>
        <w:t xml:space="preserve"> </w:t>
      </w:r>
      <w:proofErr w:type="spellStart"/>
      <w:r w:rsidR="008A11C9" w:rsidRPr="00F61817">
        <w:rPr>
          <w:sz w:val="22"/>
          <w:szCs w:val="22"/>
          <w:lang w:val="en-GB"/>
        </w:rPr>
        <w:t>HCl</w:t>
      </w:r>
      <w:proofErr w:type="spellEnd"/>
      <w:r w:rsidR="008A11C9" w:rsidRPr="00F61817">
        <w:rPr>
          <w:sz w:val="22"/>
          <w:szCs w:val="22"/>
          <w:lang w:val="en-GB"/>
        </w:rPr>
        <w:t xml:space="preserve">/l containing 1 g phenol/l at 110 °C for 24 h and derivatization with the </w:t>
      </w:r>
      <w:proofErr w:type="spellStart"/>
      <w:r w:rsidR="008A11C9" w:rsidRPr="00F61817">
        <w:rPr>
          <w:sz w:val="22"/>
          <w:szCs w:val="22"/>
          <w:lang w:val="en-GB"/>
        </w:rPr>
        <w:t>AccQ</w:t>
      </w:r>
      <w:proofErr w:type="spellEnd"/>
      <w:r w:rsidR="008A11C9" w:rsidRPr="00F61817">
        <w:rPr>
          <w:sz w:val="22"/>
          <w:szCs w:val="22"/>
          <w:lang w:val="en-GB"/>
        </w:rPr>
        <w:t xml:space="preserve">-Fluor reagent Kit (Waters, USA). Methionine and </w:t>
      </w:r>
      <w:proofErr w:type="spellStart"/>
      <w:r w:rsidR="008A11C9" w:rsidRPr="00F61817">
        <w:rPr>
          <w:sz w:val="22"/>
          <w:szCs w:val="22"/>
          <w:lang w:val="en-GB"/>
        </w:rPr>
        <w:t>cystine</w:t>
      </w:r>
      <w:proofErr w:type="spellEnd"/>
      <w:r w:rsidR="008A11C9" w:rsidRPr="00F61817">
        <w:rPr>
          <w:sz w:val="22"/>
          <w:szCs w:val="22"/>
          <w:lang w:val="en-GB"/>
        </w:rPr>
        <w:t xml:space="preserve"> underwent </w:t>
      </w:r>
      <w:proofErr w:type="spellStart"/>
      <w:r w:rsidR="008A11C9" w:rsidRPr="00F61817">
        <w:rPr>
          <w:sz w:val="22"/>
          <w:szCs w:val="22"/>
          <w:lang w:val="en-GB"/>
        </w:rPr>
        <w:t>performic</w:t>
      </w:r>
      <w:proofErr w:type="spellEnd"/>
      <w:r w:rsidR="008A11C9" w:rsidRPr="00F61817">
        <w:rPr>
          <w:sz w:val="22"/>
          <w:szCs w:val="22"/>
          <w:lang w:val="en-GB"/>
        </w:rPr>
        <w:t xml:space="preserve"> oxidation before hydrolysis.</w:t>
      </w:r>
      <w:r w:rsidR="00E87FD5">
        <w:rPr>
          <w:sz w:val="22"/>
          <w:szCs w:val="22"/>
          <w:lang w:val="en-GB"/>
        </w:rPr>
        <w:t xml:space="preserve"> </w:t>
      </w:r>
      <w:r w:rsidR="00E87FD5" w:rsidRPr="00E87FD5">
        <w:rPr>
          <w:sz w:val="22"/>
          <w:szCs w:val="22"/>
          <w:lang w:val="en-GB"/>
        </w:rPr>
        <w:t xml:space="preserve">The supernatants of the fermentation broth were analysed for </w:t>
      </w:r>
      <w:proofErr w:type="spellStart"/>
      <w:r w:rsidR="00E87FD5" w:rsidRPr="00E87FD5">
        <w:rPr>
          <w:sz w:val="22"/>
          <w:szCs w:val="22"/>
          <w:lang w:val="en-GB"/>
        </w:rPr>
        <w:t>SCFA</w:t>
      </w:r>
      <w:proofErr w:type="spellEnd"/>
      <w:r w:rsidR="00E87FD5" w:rsidRPr="00E87FD5">
        <w:rPr>
          <w:sz w:val="22"/>
          <w:szCs w:val="22"/>
          <w:lang w:val="en-GB"/>
        </w:rPr>
        <w:t xml:space="preserve"> contents after 72 h of fermentation </w:t>
      </w:r>
      <w:r w:rsidR="00E87FD5">
        <w:rPr>
          <w:sz w:val="22"/>
          <w:szCs w:val="22"/>
          <w:lang w:val="en-GB"/>
        </w:rPr>
        <w:t xml:space="preserve">with the same </w:t>
      </w:r>
      <w:proofErr w:type="spellStart"/>
      <w:r w:rsidR="00E87FD5">
        <w:rPr>
          <w:sz w:val="22"/>
          <w:szCs w:val="22"/>
          <w:lang w:val="en-GB"/>
        </w:rPr>
        <w:t>HPLC</w:t>
      </w:r>
      <w:proofErr w:type="spellEnd"/>
      <w:r w:rsidR="00E87FD5">
        <w:rPr>
          <w:sz w:val="22"/>
          <w:szCs w:val="22"/>
          <w:lang w:val="en-GB"/>
        </w:rPr>
        <w:t xml:space="preserve"> instrument </w:t>
      </w:r>
      <w:r w:rsidR="00E87FD5" w:rsidRPr="00E87FD5">
        <w:rPr>
          <w:sz w:val="22"/>
          <w:szCs w:val="22"/>
          <w:lang w:val="en-GB"/>
        </w:rPr>
        <w:t xml:space="preserve">ﬁtted with an </w:t>
      </w:r>
      <w:proofErr w:type="spellStart"/>
      <w:r w:rsidR="00E87FD5" w:rsidRPr="00E87FD5">
        <w:rPr>
          <w:sz w:val="22"/>
          <w:szCs w:val="22"/>
          <w:lang w:val="en-GB"/>
        </w:rPr>
        <w:t>HPX</w:t>
      </w:r>
      <w:proofErr w:type="spellEnd"/>
      <w:r w:rsidR="00E87FD5" w:rsidRPr="00E87FD5">
        <w:rPr>
          <w:sz w:val="22"/>
          <w:szCs w:val="22"/>
          <w:lang w:val="en-GB"/>
        </w:rPr>
        <w:t xml:space="preserve"> </w:t>
      </w:r>
      <w:proofErr w:type="spellStart"/>
      <w:r w:rsidR="00E87FD5" w:rsidRPr="00E87FD5">
        <w:rPr>
          <w:sz w:val="22"/>
          <w:szCs w:val="22"/>
          <w:lang w:val="en-GB"/>
        </w:rPr>
        <w:t>87H</w:t>
      </w:r>
      <w:proofErr w:type="spellEnd"/>
      <w:r w:rsidR="00E87FD5" w:rsidRPr="00E87FD5">
        <w:rPr>
          <w:sz w:val="22"/>
          <w:szCs w:val="22"/>
          <w:lang w:val="en-GB"/>
        </w:rPr>
        <w:t xml:space="preserve"> column (Bio-Rad, Hercules, CA, USA) </w:t>
      </w:r>
      <w:r w:rsidR="00E87FD5">
        <w:rPr>
          <w:sz w:val="22"/>
          <w:szCs w:val="22"/>
          <w:lang w:val="en-GB"/>
        </w:rPr>
        <w:t xml:space="preserve">and </w:t>
      </w:r>
      <w:r w:rsidR="00E87FD5" w:rsidRPr="00E87FD5">
        <w:rPr>
          <w:sz w:val="22"/>
          <w:szCs w:val="22"/>
          <w:lang w:val="en-GB"/>
        </w:rPr>
        <w:t>an UV detector (210 nm, Waters, Milford, MA, USA).</w:t>
      </w:r>
    </w:p>
    <w:p w:rsidR="008A11C9" w:rsidRPr="0092033C" w:rsidRDefault="00DC4730" w:rsidP="0079483F">
      <w:pPr>
        <w:autoSpaceDE w:val="0"/>
        <w:autoSpaceDN w:val="0"/>
        <w:adjustRightInd w:val="0"/>
        <w:spacing w:line="360" w:lineRule="auto"/>
        <w:rPr>
          <w:lang w:val="en-GB"/>
        </w:rPr>
      </w:pPr>
      <w:bookmarkStart w:id="16" w:name="RANGE!A33"/>
      <w:bookmarkStart w:id="17" w:name="_Toc388444699"/>
      <w:bookmarkStart w:id="18" w:name="_Toc388445274"/>
      <w:bookmarkStart w:id="19" w:name="_Toc388445562"/>
      <w:bookmarkEnd w:id="16"/>
      <w:r>
        <w:rPr>
          <w:lang w:val="en-GB"/>
        </w:rPr>
        <w:t>Calculations and s</w:t>
      </w:r>
      <w:r w:rsidR="008A11C9" w:rsidRPr="0092033C">
        <w:rPr>
          <w:lang w:val="en-GB"/>
        </w:rPr>
        <w:t>tatistical analysis</w:t>
      </w:r>
      <w:bookmarkEnd w:id="17"/>
      <w:bookmarkEnd w:id="18"/>
      <w:bookmarkEnd w:id="19"/>
    </w:p>
    <w:p w:rsidR="00172BC8" w:rsidRDefault="00172BC8" w:rsidP="008A0FB1">
      <w:pPr>
        <w:autoSpaceDE w:val="0"/>
        <w:autoSpaceDN w:val="0"/>
        <w:adjustRightInd w:val="0"/>
        <w:spacing w:line="360" w:lineRule="auto"/>
        <w:rPr>
          <w:sz w:val="22"/>
          <w:szCs w:val="22"/>
          <w:lang w:val="en-GB"/>
        </w:rPr>
      </w:pPr>
      <w:r w:rsidRPr="008A0FB1">
        <w:rPr>
          <w:sz w:val="22"/>
          <w:szCs w:val="22"/>
          <w:lang w:val="en-GB"/>
        </w:rPr>
        <w:lastRenderedPageBreak/>
        <w:t xml:space="preserve">The </w:t>
      </w:r>
      <w:r w:rsidRPr="00D269EF">
        <w:rPr>
          <w:i/>
          <w:sz w:val="22"/>
          <w:szCs w:val="22"/>
          <w:lang w:val="en-GB"/>
        </w:rPr>
        <w:t>in vitro</w:t>
      </w:r>
      <w:r w:rsidRPr="008A0FB1">
        <w:rPr>
          <w:sz w:val="22"/>
          <w:szCs w:val="22"/>
          <w:lang w:val="en-GB"/>
        </w:rPr>
        <w:t xml:space="preserve"> dry matter </w:t>
      </w:r>
      <w:r>
        <w:rPr>
          <w:sz w:val="22"/>
          <w:szCs w:val="22"/>
          <w:lang w:val="en-GB"/>
        </w:rPr>
        <w:t>disappearance</w:t>
      </w:r>
      <w:r w:rsidRPr="008A0FB1">
        <w:rPr>
          <w:sz w:val="22"/>
          <w:szCs w:val="22"/>
          <w:lang w:val="en-GB"/>
        </w:rPr>
        <w:t xml:space="preserve"> (</w:t>
      </w:r>
      <w:proofErr w:type="spellStart"/>
      <w:r w:rsidRPr="008A0FB1">
        <w:rPr>
          <w:sz w:val="22"/>
          <w:szCs w:val="22"/>
          <w:lang w:val="en-GB"/>
        </w:rPr>
        <w:t>IVDMD</w:t>
      </w:r>
      <w:proofErr w:type="spellEnd"/>
      <w:r w:rsidRPr="008A0FB1">
        <w:rPr>
          <w:sz w:val="22"/>
          <w:szCs w:val="22"/>
          <w:lang w:val="en-GB"/>
        </w:rPr>
        <w:t>), crude protein (</w:t>
      </w:r>
      <w:proofErr w:type="spellStart"/>
      <w:r w:rsidRPr="008A0FB1">
        <w:rPr>
          <w:sz w:val="22"/>
          <w:szCs w:val="22"/>
          <w:lang w:val="en-GB"/>
        </w:rPr>
        <w:t>IVCPD</w:t>
      </w:r>
      <w:proofErr w:type="spellEnd"/>
      <w:r w:rsidRPr="008A0FB1">
        <w:rPr>
          <w:sz w:val="22"/>
          <w:szCs w:val="22"/>
          <w:lang w:val="en-GB"/>
        </w:rPr>
        <w:t>) and gross energy (</w:t>
      </w:r>
      <w:proofErr w:type="spellStart"/>
      <w:r w:rsidRPr="008A0FB1">
        <w:rPr>
          <w:sz w:val="22"/>
          <w:szCs w:val="22"/>
          <w:lang w:val="en-GB"/>
        </w:rPr>
        <w:t>IVED</w:t>
      </w:r>
      <w:proofErr w:type="spellEnd"/>
      <w:r w:rsidRPr="008A0FB1">
        <w:rPr>
          <w:sz w:val="22"/>
          <w:szCs w:val="22"/>
          <w:lang w:val="en-GB"/>
        </w:rPr>
        <w:t xml:space="preserve">) </w:t>
      </w:r>
      <w:r>
        <w:rPr>
          <w:sz w:val="22"/>
          <w:szCs w:val="22"/>
          <w:lang w:val="en-GB"/>
        </w:rPr>
        <w:t>disappearance</w:t>
      </w:r>
      <w:r w:rsidRPr="009D2B24">
        <w:rPr>
          <w:sz w:val="22"/>
          <w:szCs w:val="22"/>
          <w:lang w:val="en-GB"/>
        </w:rPr>
        <w:t xml:space="preserve"> </w:t>
      </w:r>
      <w:r w:rsidRPr="008A0FB1">
        <w:rPr>
          <w:sz w:val="22"/>
          <w:szCs w:val="22"/>
          <w:lang w:val="en-GB"/>
        </w:rPr>
        <w:t>during the pepsin-</w:t>
      </w:r>
      <w:proofErr w:type="spellStart"/>
      <w:r w:rsidRPr="008A0FB1">
        <w:rPr>
          <w:sz w:val="22"/>
          <w:szCs w:val="22"/>
          <w:lang w:val="en-GB"/>
        </w:rPr>
        <w:t>pancreatin</w:t>
      </w:r>
      <w:proofErr w:type="spellEnd"/>
      <w:r w:rsidRPr="008A0FB1">
        <w:rPr>
          <w:sz w:val="22"/>
          <w:szCs w:val="22"/>
          <w:lang w:val="en-GB"/>
        </w:rPr>
        <w:t xml:space="preserve"> hydrol</w:t>
      </w:r>
      <w:r w:rsidRPr="00172BC8">
        <w:rPr>
          <w:sz w:val="22"/>
          <w:szCs w:val="22"/>
          <w:lang w:val="en-GB"/>
        </w:rPr>
        <w:t xml:space="preserve">ysis </w:t>
      </w:r>
      <w:r>
        <w:rPr>
          <w:sz w:val="22"/>
          <w:szCs w:val="22"/>
          <w:lang w:val="en-GB"/>
        </w:rPr>
        <w:t>were</w:t>
      </w:r>
      <w:r w:rsidRPr="00172BC8">
        <w:rPr>
          <w:sz w:val="22"/>
          <w:szCs w:val="22"/>
          <w:lang w:val="en-GB"/>
        </w:rPr>
        <w:t xml:space="preserve"> calculated as follows:</w:t>
      </w:r>
    </w:p>
    <w:p w:rsidR="00172BC8" w:rsidRDefault="00172BC8" w:rsidP="008A0FB1">
      <w:pPr>
        <w:autoSpaceDE w:val="0"/>
        <w:autoSpaceDN w:val="0"/>
        <w:adjustRightInd w:val="0"/>
        <w:spacing w:line="360" w:lineRule="auto"/>
        <w:rPr>
          <w:sz w:val="22"/>
          <w:szCs w:val="22"/>
        </w:rPr>
      </w:pPr>
      <w:r w:rsidRPr="00615AF7">
        <w:rPr>
          <w:position w:val="-24"/>
          <w:sz w:val="22"/>
          <w:szCs w:val="22"/>
          <w:lang w:val="en-GB"/>
        </w:rPr>
        <w:object w:dxaOrig="170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pt;height:27.15pt" o:ole="">
            <v:imagedata r:id="rId10" o:title=""/>
          </v:shape>
          <o:OLEObject Type="Embed" ProgID="Equation.3" ShapeID="_x0000_i1025" DrawAspect="Content" ObjectID="_1524665871" r:id="rId11"/>
        </w:object>
      </w:r>
      <w:r w:rsidRPr="00172BC8">
        <w:rPr>
          <w:sz w:val="22"/>
          <w:szCs w:val="22"/>
        </w:rPr>
        <w:t>,</w:t>
      </w:r>
    </w:p>
    <w:p w:rsidR="00172BC8" w:rsidRPr="008A0FB1" w:rsidRDefault="00172BC8" w:rsidP="008A0FB1">
      <w:pPr>
        <w:autoSpaceDE w:val="0"/>
        <w:autoSpaceDN w:val="0"/>
        <w:adjustRightInd w:val="0"/>
        <w:spacing w:line="360" w:lineRule="auto"/>
        <w:rPr>
          <w:sz w:val="22"/>
          <w:szCs w:val="22"/>
          <w:lang w:eastAsia="fr-BE"/>
        </w:rPr>
      </w:pPr>
      <w:r w:rsidRPr="008A0FB1">
        <w:rPr>
          <w:sz w:val="22"/>
          <w:szCs w:val="22"/>
        </w:rPr>
        <w:t>w</w:t>
      </w:r>
      <w:r w:rsidRPr="008A0FB1">
        <w:rPr>
          <w:sz w:val="22"/>
          <w:szCs w:val="22"/>
          <w:lang w:eastAsia="fr-BE"/>
        </w:rPr>
        <w:t>here X is the weight of the sample before hydrolysis and Y the weight of the residue.</w:t>
      </w:r>
    </w:p>
    <w:p w:rsidR="00DC4730" w:rsidRDefault="00172BC8" w:rsidP="008A0FB1">
      <w:pPr>
        <w:autoSpaceDE w:val="0"/>
        <w:autoSpaceDN w:val="0"/>
        <w:adjustRightInd w:val="0"/>
        <w:spacing w:line="360" w:lineRule="auto"/>
        <w:rPr>
          <w:sz w:val="22"/>
          <w:szCs w:val="22"/>
          <w:lang w:eastAsia="fr-BE"/>
        </w:rPr>
      </w:pPr>
      <w:r w:rsidRPr="00615AF7">
        <w:rPr>
          <w:position w:val="-24"/>
          <w:sz w:val="22"/>
          <w:szCs w:val="22"/>
          <w:lang w:val="en-GB"/>
        </w:rPr>
        <w:object w:dxaOrig="2659" w:dyaOrig="620">
          <v:shape id="_x0000_i1026" type="#_x0000_t75" style="width:112.45pt;height:26.6pt" o:ole="">
            <v:imagedata r:id="rId12" o:title=""/>
          </v:shape>
          <o:OLEObject Type="Embed" ProgID="Equation.3" ShapeID="_x0000_i1026" DrawAspect="Content" ObjectID="_1524665872" r:id="rId13"/>
        </w:object>
      </w:r>
      <w:proofErr w:type="gramStart"/>
      <w:r w:rsidRPr="008A0FB1">
        <w:rPr>
          <w:sz w:val="22"/>
          <w:szCs w:val="22"/>
          <w:lang w:val="en-GB"/>
        </w:rPr>
        <w:t>,w</w:t>
      </w:r>
      <w:r w:rsidRPr="008A0FB1">
        <w:rPr>
          <w:sz w:val="22"/>
          <w:szCs w:val="22"/>
          <w:lang w:eastAsia="fr-BE"/>
        </w:rPr>
        <w:t>here</w:t>
      </w:r>
      <w:proofErr w:type="gramEnd"/>
      <w:r w:rsidRPr="008A0FB1">
        <w:rPr>
          <w:sz w:val="22"/>
          <w:szCs w:val="22"/>
          <w:lang w:eastAsia="fr-BE"/>
        </w:rPr>
        <w:t xml:space="preserve"> X is the nutrient content (CP, energy) in the sample before hydrolysis and Y the nutrient content in the residue after hyd</w:t>
      </w:r>
      <w:r w:rsidR="000854B8">
        <w:rPr>
          <w:sz w:val="22"/>
          <w:szCs w:val="22"/>
          <w:lang w:eastAsia="fr-BE"/>
        </w:rPr>
        <w:t>r</w:t>
      </w:r>
      <w:r w:rsidRPr="008A0FB1">
        <w:rPr>
          <w:sz w:val="22"/>
          <w:szCs w:val="22"/>
          <w:lang w:eastAsia="fr-BE"/>
        </w:rPr>
        <w:t>olysis.</w:t>
      </w:r>
    </w:p>
    <w:p w:rsidR="00DC4730" w:rsidRDefault="00DC4730" w:rsidP="008A0FB1">
      <w:pPr>
        <w:autoSpaceDE w:val="0"/>
        <w:autoSpaceDN w:val="0"/>
        <w:adjustRightInd w:val="0"/>
        <w:spacing w:line="360" w:lineRule="auto"/>
        <w:rPr>
          <w:sz w:val="22"/>
          <w:szCs w:val="22"/>
          <w:lang w:eastAsia="fr-BE"/>
        </w:rPr>
      </w:pPr>
      <w:r w:rsidRPr="0063079A">
        <w:rPr>
          <w:bCs/>
          <w:sz w:val="22"/>
          <w:szCs w:val="22"/>
          <w:lang w:val="en-GB"/>
        </w:rPr>
        <w:t xml:space="preserve">The volume of gas produced </w:t>
      </w:r>
      <w:r>
        <w:rPr>
          <w:bCs/>
          <w:sz w:val="22"/>
          <w:szCs w:val="22"/>
          <w:lang w:val="en-GB"/>
        </w:rPr>
        <w:t xml:space="preserve">during fermentation </w:t>
      </w:r>
      <w:r w:rsidRPr="0063079A">
        <w:rPr>
          <w:bCs/>
          <w:sz w:val="22"/>
          <w:szCs w:val="22"/>
          <w:lang w:val="en-GB"/>
        </w:rPr>
        <w:t xml:space="preserve">was modelled </w:t>
      </w:r>
      <w:r>
        <w:rPr>
          <w:bCs/>
          <w:sz w:val="22"/>
          <w:szCs w:val="22"/>
          <w:lang w:val="en-GB"/>
        </w:rPr>
        <w:t>to calculate 4</w:t>
      </w:r>
      <w:r w:rsidRPr="0063079A">
        <w:rPr>
          <w:bCs/>
          <w:sz w:val="22"/>
          <w:szCs w:val="22"/>
          <w:lang w:val="en-GB"/>
        </w:rPr>
        <w:t xml:space="preserve"> </w:t>
      </w:r>
      <w:r>
        <w:rPr>
          <w:bCs/>
          <w:sz w:val="22"/>
          <w:szCs w:val="22"/>
          <w:lang w:val="en-GB"/>
        </w:rPr>
        <w:t xml:space="preserve">fermentation kinetics </w:t>
      </w:r>
      <w:r w:rsidRPr="0063079A">
        <w:rPr>
          <w:bCs/>
          <w:sz w:val="22"/>
          <w:szCs w:val="22"/>
          <w:lang w:val="en-GB"/>
        </w:rPr>
        <w:t>parameters: final gas volume (</w:t>
      </w:r>
      <w:r w:rsidRPr="008A0FB1">
        <w:rPr>
          <w:bCs/>
          <w:i/>
          <w:sz w:val="22"/>
          <w:szCs w:val="22"/>
          <w:lang w:val="en-GB"/>
        </w:rPr>
        <w:t>A</w:t>
      </w:r>
      <w:r w:rsidRPr="0063079A">
        <w:rPr>
          <w:bCs/>
          <w:sz w:val="22"/>
          <w:szCs w:val="22"/>
          <w:lang w:val="en-GB"/>
        </w:rPr>
        <w:t>, ml</w:t>
      </w:r>
      <w:r w:rsidR="005920BF">
        <w:rPr>
          <w:bCs/>
          <w:sz w:val="22"/>
          <w:szCs w:val="22"/>
          <w:lang w:val="en-GB"/>
        </w:rPr>
        <w:t>/</w:t>
      </w:r>
      <w:r w:rsidRPr="0063079A">
        <w:rPr>
          <w:bCs/>
          <w:sz w:val="22"/>
          <w:szCs w:val="22"/>
          <w:lang w:val="en-GB"/>
        </w:rPr>
        <w:t>g</w:t>
      </w:r>
      <w:r w:rsidR="005920BF">
        <w:rPr>
          <w:bCs/>
          <w:sz w:val="22"/>
          <w:szCs w:val="22"/>
          <w:vertAlign w:val="superscript"/>
          <w:lang w:val="en-GB"/>
        </w:rPr>
        <w:t xml:space="preserve"> </w:t>
      </w:r>
      <w:r w:rsidRPr="0063079A">
        <w:rPr>
          <w:bCs/>
          <w:sz w:val="22"/>
          <w:szCs w:val="22"/>
          <w:lang w:val="en-GB"/>
        </w:rPr>
        <w:t>DM)), mid-fermentation time (</w:t>
      </w:r>
      <w:r w:rsidRPr="008A0FB1">
        <w:rPr>
          <w:bCs/>
          <w:i/>
          <w:sz w:val="22"/>
          <w:szCs w:val="22"/>
          <w:lang w:val="en-GB"/>
        </w:rPr>
        <w:t>B</w:t>
      </w:r>
      <w:r w:rsidRPr="0063079A">
        <w:rPr>
          <w:bCs/>
          <w:sz w:val="22"/>
          <w:szCs w:val="22"/>
          <w:lang w:val="en-GB"/>
        </w:rPr>
        <w:t>, h), maximum rate of gas production (</w:t>
      </w:r>
      <w:r w:rsidRPr="008A0FB1">
        <w:rPr>
          <w:bCs/>
          <w:i/>
          <w:sz w:val="22"/>
          <w:szCs w:val="22"/>
          <w:lang w:val="en-GB"/>
        </w:rPr>
        <w:t>R</w:t>
      </w:r>
      <w:r w:rsidRPr="008A0FB1">
        <w:rPr>
          <w:bCs/>
          <w:i/>
          <w:sz w:val="22"/>
          <w:szCs w:val="22"/>
          <w:vertAlign w:val="subscript"/>
          <w:lang w:val="en-GB"/>
        </w:rPr>
        <w:t>M</w:t>
      </w:r>
      <w:r w:rsidRPr="0063079A">
        <w:rPr>
          <w:bCs/>
          <w:sz w:val="22"/>
          <w:szCs w:val="22"/>
          <w:lang w:val="en-GB"/>
        </w:rPr>
        <w:t>, ml</w:t>
      </w:r>
      <w:r w:rsidR="007973C9">
        <w:rPr>
          <w:bCs/>
          <w:sz w:val="22"/>
          <w:szCs w:val="22"/>
          <w:lang w:val="en-GB"/>
        </w:rPr>
        <w:t>/</w:t>
      </w:r>
      <w:r w:rsidR="008E241D">
        <w:rPr>
          <w:bCs/>
          <w:sz w:val="22"/>
          <w:szCs w:val="22"/>
          <w:lang w:val="en-GB"/>
        </w:rPr>
        <w:t>[</w:t>
      </w:r>
      <w:r w:rsidR="007973C9">
        <w:rPr>
          <w:bCs/>
          <w:sz w:val="22"/>
          <w:szCs w:val="22"/>
          <w:lang w:val="en-GB"/>
        </w:rPr>
        <w:t xml:space="preserve">h </w:t>
      </w:r>
      <w:r w:rsidR="008E241D">
        <w:rPr>
          <w:bCs/>
          <w:sz w:val="22"/>
          <w:szCs w:val="22"/>
          <w:lang w:val="en-GB"/>
        </w:rPr>
        <w:t>×</w:t>
      </w:r>
      <w:r w:rsidR="007973C9">
        <w:rPr>
          <w:bCs/>
          <w:sz w:val="22"/>
          <w:szCs w:val="22"/>
          <w:lang w:val="en-GB"/>
        </w:rPr>
        <w:t xml:space="preserve"> </w:t>
      </w:r>
      <w:r w:rsidRPr="0063079A">
        <w:rPr>
          <w:bCs/>
          <w:sz w:val="22"/>
          <w:szCs w:val="22"/>
          <w:lang w:val="en-GB"/>
        </w:rPr>
        <w:t>g</w:t>
      </w:r>
      <w:r w:rsidR="005920BF">
        <w:rPr>
          <w:bCs/>
          <w:sz w:val="22"/>
          <w:szCs w:val="22"/>
          <w:lang w:val="en-GB"/>
        </w:rPr>
        <w:t xml:space="preserve"> </w:t>
      </w:r>
      <w:r w:rsidRPr="0063079A">
        <w:rPr>
          <w:bCs/>
          <w:sz w:val="22"/>
          <w:szCs w:val="22"/>
          <w:lang w:val="en-GB"/>
        </w:rPr>
        <w:t>DM</w:t>
      </w:r>
      <w:r w:rsidR="008E241D">
        <w:rPr>
          <w:bCs/>
          <w:sz w:val="22"/>
          <w:szCs w:val="22"/>
          <w:lang w:val="en-GB"/>
        </w:rPr>
        <w:t>]</w:t>
      </w:r>
      <w:r w:rsidRPr="0063079A">
        <w:rPr>
          <w:bCs/>
          <w:sz w:val="22"/>
          <w:szCs w:val="22"/>
          <w:lang w:val="en-GB"/>
        </w:rPr>
        <w:t>) and time at which the maximum rate of gas production is reached (</w:t>
      </w:r>
      <w:r w:rsidRPr="008A0FB1">
        <w:rPr>
          <w:bCs/>
          <w:i/>
          <w:sz w:val="22"/>
          <w:szCs w:val="22"/>
          <w:lang w:val="en-GB"/>
        </w:rPr>
        <w:t>t</w:t>
      </w:r>
      <w:r w:rsidRPr="008A0FB1">
        <w:rPr>
          <w:bCs/>
          <w:i/>
          <w:sz w:val="22"/>
          <w:szCs w:val="22"/>
          <w:vertAlign w:val="subscript"/>
          <w:lang w:val="en-GB"/>
        </w:rPr>
        <w:t>RM</w:t>
      </w:r>
      <w:r w:rsidRPr="0063079A">
        <w:rPr>
          <w:bCs/>
          <w:sz w:val="22"/>
          <w:szCs w:val="22"/>
          <w:lang w:val="en-GB"/>
        </w:rPr>
        <w:t xml:space="preserve">, h) </w:t>
      </w:r>
      <w:r>
        <w:rPr>
          <w:bCs/>
          <w:sz w:val="22"/>
          <w:szCs w:val="22"/>
          <w:lang w:val="en-GB"/>
        </w:rPr>
        <w:t>(Groot et al., 1996).</w:t>
      </w:r>
    </w:p>
    <w:p w:rsidR="00172BC8" w:rsidRPr="008A0FB1" w:rsidRDefault="00172BC8" w:rsidP="008A0FB1">
      <w:pPr>
        <w:autoSpaceDE w:val="0"/>
        <w:autoSpaceDN w:val="0"/>
        <w:adjustRightInd w:val="0"/>
        <w:spacing w:line="360" w:lineRule="auto"/>
        <w:rPr>
          <w:sz w:val="22"/>
          <w:szCs w:val="22"/>
          <w:lang w:eastAsia="fr-BE"/>
        </w:rPr>
      </w:pPr>
      <w:r w:rsidRPr="008A0FB1">
        <w:rPr>
          <w:sz w:val="22"/>
          <w:szCs w:val="22"/>
          <w:lang w:val="en-GB"/>
        </w:rPr>
        <w:t xml:space="preserve">Potential contribution of fermentation in the large intestine to energy supply through </w:t>
      </w:r>
      <w:r w:rsidRPr="008A0FB1">
        <w:rPr>
          <w:noProof/>
          <w:sz w:val="22"/>
          <w:szCs w:val="22"/>
          <w:lang w:val="en-GB"/>
        </w:rPr>
        <w:t xml:space="preserve">SCFA </w:t>
      </w:r>
      <w:r w:rsidRPr="008A0FB1">
        <w:rPr>
          <w:sz w:val="22"/>
          <w:szCs w:val="22"/>
          <w:lang w:val="en-GB"/>
        </w:rPr>
        <w:t xml:space="preserve">was calculated </w:t>
      </w:r>
      <w:r w:rsidR="00DC4730">
        <w:rPr>
          <w:sz w:val="22"/>
          <w:szCs w:val="22"/>
          <w:lang w:val="en-GB"/>
        </w:rPr>
        <w:t>as explained in Kambashi et al (2014</w:t>
      </w:r>
      <w:r w:rsidR="00830982">
        <w:rPr>
          <w:sz w:val="22"/>
          <w:szCs w:val="22"/>
          <w:lang w:val="en-GB"/>
        </w:rPr>
        <w:t>a</w:t>
      </w:r>
      <w:r w:rsidR="00DC4730">
        <w:rPr>
          <w:sz w:val="22"/>
          <w:szCs w:val="22"/>
          <w:lang w:val="en-GB"/>
        </w:rPr>
        <w:t xml:space="preserve">) </w:t>
      </w:r>
      <w:r w:rsidRPr="008A0FB1">
        <w:rPr>
          <w:noProof/>
          <w:sz w:val="22"/>
          <w:szCs w:val="22"/>
          <w:lang w:val="en-GB"/>
        </w:rPr>
        <w:t>by multiplying the energy value of each SCFA (acetate 14.56 kJ/g, propionate 20.51 kJ/g, and butyrate 24.78 kJ/</w:t>
      </w:r>
      <w:r w:rsidR="00DC4730" w:rsidRPr="00DC4730">
        <w:rPr>
          <w:noProof/>
          <w:sz w:val="22"/>
          <w:szCs w:val="22"/>
          <w:lang w:val="en-GB"/>
        </w:rPr>
        <w:t>g</w:t>
      </w:r>
      <w:r w:rsidRPr="008A0FB1">
        <w:rPr>
          <w:noProof/>
          <w:sz w:val="22"/>
          <w:szCs w:val="22"/>
          <w:lang w:val="en-GB"/>
        </w:rPr>
        <w:t>) by the SCFA</w:t>
      </w:r>
      <w:r w:rsidRPr="00172BC8">
        <w:rPr>
          <w:noProof/>
          <w:sz w:val="22"/>
          <w:szCs w:val="22"/>
          <w:lang w:val="en-GB"/>
        </w:rPr>
        <w:t xml:space="preserve"> production</w:t>
      </w:r>
      <w:r w:rsidRPr="008A0FB1">
        <w:rPr>
          <w:noProof/>
          <w:sz w:val="22"/>
          <w:szCs w:val="22"/>
          <w:lang w:val="en-GB"/>
        </w:rPr>
        <w:t>.</w:t>
      </w:r>
    </w:p>
    <w:p w:rsidR="008A11C9" w:rsidRDefault="002A1C0B" w:rsidP="000854B8">
      <w:pPr>
        <w:autoSpaceDE w:val="0"/>
        <w:autoSpaceDN w:val="0"/>
        <w:adjustRightInd w:val="0"/>
        <w:spacing w:line="360" w:lineRule="auto"/>
        <w:rPr>
          <w:sz w:val="22"/>
          <w:szCs w:val="22"/>
          <w:lang w:val="en-GB"/>
        </w:rPr>
      </w:pPr>
      <w:r w:rsidRPr="008231DB">
        <w:rPr>
          <w:i/>
          <w:sz w:val="22"/>
          <w:szCs w:val="22"/>
          <w:lang w:val="en-GB"/>
        </w:rPr>
        <w:t>In vivo</w:t>
      </w:r>
      <w:r>
        <w:rPr>
          <w:sz w:val="22"/>
          <w:szCs w:val="22"/>
          <w:lang w:val="en-GB"/>
        </w:rPr>
        <w:t xml:space="preserve"> and </w:t>
      </w:r>
      <w:r>
        <w:rPr>
          <w:i/>
          <w:sz w:val="22"/>
          <w:szCs w:val="22"/>
          <w:lang w:val="en-GB"/>
        </w:rPr>
        <w:t xml:space="preserve">in vitro </w:t>
      </w:r>
      <w:r>
        <w:rPr>
          <w:sz w:val="22"/>
          <w:szCs w:val="22"/>
          <w:lang w:val="en-GB"/>
        </w:rPr>
        <w:t>d</w:t>
      </w:r>
      <w:r w:rsidRPr="00F61817">
        <w:rPr>
          <w:sz w:val="22"/>
          <w:szCs w:val="22"/>
          <w:lang w:val="en-GB"/>
        </w:rPr>
        <w:t xml:space="preserve">ata were </w:t>
      </w:r>
      <w:r>
        <w:rPr>
          <w:sz w:val="22"/>
          <w:szCs w:val="22"/>
          <w:lang w:val="en-GB"/>
        </w:rPr>
        <w:t xml:space="preserve">tested for normality and homoscedasticity.  Subsequently, they were </w:t>
      </w:r>
      <w:r w:rsidRPr="00F61817">
        <w:rPr>
          <w:sz w:val="22"/>
          <w:szCs w:val="22"/>
          <w:lang w:val="en-GB"/>
        </w:rPr>
        <w:t xml:space="preserve">subjected to </w:t>
      </w:r>
      <w:r>
        <w:rPr>
          <w:sz w:val="22"/>
          <w:szCs w:val="22"/>
          <w:lang w:val="en-GB"/>
        </w:rPr>
        <w:t xml:space="preserve">a one-way </w:t>
      </w:r>
      <w:r w:rsidRPr="00F61817">
        <w:rPr>
          <w:sz w:val="22"/>
          <w:szCs w:val="22"/>
          <w:lang w:val="en-GB"/>
        </w:rPr>
        <w:t>analysis of variance using the MIXED procedure of the SAS 9.2 software (SAS Inc., Cary, NC) with the group of 2 pigs</w:t>
      </w:r>
      <w:r>
        <w:rPr>
          <w:sz w:val="22"/>
          <w:szCs w:val="22"/>
          <w:lang w:val="en-GB"/>
        </w:rPr>
        <w:t xml:space="preserve"> as experimental units (N=4) for </w:t>
      </w:r>
      <w:r>
        <w:rPr>
          <w:i/>
          <w:sz w:val="22"/>
          <w:szCs w:val="22"/>
          <w:lang w:val="en-GB"/>
        </w:rPr>
        <w:t xml:space="preserve">in vivo </w:t>
      </w:r>
      <w:r>
        <w:rPr>
          <w:sz w:val="22"/>
          <w:szCs w:val="22"/>
          <w:lang w:val="en-GB"/>
        </w:rPr>
        <w:t>data and t</w:t>
      </w:r>
      <w:r w:rsidRPr="008A0FB1">
        <w:rPr>
          <w:sz w:val="22"/>
          <w:szCs w:val="22"/>
        </w:rPr>
        <w:t xml:space="preserve">he individual </w:t>
      </w:r>
      <w:r>
        <w:rPr>
          <w:sz w:val="22"/>
          <w:szCs w:val="22"/>
        </w:rPr>
        <w:t>ingredient</w:t>
      </w:r>
      <w:r w:rsidRPr="008A0FB1">
        <w:rPr>
          <w:sz w:val="22"/>
          <w:szCs w:val="22"/>
        </w:rPr>
        <w:t xml:space="preserve"> sample</w:t>
      </w:r>
      <w:r>
        <w:rPr>
          <w:sz w:val="22"/>
          <w:szCs w:val="22"/>
        </w:rPr>
        <w:t xml:space="preserve"> for </w:t>
      </w:r>
      <w:r>
        <w:rPr>
          <w:i/>
          <w:sz w:val="22"/>
          <w:szCs w:val="22"/>
        </w:rPr>
        <w:t xml:space="preserve">in vitro </w:t>
      </w:r>
      <w:r>
        <w:rPr>
          <w:sz w:val="22"/>
          <w:szCs w:val="22"/>
        </w:rPr>
        <w:t>data</w:t>
      </w:r>
      <w:r>
        <w:rPr>
          <w:sz w:val="22"/>
          <w:szCs w:val="22"/>
          <w:lang w:val="en-GB"/>
        </w:rPr>
        <w:t>.  G</w:t>
      </w:r>
      <w:r w:rsidRPr="00F61817">
        <w:rPr>
          <w:sz w:val="22"/>
          <w:szCs w:val="22"/>
          <w:lang w:val="en-GB"/>
        </w:rPr>
        <w:t xml:space="preserve">rowth performance parameters </w:t>
      </w:r>
      <w:r>
        <w:rPr>
          <w:sz w:val="22"/>
          <w:szCs w:val="22"/>
          <w:lang w:val="en-GB"/>
        </w:rPr>
        <w:t>were analysed both per 10</w:t>
      </w:r>
      <w:r w:rsidR="00324A44">
        <w:rPr>
          <w:sz w:val="22"/>
          <w:szCs w:val="22"/>
          <w:lang w:val="en-GB"/>
        </w:rPr>
        <w:t xml:space="preserve"> </w:t>
      </w:r>
      <w:r>
        <w:rPr>
          <w:sz w:val="22"/>
          <w:szCs w:val="22"/>
          <w:lang w:val="en-GB"/>
        </w:rPr>
        <w:t xml:space="preserve">d period </w:t>
      </w:r>
      <w:r w:rsidR="008E241D">
        <w:rPr>
          <w:sz w:val="22"/>
          <w:szCs w:val="22"/>
          <w:lang w:val="en-GB"/>
        </w:rPr>
        <w:t xml:space="preserve">independently </w:t>
      </w:r>
      <w:r>
        <w:rPr>
          <w:sz w:val="22"/>
          <w:szCs w:val="22"/>
          <w:lang w:val="en-GB"/>
        </w:rPr>
        <w:t>and over the 90</w:t>
      </w:r>
      <w:r w:rsidR="008E241D">
        <w:rPr>
          <w:sz w:val="22"/>
          <w:szCs w:val="22"/>
          <w:lang w:val="en-GB"/>
        </w:rPr>
        <w:t xml:space="preserve"> </w:t>
      </w:r>
      <w:r>
        <w:rPr>
          <w:sz w:val="22"/>
          <w:szCs w:val="22"/>
          <w:lang w:val="en-GB"/>
        </w:rPr>
        <w:t>d duration of the whole trial.</w:t>
      </w:r>
      <w:r w:rsidRPr="00F61817">
        <w:rPr>
          <w:sz w:val="22"/>
          <w:szCs w:val="22"/>
          <w:lang w:val="en-GB"/>
        </w:rPr>
        <w:t xml:space="preserve"> In </w:t>
      </w:r>
      <w:r w:rsidRPr="00172BC8">
        <w:rPr>
          <w:sz w:val="22"/>
          <w:szCs w:val="22"/>
          <w:lang w:val="en-GB"/>
        </w:rPr>
        <w:t>the case of a significant difference (P &lt; 0.05), least square means were used as multiple range tests.</w:t>
      </w:r>
      <w:r w:rsidR="008A11C9" w:rsidRPr="00172BC8">
        <w:rPr>
          <w:sz w:val="22"/>
          <w:szCs w:val="22"/>
          <w:lang w:val="en-GB"/>
        </w:rPr>
        <w:t xml:space="preserve"> Correlation</w:t>
      </w:r>
      <w:r w:rsidR="008A11C9" w:rsidRPr="00F61817">
        <w:rPr>
          <w:sz w:val="22"/>
          <w:szCs w:val="22"/>
          <w:lang w:val="en-GB"/>
        </w:rPr>
        <w:t xml:space="preserve"> between variables was assessed using the CORR procedure in SAS 9.2 software.</w:t>
      </w:r>
    </w:p>
    <w:p w:rsidR="008A11C9" w:rsidRPr="0092033C" w:rsidRDefault="0092033C" w:rsidP="0079483F">
      <w:pPr>
        <w:autoSpaceDE w:val="0"/>
        <w:autoSpaceDN w:val="0"/>
        <w:adjustRightInd w:val="0"/>
        <w:spacing w:line="360" w:lineRule="auto"/>
        <w:rPr>
          <w:lang w:val="en-GB"/>
        </w:rPr>
      </w:pPr>
      <w:bookmarkStart w:id="20" w:name="_Toc388444700"/>
      <w:bookmarkStart w:id="21" w:name="_Toc388445275"/>
      <w:bookmarkStart w:id="22" w:name="_Toc388445563"/>
      <w:bookmarkStart w:id="23" w:name="OLE_LINK1"/>
      <w:r>
        <w:t xml:space="preserve">3. </w:t>
      </w:r>
      <w:r w:rsidR="008A11C9" w:rsidRPr="0092033C">
        <w:rPr>
          <w:lang w:val="en-GB"/>
        </w:rPr>
        <w:t>Results</w:t>
      </w:r>
      <w:bookmarkEnd w:id="20"/>
      <w:bookmarkEnd w:id="21"/>
      <w:bookmarkEnd w:id="22"/>
    </w:p>
    <w:p w:rsidR="00830982" w:rsidRPr="0092033C" w:rsidRDefault="00830982" w:rsidP="00830982">
      <w:pPr>
        <w:autoSpaceDE w:val="0"/>
        <w:autoSpaceDN w:val="0"/>
        <w:adjustRightInd w:val="0"/>
        <w:spacing w:line="360" w:lineRule="auto"/>
        <w:rPr>
          <w:lang w:val="en-GB"/>
        </w:rPr>
      </w:pPr>
      <w:bookmarkStart w:id="24" w:name="_Toc388444701"/>
      <w:bookmarkStart w:id="25" w:name="_Toc388445276"/>
      <w:bookmarkStart w:id="26" w:name="_Toc388445564"/>
      <w:r>
        <w:rPr>
          <w:lang w:val="en-GB"/>
        </w:rPr>
        <w:t>Nutritive value</w:t>
      </w:r>
    </w:p>
    <w:p w:rsidR="00830982" w:rsidRPr="008A0FB1" w:rsidRDefault="00830982" w:rsidP="00830982">
      <w:pPr>
        <w:autoSpaceDE w:val="0"/>
        <w:autoSpaceDN w:val="0"/>
        <w:adjustRightInd w:val="0"/>
        <w:spacing w:line="360" w:lineRule="auto"/>
        <w:rPr>
          <w:i/>
          <w:sz w:val="22"/>
          <w:szCs w:val="22"/>
          <w:lang w:val="en-GB"/>
        </w:rPr>
      </w:pPr>
      <w:r>
        <w:rPr>
          <w:sz w:val="22"/>
          <w:szCs w:val="22"/>
          <w:lang w:val="en-GB"/>
        </w:rPr>
        <w:t>Digestible energy content of the forage legumes</w:t>
      </w:r>
      <w:r w:rsidR="008E241D">
        <w:rPr>
          <w:sz w:val="22"/>
          <w:szCs w:val="22"/>
          <w:lang w:val="en-GB"/>
        </w:rPr>
        <w:t>,</w:t>
      </w:r>
      <w:r>
        <w:rPr>
          <w:sz w:val="22"/>
          <w:szCs w:val="22"/>
          <w:lang w:val="en-GB"/>
        </w:rPr>
        <w:t xml:space="preserve"> as measured using an </w:t>
      </w:r>
      <w:r>
        <w:rPr>
          <w:i/>
          <w:sz w:val="22"/>
          <w:szCs w:val="22"/>
          <w:lang w:val="en-GB"/>
        </w:rPr>
        <w:t xml:space="preserve">in vitro </w:t>
      </w:r>
      <w:r>
        <w:rPr>
          <w:sz w:val="22"/>
          <w:szCs w:val="22"/>
          <w:lang w:val="en-GB"/>
        </w:rPr>
        <w:t>method</w:t>
      </w:r>
      <w:r w:rsidR="008E241D">
        <w:rPr>
          <w:sz w:val="22"/>
          <w:szCs w:val="22"/>
          <w:lang w:val="en-GB"/>
        </w:rPr>
        <w:t>,</w:t>
      </w:r>
      <w:r>
        <w:rPr>
          <w:sz w:val="22"/>
          <w:szCs w:val="22"/>
          <w:lang w:val="en-GB"/>
        </w:rPr>
        <w:t xml:space="preserve"> was between 0.72 and 0.77 that of the basal diet</w:t>
      </w:r>
      <w:r w:rsidR="00B75C8A">
        <w:rPr>
          <w:sz w:val="22"/>
          <w:szCs w:val="22"/>
          <w:lang w:val="en-GB"/>
        </w:rPr>
        <w:t xml:space="preserve"> (Table 2</w:t>
      </w:r>
      <w:r w:rsidR="00CC679A">
        <w:rPr>
          <w:sz w:val="22"/>
          <w:szCs w:val="22"/>
          <w:lang w:val="en-GB"/>
        </w:rPr>
        <w:t>)</w:t>
      </w:r>
      <w:r w:rsidR="00A1147C">
        <w:rPr>
          <w:sz w:val="22"/>
          <w:szCs w:val="22"/>
          <w:lang w:val="en-GB"/>
        </w:rPr>
        <w:t xml:space="preserve">.  Differences </w:t>
      </w:r>
      <w:r w:rsidR="00E25C4F">
        <w:rPr>
          <w:sz w:val="22"/>
          <w:szCs w:val="22"/>
          <w:lang w:val="en-GB"/>
        </w:rPr>
        <w:t xml:space="preserve">between </w:t>
      </w:r>
      <w:r w:rsidR="00A1147C">
        <w:rPr>
          <w:sz w:val="22"/>
          <w:szCs w:val="22"/>
          <w:lang w:val="en-GB"/>
        </w:rPr>
        <w:t>f</w:t>
      </w:r>
      <w:r w:rsidR="00B75C8A">
        <w:rPr>
          <w:sz w:val="22"/>
          <w:szCs w:val="22"/>
          <w:lang w:val="en-GB"/>
        </w:rPr>
        <w:t>orage species were limited to 0.8</w:t>
      </w:r>
      <w:r w:rsidR="00A03C7E">
        <w:rPr>
          <w:sz w:val="22"/>
          <w:szCs w:val="22"/>
          <w:lang w:val="en-GB"/>
        </w:rPr>
        <w:t> </w:t>
      </w:r>
      <w:r w:rsidR="00B75C8A">
        <w:rPr>
          <w:sz w:val="22"/>
          <w:szCs w:val="22"/>
          <w:lang w:val="en-GB"/>
        </w:rPr>
        <w:t>MJ/kgDM</w:t>
      </w:r>
      <w:r w:rsidR="00A1147C">
        <w:rPr>
          <w:sz w:val="22"/>
          <w:szCs w:val="22"/>
          <w:lang w:val="en-GB"/>
        </w:rPr>
        <w:t xml:space="preserve"> with </w:t>
      </w:r>
      <w:r w:rsidR="00CC679A">
        <w:rPr>
          <w:sz w:val="22"/>
          <w:szCs w:val="22"/>
          <w:lang w:val="en-GB"/>
        </w:rPr>
        <w:t xml:space="preserve">Vigna being the most digestible forage legume expect for CP </w:t>
      </w:r>
      <w:r w:rsidR="00A03C7E">
        <w:rPr>
          <w:sz w:val="22"/>
          <w:szCs w:val="22"/>
          <w:lang w:val="en-GB"/>
        </w:rPr>
        <w:t>disa</w:t>
      </w:r>
      <w:r w:rsidR="007973C9">
        <w:rPr>
          <w:sz w:val="22"/>
          <w:szCs w:val="22"/>
          <w:lang w:val="en-GB"/>
        </w:rPr>
        <w:t>ppearance</w:t>
      </w:r>
      <w:r w:rsidR="00CC679A">
        <w:rPr>
          <w:sz w:val="22"/>
          <w:szCs w:val="22"/>
          <w:lang w:val="en-GB"/>
        </w:rPr>
        <w:t xml:space="preserve">.  </w:t>
      </w:r>
      <w:r w:rsidR="008E241D">
        <w:rPr>
          <w:sz w:val="22"/>
          <w:szCs w:val="22"/>
          <w:lang w:val="en-GB"/>
        </w:rPr>
        <w:t>T</w:t>
      </w:r>
      <w:r w:rsidR="00CC679A">
        <w:rPr>
          <w:sz w:val="22"/>
          <w:szCs w:val="22"/>
          <w:lang w:val="en-GB"/>
        </w:rPr>
        <w:t>he IVCPD of Vigna and</w:t>
      </w:r>
      <w:r w:rsidR="008E241D">
        <w:rPr>
          <w:sz w:val="22"/>
          <w:szCs w:val="22"/>
          <w:lang w:val="en-GB"/>
        </w:rPr>
        <w:t xml:space="preserve"> </w:t>
      </w:r>
      <w:r w:rsidR="00CC679A">
        <w:rPr>
          <w:sz w:val="22"/>
          <w:szCs w:val="22"/>
          <w:lang w:val="en-GB"/>
        </w:rPr>
        <w:t xml:space="preserve">Psophocarpus were </w:t>
      </w:r>
      <w:r w:rsidR="008E241D">
        <w:rPr>
          <w:sz w:val="22"/>
          <w:szCs w:val="22"/>
          <w:lang w:val="en-GB"/>
        </w:rPr>
        <w:t xml:space="preserve">lower </w:t>
      </w:r>
      <w:r w:rsidR="00CC679A">
        <w:rPr>
          <w:sz w:val="22"/>
          <w:szCs w:val="22"/>
          <w:lang w:val="en-GB"/>
        </w:rPr>
        <w:t>tha</w:t>
      </w:r>
      <w:r w:rsidR="008E241D">
        <w:rPr>
          <w:sz w:val="22"/>
          <w:szCs w:val="22"/>
          <w:lang w:val="en-GB"/>
        </w:rPr>
        <w:t>n</w:t>
      </w:r>
      <w:r w:rsidR="00CC679A">
        <w:rPr>
          <w:sz w:val="22"/>
          <w:szCs w:val="22"/>
          <w:lang w:val="en-GB"/>
        </w:rPr>
        <w:t xml:space="preserve"> the basal diet and Stylosanthes</w:t>
      </w:r>
      <w:r w:rsidR="008E241D">
        <w:rPr>
          <w:sz w:val="22"/>
          <w:szCs w:val="22"/>
          <w:lang w:val="en-GB"/>
        </w:rPr>
        <w:t xml:space="preserve">.  However, </w:t>
      </w:r>
      <w:r w:rsidR="00CC679A">
        <w:rPr>
          <w:sz w:val="22"/>
          <w:szCs w:val="22"/>
          <w:lang w:val="en-GB"/>
        </w:rPr>
        <w:t xml:space="preserve">their high CP content compensated for this lower </w:t>
      </w:r>
      <w:r w:rsidR="007973C9">
        <w:rPr>
          <w:sz w:val="22"/>
          <w:szCs w:val="22"/>
          <w:lang w:val="en-GB"/>
        </w:rPr>
        <w:t>disappearance</w:t>
      </w:r>
      <w:r w:rsidR="008E241D">
        <w:rPr>
          <w:sz w:val="22"/>
          <w:szCs w:val="22"/>
          <w:lang w:val="en-GB"/>
        </w:rPr>
        <w:t xml:space="preserve"> </w:t>
      </w:r>
      <w:r w:rsidR="00CC679A">
        <w:rPr>
          <w:sz w:val="22"/>
          <w:szCs w:val="22"/>
          <w:lang w:val="en-GB"/>
        </w:rPr>
        <w:t xml:space="preserve">yielding </w:t>
      </w:r>
      <w:r w:rsidR="008E241D">
        <w:rPr>
          <w:sz w:val="22"/>
          <w:szCs w:val="22"/>
          <w:lang w:val="en-GB"/>
        </w:rPr>
        <w:t>similar estimated</w:t>
      </w:r>
      <w:r w:rsidR="00CC679A">
        <w:rPr>
          <w:sz w:val="22"/>
          <w:szCs w:val="22"/>
          <w:lang w:val="en-GB"/>
        </w:rPr>
        <w:t xml:space="preserve"> digestible protein values for all forage species </w:t>
      </w:r>
      <w:r w:rsidR="007F0E97">
        <w:rPr>
          <w:sz w:val="22"/>
          <w:szCs w:val="22"/>
          <w:lang w:val="en-GB"/>
        </w:rPr>
        <w:t>and</w:t>
      </w:r>
      <w:r w:rsidR="00B75C8A">
        <w:rPr>
          <w:sz w:val="22"/>
          <w:szCs w:val="22"/>
          <w:lang w:val="en-GB"/>
        </w:rPr>
        <w:t xml:space="preserve"> the basal diet.  H</w:t>
      </w:r>
      <w:r w:rsidR="00CC679A">
        <w:rPr>
          <w:sz w:val="22"/>
          <w:szCs w:val="22"/>
          <w:lang w:val="en-GB"/>
        </w:rPr>
        <w:t xml:space="preserve">igher values </w:t>
      </w:r>
      <w:r w:rsidR="00B75C8A">
        <w:rPr>
          <w:sz w:val="22"/>
          <w:szCs w:val="22"/>
          <w:lang w:val="en-GB"/>
        </w:rPr>
        <w:t xml:space="preserve">for Vigna and Stylosanthes </w:t>
      </w:r>
      <w:r w:rsidR="00CC679A">
        <w:rPr>
          <w:sz w:val="22"/>
          <w:szCs w:val="22"/>
          <w:lang w:val="en-GB"/>
        </w:rPr>
        <w:t xml:space="preserve">were not significant (P=0.304).  Fermentability of the fibre residue was lower in all forage legumes </w:t>
      </w:r>
      <w:r w:rsidR="00CC679A">
        <w:rPr>
          <w:sz w:val="22"/>
          <w:szCs w:val="22"/>
          <w:lang w:val="en-GB"/>
        </w:rPr>
        <w:lastRenderedPageBreak/>
        <w:t>compared to the basal diet as indicated by lower final gas production (</w:t>
      </w:r>
      <w:r w:rsidR="00CC679A">
        <w:rPr>
          <w:i/>
          <w:sz w:val="22"/>
          <w:szCs w:val="22"/>
          <w:lang w:val="en-GB"/>
        </w:rPr>
        <w:t>A</w:t>
      </w:r>
      <w:r w:rsidR="00CC679A" w:rsidRPr="008A0FB1">
        <w:rPr>
          <w:sz w:val="22"/>
          <w:szCs w:val="22"/>
          <w:lang w:val="en-GB"/>
        </w:rPr>
        <w:t>)</w:t>
      </w:r>
      <w:r w:rsidR="00CC679A">
        <w:rPr>
          <w:sz w:val="22"/>
          <w:szCs w:val="22"/>
          <w:lang w:val="en-GB"/>
        </w:rPr>
        <w:t xml:space="preserve"> and maximum rate of gas production (</w:t>
      </w:r>
      <w:r w:rsidR="00CC679A" w:rsidRPr="00F36552">
        <w:rPr>
          <w:i/>
          <w:iCs/>
          <w:sz w:val="20"/>
          <w:szCs w:val="20"/>
        </w:rPr>
        <w:t>R</w:t>
      </w:r>
      <w:r w:rsidR="00CC679A" w:rsidRPr="00F36552">
        <w:rPr>
          <w:i/>
          <w:iCs/>
          <w:position w:val="-8"/>
          <w:sz w:val="20"/>
          <w:szCs w:val="20"/>
          <w:vertAlign w:val="subscript"/>
        </w:rPr>
        <w:t>M</w:t>
      </w:r>
      <w:r w:rsidR="00CC679A">
        <w:rPr>
          <w:sz w:val="22"/>
          <w:szCs w:val="22"/>
          <w:lang w:val="en-GB"/>
        </w:rPr>
        <w:t>)</w:t>
      </w:r>
      <w:r w:rsidR="003E3F11">
        <w:rPr>
          <w:sz w:val="22"/>
          <w:szCs w:val="22"/>
          <w:lang w:val="en-GB"/>
        </w:rPr>
        <w:t>,</w:t>
      </w:r>
      <w:r w:rsidR="00CC679A">
        <w:rPr>
          <w:sz w:val="22"/>
          <w:szCs w:val="22"/>
          <w:lang w:val="en-GB"/>
        </w:rPr>
        <w:t xml:space="preserve"> higher times for maximum fermentation (</w:t>
      </w:r>
      <w:r w:rsidR="00CC679A" w:rsidRPr="00F36552">
        <w:rPr>
          <w:i/>
          <w:iCs/>
          <w:sz w:val="20"/>
          <w:szCs w:val="20"/>
        </w:rPr>
        <w:t>t</w:t>
      </w:r>
      <w:r w:rsidR="00CC679A" w:rsidRPr="00F36552">
        <w:rPr>
          <w:i/>
          <w:iCs/>
          <w:position w:val="-8"/>
          <w:sz w:val="20"/>
          <w:szCs w:val="20"/>
          <w:vertAlign w:val="subscript"/>
        </w:rPr>
        <w:t>RM</w:t>
      </w:r>
      <w:r w:rsidR="00CC679A">
        <w:rPr>
          <w:sz w:val="20"/>
          <w:szCs w:val="20"/>
        </w:rPr>
        <w:t>.</w:t>
      </w:r>
      <w:r w:rsidR="00CC679A">
        <w:rPr>
          <w:sz w:val="22"/>
          <w:szCs w:val="22"/>
          <w:lang w:val="en-GB"/>
        </w:rPr>
        <w:t>)</w:t>
      </w:r>
      <w:r w:rsidR="003E3F11">
        <w:rPr>
          <w:sz w:val="22"/>
          <w:szCs w:val="22"/>
          <w:lang w:val="en-GB"/>
        </w:rPr>
        <w:t xml:space="preserve"> and </w:t>
      </w:r>
      <w:r w:rsidR="00A85371">
        <w:rPr>
          <w:sz w:val="22"/>
          <w:szCs w:val="22"/>
          <w:lang w:val="en-GB"/>
        </w:rPr>
        <w:t xml:space="preserve">lower </w:t>
      </w:r>
      <w:r w:rsidR="003E3F11">
        <w:rPr>
          <w:sz w:val="22"/>
          <w:szCs w:val="22"/>
          <w:lang w:val="en-GB"/>
        </w:rPr>
        <w:t>SCFA production</w:t>
      </w:r>
      <w:r w:rsidR="007F0E97">
        <w:rPr>
          <w:sz w:val="22"/>
          <w:szCs w:val="22"/>
          <w:lang w:val="en-GB"/>
        </w:rPr>
        <w:t>s</w:t>
      </w:r>
      <w:r w:rsidR="00A85371">
        <w:rPr>
          <w:sz w:val="22"/>
          <w:szCs w:val="22"/>
          <w:lang w:val="en-GB"/>
        </w:rPr>
        <w:t xml:space="preserve"> (Table 2)</w:t>
      </w:r>
      <w:r w:rsidR="00CC679A">
        <w:rPr>
          <w:sz w:val="22"/>
          <w:szCs w:val="22"/>
          <w:lang w:val="en-GB"/>
        </w:rPr>
        <w:t>.</w:t>
      </w:r>
      <w:r w:rsidR="00180257">
        <w:rPr>
          <w:sz w:val="22"/>
          <w:szCs w:val="22"/>
          <w:lang w:val="en-GB"/>
        </w:rPr>
        <w:t xml:space="preserve"> In terms of SCFA profile, </w:t>
      </w:r>
      <w:r w:rsidR="006B196D">
        <w:rPr>
          <w:sz w:val="22"/>
          <w:szCs w:val="22"/>
          <w:lang w:val="en-GB"/>
        </w:rPr>
        <w:t xml:space="preserve">the </w:t>
      </w:r>
      <w:r w:rsidR="00180257">
        <w:rPr>
          <w:sz w:val="22"/>
          <w:szCs w:val="22"/>
          <w:lang w:val="en-GB"/>
        </w:rPr>
        <w:t>basal diet produced more butyrate th</w:t>
      </w:r>
      <w:r w:rsidR="006B196D">
        <w:rPr>
          <w:sz w:val="22"/>
          <w:szCs w:val="22"/>
          <w:lang w:val="en-GB"/>
        </w:rPr>
        <w:t>a</w:t>
      </w:r>
      <w:r w:rsidR="00180257">
        <w:rPr>
          <w:sz w:val="22"/>
          <w:szCs w:val="22"/>
          <w:lang w:val="en-GB"/>
        </w:rPr>
        <w:t>n</w:t>
      </w:r>
      <w:r w:rsidR="006B196D">
        <w:rPr>
          <w:sz w:val="22"/>
          <w:szCs w:val="22"/>
          <w:lang w:val="en-GB"/>
        </w:rPr>
        <w:t xml:space="preserve"> the forage</w:t>
      </w:r>
      <w:r w:rsidR="00180257">
        <w:rPr>
          <w:sz w:val="22"/>
          <w:szCs w:val="22"/>
          <w:lang w:val="en-GB"/>
        </w:rPr>
        <w:t xml:space="preserve"> legumes</w:t>
      </w:r>
      <w:r w:rsidR="003B6678">
        <w:rPr>
          <w:sz w:val="22"/>
          <w:szCs w:val="22"/>
          <w:lang w:val="en-GB"/>
        </w:rPr>
        <w:t xml:space="preserve"> and, compared to the other forage legumes, Psophocarpus produced less acetate and more propionate and butyrate.</w:t>
      </w:r>
    </w:p>
    <w:p w:rsidR="008A11C9" w:rsidRPr="0092033C" w:rsidRDefault="008A11C9" w:rsidP="0079483F">
      <w:pPr>
        <w:autoSpaceDE w:val="0"/>
        <w:autoSpaceDN w:val="0"/>
        <w:adjustRightInd w:val="0"/>
        <w:spacing w:line="360" w:lineRule="auto"/>
        <w:rPr>
          <w:lang w:val="en-GB"/>
        </w:rPr>
      </w:pPr>
      <w:r w:rsidRPr="0092033C">
        <w:rPr>
          <w:lang w:val="en-GB"/>
        </w:rPr>
        <w:t>Feed intake</w:t>
      </w:r>
      <w:bookmarkEnd w:id="24"/>
      <w:bookmarkEnd w:id="25"/>
      <w:bookmarkEnd w:id="26"/>
    </w:p>
    <w:p w:rsidR="008A11C9" w:rsidRPr="00F61817" w:rsidRDefault="006979C3" w:rsidP="0079483F">
      <w:pPr>
        <w:autoSpaceDE w:val="0"/>
        <w:autoSpaceDN w:val="0"/>
        <w:adjustRightInd w:val="0"/>
        <w:spacing w:line="360" w:lineRule="auto"/>
        <w:rPr>
          <w:sz w:val="22"/>
          <w:szCs w:val="22"/>
          <w:lang w:val="en-GB"/>
        </w:rPr>
      </w:pPr>
      <w:r>
        <w:rPr>
          <w:sz w:val="22"/>
          <w:szCs w:val="22"/>
          <w:lang w:val="en-GB"/>
        </w:rPr>
        <w:t>F</w:t>
      </w:r>
      <w:r w:rsidRPr="00F61817">
        <w:rPr>
          <w:sz w:val="22"/>
          <w:szCs w:val="22"/>
          <w:lang w:val="en-GB"/>
        </w:rPr>
        <w:t xml:space="preserve">orage </w:t>
      </w:r>
      <w:r>
        <w:rPr>
          <w:sz w:val="22"/>
          <w:szCs w:val="22"/>
          <w:lang w:val="en-GB"/>
        </w:rPr>
        <w:t xml:space="preserve">legumes </w:t>
      </w:r>
      <w:r w:rsidRPr="00F61817">
        <w:rPr>
          <w:sz w:val="22"/>
          <w:szCs w:val="22"/>
          <w:lang w:val="en-GB"/>
        </w:rPr>
        <w:t>intake</w:t>
      </w:r>
      <w:r>
        <w:rPr>
          <w:sz w:val="22"/>
          <w:szCs w:val="22"/>
          <w:lang w:val="en-GB"/>
        </w:rPr>
        <w:t xml:space="preserve"> </w:t>
      </w:r>
      <w:r w:rsidRPr="00F61817">
        <w:rPr>
          <w:sz w:val="22"/>
          <w:szCs w:val="22"/>
          <w:lang w:val="en-GB"/>
        </w:rPr>
        <w:t>was highest with Stylosanthes (321 g/d) as opposed to Vigna (232 g/d) and Psophocarpus (214 g/d)</w:t>
      </w:r>
      <w:r>
        <w:rPr>
          <w:sz w:val="22"/>
          <w:szCs w:val="22"/>
          <w:lang w:val="en-GB"/>
        </w:rPr>
        <w:t xml:space="preserve"> making up </w:t>
      </w:r>
      <w:r w:rsidR="008A11C9" w:rsidRPr="00F61817">
        <w:rPr>
          <w:sz w:val="22"/>
          <w:szCs w:val="22"/>
          <w:lang w:val="en-GB"/>
        </w:rPr>
        <w:t>less than the 20% expected from the reduction in basal diet allowance</w:t>
      </w:r>
      <w:r>
        <w:rPr>
          <w:sz w:val="22"/>
          <w:szCs w:val="22"/>
          <w:lang w:val="en-GB"/>
        </w:rPr>
        <w:t>. I</w:t>
      </w:r>
      <w:r w:rsidR="008A11C9" w:rsidRPr="00F61817">
        <w:rPr>
          <w:sz w:val="22"/>
          <w:szCs w:val="22"/>
          <w:lang w:val="en-GB"/>
        </w:rPr>
        <w:t>t resulted in a reduction in dry matter intake (DMI) (P&lt;0.001). However, the Stylosanthes-</w:t>
      </w:r>
      <w:r w:rsidR="002A1C0B" w:rsidRPr="002A1C0B">
        <w:rPr>
          <w:sz w:val="22"/>
          <w:szCs w:val="22"/>
          <w:lang w:val="en-GB"/>
        </w:rPr>
        <w:t xml:space="preserve"> </w:t>
      </w:r>
      <w:r w:rsidR="002A1C0B">
        <w:rPr>
          <w:sz w:val="22"/>
          <w:szCs w:val="22"/>
          <w:lang w:val="en-GB"/>
        </w:rPr>
        <w:t>supplemented</w:t>
      </w:r>
      <w:r w:rsidR="00771BE3" w:rsidRPr="00F61817">
        <w:rPr>
          <w:sz w:val="22"/>
          <w:szCs w:val="22"/>
          <w:lang w:val="en-GB"/>
        </w:rPr>
        <w:t xml:space="preserve"> </w:t>
      </w:r>
      <w:r w:rsidR="008A11C9" w:rsidRPr="00F61817">
        <w:rPr>
          <w:sz w:val="22"/>
          <w:szCs w:val="22"/>
          <w:lang w:val="en-GB"/>
        </w:rPr>
        <w:t>diet</w:t>
      </w:r>
      <w:r w:rsidR="00D66EC7">
        <w:rPr>
          <w:sz w:val="22"/>
          <w:szCs w:val="22"/>
          <w:lang w:val="en-GB"/>
        </w:rPr>
        <w:t>s</w:t>
      </w:r>
      <w:r w:rsidR="008A11C9" w:rsidRPr="00F61817">
        <w:rPr>
          <w:sz w:val="22"/>
          <w:szCs w:val="22"/>
          <w:lang w:val="en-GB"/>
        </w:rPr>
        <w:t xml:space="preserve"> had a higher DMI than the Vigna- and Psophocarpus-</w:t>
      </w:r>
      <w:r w:rsidR="00267EF2">
        <w:rPr>
          <w:sz w:val="22"/>
          <w:szCs w:val="22"/>
          <w:lang w:val="en-GB"/>
        </w:rPr>
        <w:t>s</w:t>
      </w:r>
      <w:r w:rsidR="002A1C0B">
        <w:rPr>
          <w:sz w:val="22"/>
          <w:szCs w:val="22"/>
          <w:lang w:val="en-GB"/>
        </w:rPr>
        <w:t>upplemented</w:t>
      </w:r>
      <w:r w:rsidR="00771BE3" w:rsidRPr="00F61817">
        <w:rPr>
          <w:sz w:val="22"/>
          <w:szCs w:val="22"/>
          <w:lang w:val="en-GB"/>
        </w:rPr>
        <w:t xml:space="preserve"> </w:t>
      </w:r>
      <w:r w:rsidR="008A11C9" w:rsidRPr="00F61817">
        <w:rPr>
          <w:sz w:val="22"/>
          <w:szCs w:val="22"/>
          <w:lang w:val="en-GB"/>
        </w:rPr>
        <w:t>diets (Table</w:t>
      </w:r>
      <w:r w:rsidR="00D66EC7">
        <w:rPr>
          <w:sz w:val="22"/>
          <w:szCs w:val="22"/>
          <w:lang w:val="en-GB"/>
        </w:rPr>
        <w:t> </w:t>
      </w:r>
      <w:r w:rsidR="00B75C8A">
        <w:rPr>
          <w:sz w:val="22"/>
          <w:szCs w:val="22"/>
          <w:lang w:val="en-GB"/>
        </w:rPr>
        <w:t>3</w:t>
      </w:r>
      <w:r w:rsidR="008A11C9" w:rsidRPr="00F61817">
        <w:rPr>
          <w:sz w:val="22"/>
          <w:szCs w:val="22"/>
          <w:lang w:val="en-GB"/>
        </w:rPr>
        <w:t>).</w:t>
      </w:r>
      <w:r w:rsidR="008A11C9">
        <w:rPr>
          <w:sz w:val="22"/>
          <w:szCs w:val="22"/>
          <w:lang w:val="en-GB"/>
        </w:rPr>
        <w:t xml:space="preserve"> </w:t>
      </w:r>
      <w:r w:rsidR="002A1C0B">
        <w:rPr>
          <w:sz w:val="22"/>
          <w:szCs w:val="22"/>
          <w:lang w:val="en-GB"/>
        </w:rPr>
        <w:t xml:space="preserve">This difference between Stylosanthes- and the two other forage-supplemented diets was mainly observed </w:t>
      </w:r>
      <w:r w:rsidR="00D66EC7">
        <w:rPr>
          <w:sz w:val="22"/>
          <w:szCs w:val="22"/>
          <w:lang w:val="en-GB"/>
        </w:rPr>
        <w:t xml:space="preserve">when pigs were reaching 60 kg of bodyweight (Figure 1A) </w:t>
      </w:r>
      <w:r w:rsidR="002A1C0B">
        <w:rPr>
          <w:sz w:val="22"/>
          <w:szCs w:val="22"/>
          <w:lang w:val="en-GB"/>
        </w:rPr>
        <w:t xml:space="preserve">after 70 d of experiment (Figure 1B). </w:t>
      </w:r>
      <w:r w:rsidR="008A11C9" w:rsidRPr="007E1D96">
        <w:rPr>
          <w:sz w:val="22"/>
          <w:szCs w:val="22"/>
          <w:lang w:val="en-GB"/>
        </w:rPr>
        <w:t>Finally, when considering forage intake alone, it was highest with Stylosanthes (321 g/d) as opposed to Vigna (232 g/d) and Psophocarpus (214 g/d).</w:t>
      </w:r>
      <w:r w:rsidR="008A11C9" w:rsidRPr="00F61817">
        <w:rPr>
          <w:sz w:val="22"/>
          <w:szCs w:val="22"/>
          <w:lang w:val="en-GB"/>
        </w:rPr>
        <w:t xml:space="preserve"> </w:t>
      </w:r>
    </w:p>
    <w:p w:rsidR="008A11C9" w:rsidRPr="0092033C" w:rsidRDefault="008A11C9" w:rsidP="0079483F">
      <w:pPr>
        <w:autoSpaceDE w:val="0"/>
        <w:autoSpaceDN w:val="0"/>
        <w:adjustRightInd w:val="0"/>
        <w:spacing w:line="360" w:lineRule="auto"/>
        <w:rPr>
          <w:lang w:val="en-GB"/>
        </w:rPr>
      </w:pPr>
      <w:bookmarkStart w:id="27" w:name="_Toc388444702"/>
      <w:bookmarkStart w:id="28" w:name="_Toc388445277"/>
      <w:bookmarkStart w:id="29" w:name="_Toc388445565"/>
      <w:r w:rsidRPr="0092033C">
        <w:rPr>
          <w:lang w:val="en-GB"/>
        </w:rPr>
        <w:t>Growth performance</w:t>
      </w:r>
      <w:bookmarkEnd w:id="27"/>
      <w:bookmarkEnd w:id="28"/>
      <w:bookmarkEnd w:id="29"/>
    </w:p>
    <w:p w:rsidR="002A1C0B" w:rsidRPr="00F61817" w:rsidRDefault="002A1C0B" w:rsidP="002A1C0B">
      <w:pPr>
        <w:autoSpaceDE w:val="0"/>
        <w:autoSpaceDN w:val="0"/>
        <w:adjustRightInd w:val="0"/>
        <w:spacing w:line="360" w:lineRule="auto"/>
        <w:rPr>
          <w:sz w:val="22"/>
          <w:szCs w:val="22"/>
          <w:lang w:val="en-GB"/>
        </w:rPr>
      </w:pPr>
      <w:bookmarkStart w:id="30" w:name="_Toc388444703"/>
      <w:bookmarkStart w:id="31" w:name="_Toc388445278"/>
      <w:bookmarkStart w:id="32" w:name="_Toc388445566"/>
      <w:r>
        <w:rPr>
          <w:sz w:val="22"/>
          <w:szCs w:val="22"/>
          <w:lang w:val="en-GB"/>
        </w:rPr>
        <w:t>Over the whole experimental period, t</w:t>
      </w:r>
      <w:r w:rsidRPr="00705DBA">
        <w:rPr>
          <w:sz w:val="22"/>
          <w:szCs w:val="22"/>
          <w:lang w:val="en-GB"/>
        </w:rPr>
        <w:t>he average daily gain (ADG) ranged from 515 to 597 g/day and feed conversion ratio (F</w:t>
      </w:r>
      <w:r w:rsidR="00FC6FE0">
        <w:rPr>
          <w:sz w:val="22"/>
          <w:szCs w:val="22"/>
          <w:lang w:val="en-GB"/>
        </w:rPr>
        <w:t xml:space="preserve">CR) from 3.52 to 3.67 (Table </w:t>
      </w:r>
      <w:r w:rsidR="00584804">
        <w:rPr>
          <w:sz w:val="22"/>
          <w:szCs w:val="22"/>
          <w:lang w:val="en-GB"/>
        </w:rPr>
        <w:t>3</w:t>
      </w:r>
      <w:r w:rsidRPr="00705DBA">
        <w:rPr>
          <w:sz w:val="22"/>
          <w:szCs w:val="22"/>
          <w:lang w:val="en-GB"/>
        </w:rPr>
        <w:t>). The ADG was higher (P&lt;0.05) in control pigs than those on the Psophocarpus- and Vigna-</w:t>
      </w:r>
      <w:r>
        <w:rPr>
          <w:sz w:val="22"/>
          <w:szCs w:val="22"/>
          <w:lang w:val="en-GB"/>
        </w:rPr>
        <w:t>supplemented</w:t>
      </w:r>
      <w:r w:rsidRPr="00705DBA">
        <w:rPr>
          <w:sz w:val="22"/>
          <w:szCs w:val="22"/>
          <w:lang w:val="en-GB"/>
        </w:rPr>
        <w:t xml:space="preserve"> diets, while no difference was found between control pigs and those </w:t>
      </w:r>
      <w:r>
        <w:rPr>
          <w:sz w:val="22"/>
          <w:szCs w:val="22"/>
          <w:lang w:val="en-GB"/>
        </w:rPr>
        <w:t>supplemented with Stylosanthes</w:t>
      </w:r>
      <w:r w:rsidRPr="00705DBA">
        <w:rPr>
          <w:sz w:val="22"/>
          <w:szCs w:val="22"/>
          <w:lang w:val="en-GB"/>
        </w:rPr>
        <w:t xml:space="preserve">. </w:t>
      </w:r>
      <w:r>
        <w:rPr>
          <w:sz w:val="22"/>
          <w:szCs w:val="22"/>
          <w:lang w:val="en-GB"/>
        </w:rPr>
        <w:t xml:space="preserve">These differences in ADG were mainly observed at the end of the experiment, namely after 80 and 90d (Figure 1C).  </w:t>
      </w:r>
      <w:r w:rsidRPr="00705DBA">
        <w:rPr>
          <w:sz w:val="22"/>
          <w:szCs w:val="22"/>
          <w:lang w:val="en-GB"/>
        </w:rPr>
        <w:t>Nevertheless, differences in ADG between forage species were not significant</w:t>
      </w:r>
      <w:r w:rsidR="00FB0445">
        <w:rPr>
          <w:sz w:val="22"/>
          <w:szCs w:val="22"/>
          <w:lang w:val="en-GB"/>
        </w:rPr>
        <w:t xml:space="preserve"> throughout the study</w:t>
      </w:r>
      <w:r w:rsidRPr="00705DBA">
        <w:rPr>
          <w:sz w:val="22"/>
          <w:szCs w:val="22"/>
          <w:lang w:val="en-GB"/>
        </w:rPr>
        <w:t xml:space="preserve">. However </w:t>
      </w:r>
      <w:r>
        <w:rPr>
          <w:sz w:val="22"/>
          <w:szCs w:val="22"/>
          <w:lang w:val="en-GB"/>
        </w:rPr>
        <w:t xml:space="preserve">the FCR remained unaffected </w:t>
      </w:r>
      <w:r w:rsidR="00FB0445">
        <w:rPr>
          <w:sz w:val="22"/>
          <w:szCs w:val="22"/>
          <w:lang w:val="en-GB"/>
        </w:rPr>
        <w:t xml:space="preserve">during the study </w:t>
      </w:r>
      <w:r>
        <w:rPr>
          <w:sz w:val="22"/>
          <w:szCs w:val="22"/>
          <w:lang w:val="en-GB"/>
        </w:rPr>
        <w:t>(Figure 1D) (P</w:t>
      </w:r>
      <w:r w:rsidRPr="00705DBA">
        <w:rPr>
          <w:sz w:val="22"/>
          <w:szCs w:val="22"/>
          <w:lang w:val="en-GB"/>
        </w:rPr>
        <w:t>&gt;0.05).</w:t>
      </w:r>
    </w:p>
    <w:p w:rsidR="008A11C9" w:rsidRPr="008C0DC0" w:rsidRDefault="008A11C9" w:rsidP="0079483F">
      <w:pPr>
        <w:autoSpaceDE w:val="0"/>
        <w:autoSpaceDN w:val="0"/>
        <w:adjustRightInd w:val="0"/>
        <w:spacing w:line="360" w:lineRule="auto"/>
        <w:rPr>
          <w:lang w:val="en-GB"/>
        </w:rPr>
      </w:pPr>
      <w:r w:rsidRPr="008C0DC0">
        <w:rPr>
          <w:lang w:val="en-GB"/>
        </w:rPr>
        <w:t>Carcass composition and organ weights</w:t>
      </w:r>
      <w:bookmarkEnd w:id="30"/>
      <w:bookmarkEnd w:id="31"/>
      <w:bookmarkEnd w:id="32"/>
    </w:p>
    <w:p w:rsidR="00172BC8" w:rsidRPr="00F61817" w:rsidRDefault="006979C3" w:rsidP="0079483F">
      <w:pPr>
        <w:autoSpaceDE w:val="0"/>
        <w:autoSpaceDN w:val="0"/>
        <w:adjustRightInd w:val="0"/>
        <w:spacing w:line="360" w:lineRule="auto"/>
        <w:rPr>
          <w:sz w:val="22"/>
          <w:szCs w:val="22"/>
          <w:lang w:val="en-GB"/>
        </w:rPr>
      </w:pPr>
      <w:r w:rsidRPr="008C0DC0">
        <w:rPr>
          <w:sz w:val="22"/>
          <w:szCs w:val="22"/>
          <w:lang w:val="en-GB"/>
        </w:rPr>
        <w:t>T</w:t>
      </w:r>
      <w:r w:rsidR="008A11C9" w:rsidRPr="008C0DC0">
        <w:rPr>
          <w:sz w:val="22"/>
          <w:szCs w:val="22"/>
          <w:lang w:val="en-GB"/>
        </w:rPr>
        <w:t>he dressing percentage</w:t>
      </w:r>
      <w:r w:rsidR="008C0DC0">
        <w:rPr>
          <w:sz w:val="22"/>
          <w:szCs w:val="22"/>
          <w:lang w:val="en-GB"/>
        </w:rPr>
        <w:t xml:space="preserve"> of the </w:t>
      </w:r>
      <w:r w:rsidR="008C0DC0" w:rsidRPr="008C0DC0">
        <w:rPr>
          <w:sz w:val="22"/>
          <w:szCs w:val="22"/>
          <w:lang w:val="en-GB"/>
        </w:rPr>
        <w:t>hot carcass</w:t>
      </w:r>
      <w:r w:rsidR="008C0DC0">
        <w:rPr>
          <w:sz w:val="22"/>
          <w:szCs w:val="22"/>
          <w:lang w:val="en-GB"/>
        </w:rPr>
        <w:t>es</w:t>
      </w:r>
      <w:r w:rsidR="008A11C9" w:rsidRPr="008C0DC0">
        <w:rPr>
          <w:sz w:val="22"/>
          <w:szCs w:val="22"/>
          <w:lang w:val="en-GB"/>
        </w:rPr>
        <w:t xml:space="preserve"> </w:t>
      </w:r>
      <w:r w:rsidR="00FB0445" w:rsidRPr="008C0DC0">
        <w:rPr>
          <w:sz w:val="22"/>
          <w:szCs w:val="22"/>
          <w:lang w:val="en-GB"/>
        </w:rPr>
        <w:t xml:space="preserve">was </w:t>
      </w:r>
      <w:r w:rsidRPr="008C0DC0">
        <w:rPr>
          <w:sz w:val="22"/>
          <w:szCs w:val="22"/>
          <w:lang w:val="en-GB"/>
        </w:rPr>
        <w:t>similar in control and forage-based diets</w:t>
      </w:r>
      <w:r w:rsidR="007E1D96">
        <w:rPr>
          <w:sz w:val="22"/>
          <w:szCs w:val="22"/>
          <w:lang w:val="en-GB"/>
        </w:rPr>
        <w:t xml:space="preserve"> (P&gt;</w:t>
      </w:r>
      <w:r w:rsidR="00FB0445" w:rsidRPr="008C0DC0">
        <w:rPr>
          <w:sz w:val="22"/>
          <w:szCs w:val="22"/>
          <w:lang w:val="en-GB"/>
        </w:rPr>
        <w:t xml:space="preserve">0.05) </w:t>
      </w:r>
      <w:r w:rsidR="008A11C9" w:rsidRPr="008C0DC0">
        <w:rPr>
          <w:sz w:val="22"/>
          <w:szCs w:val="22"/>
          <w:lang w:val="en-GB"/>
        </w:rPr>
        <w:t xml:space="preserve">ranged from </w:t>
      </w:r>
      <w:r w:rsidR="007E1D96">
        <w:rPr>
          <w:sz w:val="22"/>
          <w:szCs w:val="22"/>
          <w:lang w:val="en-GB"/>
        </w:rPr>
        <w:t xml:space="preserve">73 </w:t>
      </w:r>
      <w:r w:rsidR="008A11C9" w:rsidRPr="008C0DC0">
        <w:rPr>
          <w:sz w:val="22"/>
          <w:szCs w:val="22"/>
          <w:lang w:val="en-GB"/>
        </w:rPr>
        <w:t xml:space="preserve"> to 75</w:t>
      </w:r>
      <w:r w:rsidR="007E1D96">
        <w:rPr>
          <w:sz w:val="22"/>
          <w:szCs w:val="22"/>
          <w:lang w:val="en-GB"/>
        </w:rPr>
        <w:t xml:space="preserve">% </w:t>
      </w:r>
      <w:r w:rsidR="008A11C9" w:rsidRPr="008C0DC0">
        <w:rPr>
          <w:sz w:val="22"/>
          <w:szCs w:val="22"/>
          <w:lang w:val="en-GB"/>
        </w:rPr>
        <w:t xml:space="preserve"> </w:t>
      </w:r>
      <w:r w:rsidRPr="008C0DC0">
        <w:rPr>
          <w:sz w:val="22"/>
          <w:szCs w:val="22"/>
          <w:lang w:val="en-GB"/>
        </w:rPr>
        <w:t>and</w:t>
      </w:r>
      <w:r w:rsidR="008A11C9" w:rsidRPr="008C0DC0">
        <w:rPr>
          <w:sz w:val="22"/>
          <w:szCs w:val="22"/>
          <w:lang w:val="en-GB"/>
        </w:rPr>
        <w:t xml:space="preserve"> no difference </w:t>
      </w:r>
      <w:r w:rsidRPr="008C0DC0">
        <w:rPr>
          <w:sz w:val="22"/>
          <w:szCs w:val="22"/>
          <w:lang w:val="en-GB"/>
        </w:rPr>
        <w:t xml:space="preserve">was </w:t>
      </w:r>
      <w:r w:rsidR="008A11C9" w:rsidRPr="008C0DC0">
        <w:rPr>
          <w:sz w:val="22"/>
          <w:szCs w:val="22"/>
          <w:lang w:val="en-GB"/>
        </w:rPr>
        <w:t xml:space="preserve">found between forage species. </w:t>
      </w:r>
      <w:bookmarkEnd w:id="23"/>
      <w:r w:rsidR="008A11C9" w:rsidRPr="008C0DC0">
        <w:rPr>
          <w:sz w:val="22"/>
          <w:szCs w:val="22"/>
          <w:lang w:val="en-GB"/>
        </w:rPr>
        <w:t xml:space="preserve">Among organ weights, the stomach varied from 640 to 756 g and differed (P&lt;0.05) between treatments (Table </w:t>
      </w:r>
      <w:r w:rsidR="00B75C8A" w:rsidRPr="008C0DC0">
        <w:rPr>
          <w:sz w:val="22"/>
          <w:szCs w:val="22"/>
          <w:lang w:val="en-GB"/>
        </w:rPr>
        <w:t>4</w:t>
      </w:r>
      <w:r w:rsidR="008A11C9" w:rsidRPr="008C0DC0">
        <w:rPr>
          <w:sz w:val="22"/>
          <w:szCs w:val="22"/>
          <w:lang w:val="en-GB"/>
        </w:rPr>
        <w:t xml:space="preserve">). </w:t>
      </w:r>
      <w:r w:rsidR="00214302" w:rsidRPr="008C0DC0">
        <w:rPr>
          <w:sz w:val="22"/>
          <w:szCs w:val="22"/>
          <w:lang w:val="en-GB"/>
        </w:rPr>
        <w:t xml:space="preserve">The Stylosanthes-supplemented diet had heavier stomach than </w:t>
      </w:r>
      <w:r w:rsidRPr="008C0DC0">
        <w:rPr>
          <w:sz w:val="22"/>
          <w:szCs w:val="22"/>
          <w:lang w:val="en-GB"/>
        </w:rPr>
        <w:t xml:space="preserve">the </w:t>
      </w:r>
      <w:r w:rsidR="00214302" w:rsidRPr="008C0DC0">
        <w:rPr>
          <w:sz w:val="22"/>
          <w:szCs w:val="22"/>
          <w:lang w:val="en-GB"/>
        </w:rPr>
        <w:t xml:space="preserve">control </w:t>
      </w:r>
      <w:r w:rsidRPr="008C0DC0">
        <w:rPr>
          <w:sz w:val="22"/>
          <w:szCs w:val="22"/>
          <w:lang w:val="en-GB"/>
        </w:rPr>
        <w:t xml:space="preserve">diet </w:t>
      </w:r>
      <w:r w:rsidR="00214302" w:rsidRPr="008C0DC0">
        <w:rPr>
          <w:sz w:val="22"/>
          <w:szCs w:val="22"/>
          <w:lang w:val="en-GB"/>
        </w:rPr>
        <w:t xml:space="preserve">(P&gt;0.05). </w:t>
      </w:r>
      <w:r w:rsidR="008A11C9" w:rsidRPr="008C0DC0">
        <w:rPr>
          <w:sz w:val="22"/>
          <w:szCs w:val="22"/>
          <w:lang w:val="en-GB"/>
        </w:rPr>
        <w:t xml:space="preserve"> </w:t>
      </w:r>
      <w:r w:rsidR="00214302" w:rsidRPr="008C0DC0">
        <w:rPr>
          <w:sz w:val="22"/>
          <w:szCs w:val="22"/>
          <w:lang w:val="en-GB"/>
        </w:rPr>
        <w:t>The control diet had</w:t>
      </w:r>
      <w:r w:rsidRPr="008C0DC0">
        <w:rPr>
          <w:sz w:val="22"/>
          <w:szCs w:val="22"/>
          <w:lang w:val="en-GB"/>
        </w:rPr>
        <w:t xml:space="preserve"> also</w:t>
      </w:r>
      <w:r w:rsidR="00214302" w:rsidRPr="008C0DC0">
        <w:rPr>
          <w:sz w:val="22"/>
          <w:szCs w:val="22"/>
          <w:lang w:val="en-GB"/>
        </w:rPr>
        <w:t xml:space="preserve"> heavier kidney</w:t>
      </w:r>
      <w:r w:rsidRPr="008C0DC0">
        <w:rPr>
          <w:sz w:val="22"/>
          <w:szCs w:val="22"/>
          <w:lang w:val="en-GB"/>
        </w:rPr>
        <w:t>s</w:t>
      </w:r>
      <w:r w:rsidR="00214302" w:rsidRPr="008C0DC0">
        <w:rPr>
          <w:sz w:val="22"/>
          <w:szCs w:val="22"/>
          <w:lang w:val="en-GB"/>
        </w:rPr>
        <w:t xml:space="preserve"> while Psophocarpus-supplemented diets had the l</w:t>
      </w:r>
      <w:r w:rsidRPr="008C0DC0">
        <w:rPr>
          <w:sz w:val="22"/>
          <w:szCs w:val="22"/>
          <w:lang w:val="en-GB"/>
        </w:rPr>
        <w:t>ightest</w:t>
      </w:r>
      <w:r w:rsidR="00214302" w:rsidRPr="008C0DC0">
        <w:rPr>
          <w:sz w:val="22"/>
          <w:szCs w:val="22"/>
          <w:lang w:val="en-GB"/>
        </w:rPr>
        <w:t xml:space="preserve">. </w:t>
      </w:r>
      <w:r w:rsidR="008A11C9" w:rsidRPr="008C0DC0">
        <w:rPr>
          <w:sz w:val="22"/>
          <w:szCs w:val="22"/>
          <w:lang w:val="en-GB"/>
        </w:rPr>
        <w:t>Other organs were unaffected by the treatments.</w:t>
      </w:r>
    </w:p>
    <w:p w:rsidR="008A11C9" w:rsidRPr="0092033C" w:rsidRDefault="0092033C" w:rsidP="0079483F">
      <w:pPr>
        <w:autoSpaceDE w:val="0"/>
        <w:autoSpaceDN w:val="0"/>
        <w:adjustRightInd w:val="0"/>
        <w:spacing w:line="360" w:lineRule="auto"/>
        <w:rPr>
          <w:lang w:val="en-GB"/>
        </w:rPr>
      </w:pPr>
      <w:r>
        <w:rPr>
          <w:lang w:val="en-GB"/>
        </w:rPr>
        <w:t xml:space="preserve">4. </w:t>
      </w:r>
      <w:bookmarkStart w:id="33" w:name="_Toc388444704"/>
      <w:bookmarkStart w:id="34" w:name="_Toc388445279"/>
      <w:bookmarkStart w:id="35" w:name="_Toc388445567"/>
      <w:r w:rsidR="008A11C9" w:rsidRPr="0092033C">
        <w:rPr>
          <w:lang w:val="en-GB"/>
        </w:rPr>
        <w:t>Discussion</w:t>
      </w:r>
      <w:bookmarkEnd w:id="33"/>
      <w:bookmarkEnd w:id="34"/>
      <w:bookmarkEnd w:id="35"/>
    </w:p>
    <w:p w:rsidR="006462E1" w:rsidRPr="006462E1" w:rsidRDefault="006462E1" w:rsidP="006462E1">
      <w:pPr>
        <w:autoSpaceDE w:val="0"/>
        <w:autoSpaceDN w:val="0"/>
        <w:adjustRightInd w:val="0"/>
        <w:spacing w:line="360" w:lineRule="auto"/>
        <w:rPr>
          <w:sz w:val="22"/>
          <w:szCs w:val="22"/>
        </w:rPr>
      </w:pPr>
      <w:r w:rsidRPr="006462E1">
        <w:rPr>
          <w:sz w:val="22"/>
          <w:szCs w:val="22"/>
        </w:rPr>
        <w:lastRenderedPageBreak/>
        <w:t>Results from this growth study should be interpreted with caution owing to the fact that unbalanced diets were used: (1) the control diet was partly replaced by unbalanced forage legumes, and (2) the composition of the control diet was not adjusted to the growth phases of the pigs.  Indeed, according to NRC (1998), the crude protein (CP) must be reduced from 18 to 15.5% for CP for pigs between 20-50 kg and 50-80 kg respectively while metabolizable energy (ME) remains unchanged to 3,265 kcal/kg.  This was not the case here because the experiment was intended to reflect the practices of the farmers who use only one single growth diet and dilute concentrate diets with other fibre-rich ingredients.</w:t>
      </w:r>
      <w:r w:rsidR="006B196D">
        <w:rPr>
          <w:sz w:val="22"/>
          <w:szCs w:val="22"/>
        </w:rPr>
        <w:t xml:space="preserve">  Moreover, the </w:t>
      </w:r>
      <w:r w:rsidR="006B196D" w:rsidRPr="006B196D">
        <w:rPr>
          <w:i/>
          <w:sz w:val="22"/>
          <w:szCs w:val="22"/>
        </w:rPr>
        <w:t xml:space="preserve">in vitro </w:t>
      </w:r>
      <w:r w:rsidR="006B196D">
        <w:rPr>
          <w:sz w:val="22"/>
          <w:szCs w:val="22"/>
        </w:rPr>
        <w:t>model used to investigate the nutritive value did not consider possible antagonist effect when forages are mixed to the control diet.</w:t>
      </w:r>
    </w:p>
    <w:p w:rsidR="00A1147C" w:rsidRPr="00F61817" w:rsidRDefault="008A11C9" w:rsidP="0079483F">
      <w:pPr>
        <w:autoSpaceDE w:val="0"/>
        <w:autoSpaceDN w:val="0"/>
        <w:adjustRightInd w:val="0"/>
        <w:spacing w:line="360" w:lineRule="auto"/>
        <w:rPr>
          <w:sz w:val="22"/>
          <w:szCs w:val="22"/>
          <w:lang w:val="en-GB"/>
        </w:rPr>
      </w:pPr>
      <w:r w:rsidRPr="00F61817">
        <w:rPr>
          <w:sz w:val="22"/>
          <w:szCs w:val="22"/>
          <w:lang w:val="en-GB"/>
        </w:rPr>
        <w:t>Pigs were not able to fully compensate the 20% reduction in basal diet feeding allowance using forage legumes. It resulted in lower DMI</w:t>
      </w:r>
      <w:r w:rsidR="00214302">
        <w:rPr>
          <w:sz w:val="22"/>
          <w:szCs w:val="22"/>
          <w:lang w:val="en-GB"/>
        </w:rPr>
        <w:t>,</w:t>
      </w:r>
      <w:r w:rsidRPr="00F61817">
        <w:rPr>
          <w:sz w:val="22"/>
          <w:szCs w:val="22"/>
          <w:lang w:val="en-GB"/>
        </w:rPr>
        <w:t xml:space="preserve"> and</w:t>
      </w:r>
      <w:r w:rsidR="00214302">
        <w:rPr>
          <w:sz w:val="22"/>
          <w:szCs w:val="22"/>
          <w:lang w:val="en-GB"/>
        </w:rPr>
        <w:t xml:space="preserve"> therefore</w:t>
      </w:r>
      <w:r w:rsidRPr="00F61817">
        <w:rPr>
          <w:sz w:val="22"/>
          <w:szCs w:val="22"/>
          <w:lang w:val="en-GB"/>
        </w:rPr>
        <w:t>, in lower growth performance and lower slaughter hot carcass weight.</w:t>
      </w:r>
      <w:r w:rsidR="00B75C8A">
        <w:rPr>
          <w:sz w:val="22"/>
          <w:szCs w:val="22"/>
          <w:lang w:val="en-GB"/>
        </w:rPr>
        <w:t xml:space="preserve"> While digestible protein contents </w:t>
      </w:r>
      <w:r w:rsidR="00BC6379">
        <w:rPr>
          <w:sz w:val="22"/>
          <w:szCs w:val="22"/>
          <w:lang w:val="en-GB"/>
        </w:rPr>
        <w:t xml:space="preserve">appeared to be </w:t>
      </w:r>
      <w:r w:rsidR="00B75C8A">
        <w:rPr>
          <w:sz w:val="22"/>
          <w:szCs w:val="22"/>
          <w:lang w:val="en-GB"/>
        </w:rPr>
        <w:t xml:space="preserve">similar to that of the basal diet, forage legumes had lower </w:t>
      </w:r>
      <w:r w:rsidR="00BC6379">
        <w:rPr>
          <w:sz w:val="22"/>
          <w:szCs w:val="22"/>
          <w:lang w:val="en-GB"/>
        </w:rPr>
        <w:t xml:space="preserve">digestible </w:t>
      </w:r>
      <w:r w:rsidR="00B75C8A">
        <w:rPr>
          <w:sz w:val="22"/>
          <w:szCs w:val="22"/>
          <w:lang w:val="en-GB"/>
        </w:rPr>
        <w:t xml:space="preserve">energy </w:t>
      </w:r>
      <w:r w:rsidR="00BC6379">
        <w:rPr>
          <w:sz w:val="22"/>
          <w:szCs w:val="22"/>
          <w:lang w:val="en-GB"/>
        </w:rPr>
        <w:t xml:space="preserve">contents </w:t>
      </w:r>
      <w:r w:rsidR="00B75C8A">
        <w:rPr>
          <w:sz w:val="22"/>
          <w:szCs w:val="22"/>
          <w:lang w:val="en-GB"/>
        </w:rPr>
        <w:t xml:space="preserve">which on the top of the reduction in intake induced these lower performances.  The reduction in digestible energy content of the forage legumes was mainly caused by their </w:t>
      </w:r>
      <w:r w:rsidR="006979C3">
        <w:rPr>
          <w:sz w:val="22"/>
          <w:szCs w:val="22"/>
          <w:lang w:val="en-GB"/>
        </w:rPr>
        <w:t xml:space="preserve">higher </w:t>
      </w:r>
      <w:r w:rsidR="009867D3">
        <w:rPr>
          <w:sz w:val="22"/>
          <w:szCs w:val="22"/>
          <w:lang w:val="en-GB"/>
        </w:rPr>
        <w:t>NDF</w:t>
      </w:r>
      <w:r w:rsidR="00B75C8A">
        <w:rPr>
          <w:sz w:val="22"/>
          <w:szCs w:val="22"/>
          <w:lang w:val="en-GB"/>
        </w:rPr>
        <w:t xml:space="preserve"> </w:t>
      </w:r>
      <w:r w:rsidR="009867D3">
        <w:rPr>
          <w:sz w:val="22"/>
          <w:szCs w:val="22"/>
          <w:lang w:val="en-GB"/>
        </w:rPr>
        <w:t xml:space="preserve">content as well as the difference in hemicellulose (i.e. NDF </w:t>
      </w:r>
      <w:r w:rsidR="006979C3">
        <w:rPr>
          <w:sz w:val="22"/>
          <w:szCs w:val="22"/>
          <w:lang w:val="en-GB"/>
        </w:rPr>
        <w:t xml:space="preserve">– </w:t>
      </w:r>
      <w:r w:rsidR="009867D3">
        <w:rPr>
          <w:sz w:val="22"/>
          <w:szCs w:val="22"/>
          <w:lang w:val="en-GB"/>
        </w:rPr>
        <w:t>ADF), cellulose (</w:t>
      </w:r>
      <w:r w:rsidR="006979C3">
        <w:rPr>
          <w:sz w:val="22"/>
          <w:szCs w:val="22"/>
          <w:lang w:val="en-GB"/>
        </w:rPr>
        <w:t xml:space="preserve">i.e. </w:t>
      </w:r>
      <w:r w:rsidR="009867D3">
        <w:rPr>
          <w:sz w:val="22"/>
          <w:szCs w:val="22"/>
          <w:lang w:val="en-GB"/>
        </w:rPr>
        <w:t>ADF</w:t>
      </w:r>
      <w:r w:rsidR="006979C3">
        <w:rPr>
          <w:sz w:val="22"/>
          <w:szCs w:val="22"/>
          <w:lang w:val="en-GB"/>
        </w:rPr>
        <w:t xml:space="preserve"> – ADL</w:t>
      </w:r>
      <w:r w:rsidR="009867D3">
        <w:rPr>
          <w:sz w:val="22"/>
          <w:szCs w:val="22"/>
          <w:lang w:val="en-GB"/>
        </w:rPr>
        <w:t xml:space="preserve">) </w:t>
      </w:r>
      <w:r w:rsidR="003A41AB">
        <w:rPr>
          <w:sz w:val="22"/>
          <w:szCs w:val="22"/>
          <w:lang w:val="en-GB"/>
        </w:rPr>
        <w:t xml:space="preserve">and </w:t>
      </w:r>
      <w:r w:rsidR="009867D3" w:rsidRPr="009867D3">
        <w:rPr>
          <w:sz w:val="22"/>
          <w:szCs w:val="22"/>
          <w:lang w:val="en-GB"/>
        </w:rPr>
        <w:t xml:space="preserve">lignin (i.e. </w:t>
      </w:r>
      <w:r w:rsidR="006979C3">
        <w:rPr>
          <w:sz w:val="22"/>
          <w:szCs w:val="22"/>
          <w:lang w:val="en-GB"/>
        </w:rPr>
        <w:t>ADL</w:t>
      </w:r>
      <w:r w:rsidR="009867D3" w:rsidRPr="009867D3">
        <w:rPr>
          <w:sz w:val="22"/>
          <w:szCs w:val="22"/>
          <w:lang w:val="en-GB"/>
        </w:rPr>
        <w:t>) fractions. The latter considering that cellulose and lignin are less fermentable than hemicellulose</w:t>
      </w:r>
      <w:r w:rsidR="00740256">
        <w:rPr>
          <w:sz w:val="22"/>
          <w:szCs w:val="22"/>
          <w:lang w:val="en-GB"/>
        </w:rPr>
        <w:t xml:space="preserve"> </w:t>
      </w:r>
      <w:r w:rsidR="00740256" w:rsidRPr="00740256">
        <w:rPr>
          <w:sz w:val="22"/>
          <w:szCs w:val="22"/>
          <w:lang w:val="en-GB"/>
        </w:rPr>
        <w:t>(Noblet and Le Goff, 2001)</w:t>
      </w:r>
      <w:r w:rsidR="009867D3">
        <w:rPr>
          <w:sz w:val="22"/>
          <w:szCs w:val="22"/>
          <w:lang w:val="en-GB"/>
        </w:rPr>
        <w:t>.</w:t>
      </w:r>
      <w:r w:rsidR="009867D3" w:rsidRPr="009867D3">
        <w:rPr>
          <w:sz w:val="22"/>
          <w:szCs w:val="22"/>
          <w:lang w:val="en-GB"/>
        </w:rPr>
        <w:t xml:space="preserve"> </w:t>
      </w:r>
      <w:r w:rsidR="00C67F40">
        <w:rPr>
          <w:sz w:val="22"/>
          <w:szCs w:val="22"/>
          <w:lang w:val="en-GB"/>
        </w:rPr>
        <w:t xml:space="preserve">Indeed, with hemicellulose values of 157, 160 and 107 g/kg DM, for Psophocarpus, Stylosanthes and Vigna, respectively, forage legumes did not supply more highly fermentable hemicellulose than the control diet (168 g/kg DM). </w:t>
      </w:r>
      <w:r w:rsidR="00912344">
        <w:rPr>
          <w:sz w:val="22"/>
          <w:szCs w:val="22"/>
          <w:lang w:val="en-GB"/>
        </w:rPr>
        <w:t>Moreover, the basal diet probably contained corn.  It is known for supplying resistant starch which are not included in the hemicellulose fraction but is also highly fermentable</w:t>
      </w:r>
      <w:r w:rsidR="00E72E05">
        <w:rPr>
          <w:sz w:val="22"/>
          <w:szCs w:val="22"/>
          <w:lang w:val="en-GB"/>
        </w:rPr>
        <w:t xml:space="preserve"> </w:t>
      </w:r>
      <w:r w:rsidR="00E72E05" w:rsidRPr="00206E41">
        <w:rPr>
          <w:sz w:val="22"/>
          <w:szCs w:val="22"/>
          <w:lang w:val="en-GB"/>
        </w:rPr>
        <w:t>(Sajilata et al., 2006)</w:t>
      </w:r>
      <w:r w:rsidR="00E72E05">
        <w:rPr>
          <w:sz w:val="22"/>
          <w:szCs w:val="22"/>
          <w:lang w:val="en-GB"/>
        </w:rPr>
        <w:t>.</w:t>
      </w:r>
      <w:r w:rsidR="00912344">
        <w:rPr>
          <w:sz w:val="22"/>
          <w:szCs w:val="22"/>
          <w:lang w:val="en-GB"/>
        </w:rPr>
        <w:t xml:space="preserve"> </w:t>
      </w:r>
      <w:r w:rsidR="00C67F40">
        <w:rPr>
          <w:sz w:val="22"/>
          <w:szCs w:val="22"/>
          <w:lang w:val="en-GB"/>
        </w:rPr>
        <w:t xml:space="preserve"> </w:t>
      </w:r>
      <w:r w:rsidR="003A41AB">
        <w:rPr>
          <w:sz w:val="22"/>
          <w:szCs w:val="22"/>
          <w:lang w:val="en-GB"/>
        </w:rPr>
        <w:t>T</w:t>
      </w:r>
      <w:r w:rsidR="00B75C8A">
        <w:rPr>
          <w:sz w:val="22"/>
          <w:szCs w:val="22"/>
          <w:lang w:val="en-GB"/>
        </w:rPr>
        <w:t xml:space="preserve">his explains why the intestinal fermentation of the fibre residues of forage legumes could not compensate </w:t>
      </w:r>
      <w:r w:rsidR="00912344">
        <w:rPr>
          <w:sz w:val="22"/>
          <w:szCs w:val="22"/>
          <w:lang w:val="en-GB"/>
        </w:rPr>
        <w:t xml:space="preserve">through SCFA productions </w:t>
      </w:r>
      <w:r w:rsidR="00B75C8A">
        <w:rPr>
          <w:sz w:val="22"/>
          <w:szCs w:val="22"/>
          <w:lang w:val="en-GB"/>
        </w:rPr>
        <w:t>for the lower ileal digestibility</w:t>
      </w:r>
      <w:r w:rsidR="00487AF8">
        <w:rPr>
          <w:sz w:val="22"/>
          <w:szCs w:val="22"/>
          <w:lang w:val="en-GB"/>
        </w:rPr>
        <w:t xml:space="preserve"> (Table 2</w:t>
      </w:r>
      <w:r w:rsidR="00B75C8A">
        <w:rPr>
          <w:sz w:val="22"/>
          <w:szCs w:val="22"/>
          <w:lang w:val="en-GB"/>
        </w:rPr>
        <w:t xml:space="preserve">). </w:t>
      </w:r>
      <w:r w:rsidRPr="00F61817">
        <w:rPr>
          <w:sz w:val="22"/>
          <w:szCs w:val="22"/>
          <w:lang w:val="en-GB"/>
        </w:rPr>
        <w:t>The low DMI</w:t>
      </w:r>
      <w:r w:rsidR="005D0F22" w:rsidRPr="005D0F22">
        <w:rPr>
          <w:sz w:val="22"/>
          <w:szCs w:val="22"/>
          <w:lang w:val="en-GB"/>
        </w:rPr>
        <w:t xml:space="preserve"> for forage-supplemented diets, </w:t>
      </w:r>
      <w:r w:rsidRPr="00F61817">
        <w:rPr>
          <w:sz w:val="22"/>
          <w:szCs w:val="22"/>
          <w:lang w:val="en-GB"/>
        </w:rPr>
        <w:t xml:space="preserve">in this study is related to the high water and high fibre content of the </w:t>
      </w:r>
      <w:r w:rsidR="00E25C4F">
        <w:rPr>
          <w:sz w:val="22"/>
          <w:szCs w:val="22"/>
          <w:lang w:val="en-GB"/>
        </w:rPr>
        <w:t>forage-supplemented</w:t>
      </w:r>
      <w:r w:rsidRPr="00F61817">
        <w:rPr>
          <w:sz w:val="22"/>
          <w:szCs w:val="22"/>
          <w:lang w:val="en-GB"/>
        </w:rPr>
        <w:t xml:space="preserve"> diet</w:t>
      </w:r>
      <w:r w:rsidR="00E25C4F">
        <w:rPr>
          <w:sz w:val="22"/>
          <w:szCs w:val="22"/>
          <w:lang w:val="en-GB"/>
        </w:rPr>
        <w:t>s</w:t>
      </w:r>
      <w:r w:rsidRPr="00F61817">
        <w:rPr>
          <w:sz w:val="22"/>
          <w:szCs w:val="22"/>
          <w:lang w:val="en-GB"/>
        </w:rPr>
        <w:t xml:space="preserve"> compared to the control diet (Table </w:t>
      </w:r>
      <w:r w:rsidR="001C3F26">
        <w:rPr>
          <w:sz w:val="22"/>
          <w:szCs w:val="22"/>
          <w:lang w:val="en-GB"/>
        </w:rPr>
        <w:t>1</w:t>
      </w:r>
      <w:r w:rsidRPr="00F61817">
        <w:rPr>
          <w:sz w:val="22"/>
          <w:szCs w:val="22"/>
          <w:lang w:val="en-GB"/>
        </w:rPr>
        <w:t xml:space="preserve">). Moreover, the high water-holding capacity of some dietary fiber fractions of forage plants leads to bulkiness and reduced intake as showed by Ndou et al. (2013). Bulky diets give a sensation of a full stomach and, thereby, prevent animals from </w:t>
      </w:r>
      <w:r w:rsidR="003A41AB" w:rsidRPr="003A41AB">
        <w:rPr>
          <w:sz w:val="22"/>
          <w:szCs w:val="22"/>
          <w:lang w:val="en-GB"/>
        </w:rPr>
        <w:t>continuing to eat and fulfil their nutritional requirements</w:t>
      </w:r>
      <w:r w:rsidRPr="00F61817">
        <w:rPr>
          <w:sz w:val="22"/>
          <w:szCs w:val="22"/>
          <w:lang w:val="en-GB"/>
        </w:rPr>
        <w:t xml:space="preserve">. The amount of bulky feed that an animal can eat depends on its own capacity to cope with bulk and the bulkiness of the feed itself. A study with pigs fed </w:t>
      </w:r>
      <w:r w:rsidRPr="00F61817">
        <w:rPr>
          <w:iCs/>
          <w:sz w:val="22"/>
          <w:szCs w:val="22"/>
          <w:lang w:val="en-GB"/>
        </w:rPr>
        <w:t>Stylosanthes</w:t>
      </w:r>
      <w:r w:rsidRPr="00F61817">
        <w:rPr>
          <w:sz w:val="22"/>
          <w:szCs w:val="22"/>
          <w:lang w:val="en-GB"/>
        </w:rPr>
        <w:t xml:space="preserve"> and </w:t>
      </w:r>
      <w:r w:rsidRPr="00F61817">
        <w:rPr>
          <w:i/>
          <w:sz w:val="22"/>
          <w:szCs w:val="22"/>
          <w:lang w:val="en-GB"/>
        </w:rPr>
        <w:t>Aeschynomene histrix</w:t>
      </w:r>
      <w:r w:rsidRPr="00F61817">
        <w:rPr>
          <w:sz w:val="22"/>
          <w:szCs w:val="22"/>
          <w:lang w:val="en-GB"/>
        </w:rPr>
        <w:t>-</w:t>
      </w:r>
      <w:r w:rsidR="00613A31">
        <w:rPr>
          <w:sz w:val="22"/>
          <w:szCs w:val="22"/>
          <w:lang w:val="en-GB"/>
        </w:rPr>
        <w:t>supplement</w:t>
      </w:r>
      <w:r w:rsidRPr="00F61817">
        <w:rPr>
          <w:sz w:val="22"/>
          <w:szCs w:val="22"/>
          <w:lang w:val="en-GB"/>
        </w:rPr>
        <w:t xml:space="preserve">ed diets showed a similar decrease in DMI when </w:t>
      </w:r>
      <w:r w:rsidR="003A41AB" w:rsidRPr="003A41AB">
        <w:rPr>
          <w:sz w:val="22"/>
          <w:szCs w:val="22"/>
          <w:lang w:val="en-GB"/>
        </w:rPr>
        <w:t xml:space="preserve">forage </w:t>
      </w:r>
      <w:r w:rsidR="003A41AB">
        <w:rPr>
          <w:sz w:val="22"/>
          <w:szCs w:val="22"/>
          <w:lang w:val="en-GB"/>
        </w:rPr>
        <w:t xml:space="preserve">was </w:t>
      </w:r>
      <w:r w:rsidR="003307E7" w:rsidRPr="003307E7">
        <w:rPr>
          <w:sz w:val="22"/>
          <w:szCs w:val="22"/>
          <w:lang w:val="en-GB"/>
        </w:rPr>
        <w:t xml:space="preserve"> </w:t>
      </w:r>
      <w:r w:rsidR="003307E7">
        <w:rPr>
          <w:sz w:val="22"/>
          <w:szCs w:val="22"/>
          <w:lang w:val="en-GB"/>
        </w:rPr>
        <w:t>included, as leaf meal</w:t>
      </w:r>
      <w:r w:rsidR="003307E7" w:rsidRPr="003A41AB">
        <w:rPr>
          <w:sz w:val="22"/>
          <w:szCs w:val="22"/>
          <w:lang w:val="en-GB"/>
        </w:rPr>
        <w:t xml:space="preserve">, </w:t>
      </w:r>
      <w:r w:rsidR="003A41AB" w:rsidRPr="003A41AB">
        <w:rPr>
          <w:sz w:val="22"/>
          <w:szCs w:val="22"/>
          <w:lang w:val="en-GB"/>
        </w:rPr>
        <w:t>to the diets in levels of 13, 21 and 37%</w:t>
      </w:r>
      <w:r w:rsidR="003A41AB">
        <w:rPr>
          <w:sz w:val="22"/>
          <w:szCs w:val="22"/>
          <w:lang w:val="en-GB"/>
        </w:rPr>
        <w:t xml:space="preserve"> </w:t>
      </w:r>
      <w:r w:rsidRPr="00F61817">
        <w:rPr>
          <w:sz w:val="22"/>
          <w:szCs w:val="22"/>
          <w:lang w:val="en-GB"/>
        </w:rPr>
        <w:t xml:space="preserve">in the pig diet (Phengsavanh and Lindberg, 2013). However, Keoboualapheth and Mikled (2003) reported an increase in individual feed intake from 942 to 1309 g DM/d when pigs fed a protein deficient corn and rice bran-based diets were supplemented with fresh </w:t>
      </w:r>
      <w:r w:rsidRPr="00F61817">
        <w:rPr>
          <w:iCs/>
          <w:sz w:val="22"/>
          <w:szCs w:val="22"/>
          <w:lang w:val="en-GB"/>
        </w:rPr>
        <w:t>Stylosanthes</w:t>
      </w:r>
      <w:r w:rsidRPr="00F61817">
        <w:rPr>
          <w:sz w:val="22"/>
          <w:szCs w:val="22"/>
          <w:lang w:val="en-GB"/>
        </w:rPr>
        <w:t xml:space="preserve">. The intake in </w:t>
      </w:r>
      <w:r w:rsidRPr="00F61817">
        <w:rPr>
          <w:iCs/>
          <w:sz w:val="22"/>
          <w:szCs w:val="22"/>
          <w:lang w:val="en-GB"/>
        </w:rPr>
        <w:t>Stylosanthes</w:t>
      </w:r>
      <w:r w:rsidRPr="00F61817">
        <w:rPr>
          <w:i/>
          <w:iCs/>
          <w:sz w:val="22"/>
          <w:szCs w:val="22"/>
          <w:lang w:val="en-GB"/>
        </w:rPr>
        <w:t xml:space="preserve"> </w:t>
      </w:r>
      <w:r w:rsidRPr="00F61817">
        <w:rPr>
          <w:sz w:val="22"/>
          <w:szCs w:val="22"/>
          <w:lang w:val="en-GB"/>
        </w:rPr>
        <w:t>represented less than 12% of the total intake, showing that supplemented pigs at</w:t>
      </w:r>
      <w:r w:rsidR="005D0F22">
        <w:rPr>
          <w:sz w:val="22"/>
          <w:szCs w:val="22"/>
          <w:lang w:val="en-GB"/>
        </w:rPr>
        <w:t>e</w:t>
      </w:r>
      <w:r w:rsidRPr="00F61817">
        <w:rPr>
          <w:sz w:val="22"/>
          <w:szCs w:val="22"/>
          <w:lang w:val="en-GB"/>
        </w:rPr>
        <w:t xml:space="preserve"> more of</w:t>
      </w:r>
      <w:r w:rsidR="005D0F22">
        <w:rPr>
          <w:sz w:val="22"/>
          <w:szCs w:val="22"/>
          <w:lang w:val="en-GB"/>
        </w:rPr>
        <w:t xml:space="preserve"> both</w:t>
      </w:r>
      <w:r w:rsidRPr="00F61817">
        <w:rPr>
          <w:sz w:val="22"/>
          <w:szCs w:val="22"/>
          <w:lang w:val="en-GB"/>
        </w:rPr>
        <w:t xml:space="preserve"> the protein deficient basal diet and forage.</w:t>
      </w:r>
      <w:r>
        <w:rPr>
          <w:sz w:val="22"/>
          <w:szCs w:val="22"/>
          <w:lang w:val="en-GB"/>
        </w:rPr>
        <w:t xml:space="preserve"> </w:t>
      </w:r>
      <w:r w:rsidR="005D0F22">
        <w:rPr>
          <w:sz w:val="22"/>
          <w:szCs w:val="22"/>
          <w:lang w:val="en-GB"/>
        </w:rPr>
        <w:t>I</w:t>
      </w:r>
      <w:r w:rsidRPr="00F61817">
        <w:rPr>
          <w:sz w:val="22"/>
          <w:szCs w:val="22"/>
          <w:lang w:val="en-GB"/>
        </w:rPr>
        <w:t xml:space="preserve">n the </w:t>
      </w:r>
      <w:r>
        <w:rPr>
          <w:sz w:val="22"/>
          <w:szCs w:val="22"/>
          <w:lang w:val="en-GB"/>
        </w:rPr>
        <w:t>present</w:t>
      </w:r>
      <w:r w:rsidRPr="00F61817">
        <w:rPr>
          <w:sz w:val="22"/>
          <w:szCs w:val="22"/>
          <w:lang w:val="en-GB"/>
        </w:rPr>
        <w:t xml:space="preserve"> experiment, the average daily forage </w:t>
      </w:r>
      <w:r w:rsidRPr="00F61817">
        <w:rPr>
          <w:sz w:val="22"/>
          <w:szCs w:val="22"/>
          <w:lang w:val="en-GB"/>
        </w:rPr>
        <w:lastRenderedPageBreak/>
        <w:t xml:space="preserve">DMI </w:t>
      </w:r>
      <w:r w:rsidR="00D42F5D" w:rsidRPr="00D42F5D">
        <w:rPr>
          <w:sz w:val="22"/>
          <w:szCs w:val="22"/>
          <w:lang w:val="en-GB"/>
        </w:rPr>
        <w:t>for Psophocarpus, Stylosanthes and Vigna was 11.5, 16.2 and 12.3% of the total DMI</w:t>
      </w:r>
      <w:r w:rsidR="00D42F5D">
        <w:rPr>
          <w:sz w:val="22"/>
          <w:szCs w:val="22"/>
          <w:lang w:val="en-GB"/>
        </w:rPr>
        <w:t>, respectively</w:t>
      </w:r>
      <w:r w:rsidR="00D42F5D" w:rsidRPr="00D42F5D">
        <w:rPr>
          <w:sz w:val="22"/>
          <w:szCs w:val="22"/>
          <w:lang w:val="en-GB"/>
        </w:rPr>
        <w:t>.</w:t>
      </w:r>
      <w:r w:rsidR="00D42F5D">
        <w:rPr>
          <w:sz w:val="22"/>
          <w:szCs w:val="22"/>
          <w:lang w:val="en-GB"/>
        </w:rPr>
        <w:t xml:space="preserve"> </w:t>
      </w:r>
      <w:r w:rsidRPr="00F61817">
        <w:rPr>
          <w:sz w:val="22"/>
          <w:szCs w:val="22"/>
          <w:lang w:val="en-GB"/>
        </w:rPr>
        <w:t xml:space="preserve">The results of this study show that pigs could not ingest the forage legumes as extensively as the control diet leading to a lower total intake in forage supplemented pigs. </w:t>
      </w:r>
      <w:r w:rsidRPr="00F61817">
        <w:rPr>
          <w:iCs/>
          <w:sz w:val="22"/>
          <w:szCs w:val="22"/>
          <w:lang w:val="en-GB"/>
        </w:rPr>
        <w:t>Stylosanthes</w:t>
      </w:r>
      <w:r w:rsidRPr="00F61817">
        <w:rPr>
          <w:i/>
          <w:iCs/>
          <w:sz w:val="22"/>
          <w:szCs w:val="22"/>
          <w:lang w:val="en-GB"/>
        </w:rPr>
        <w:t xml:space="preserve"> </w:t>
      </w:r>
      <w:r w:rsidRPr="00F61817">
        <w:rPr>
          <w:sz w:val="22"/>
          <w:szCs w:val="22"/>
          <w:lang w:val="en-GB"/>
        </w:rPr>
        <w:t>was more consumed than the other forage species</w:t>
      </w:r>
      <w:r w:rsidR="00AF1A2E">
        <w:rPr>
          <w:sz w:val="22"/>
          <w:szCs w:val="22"/>
          <w:lang w:val="en-GB"/>
        </w:rPr>
        <w:t xml:space="preserve"> </w:t>
      </w:r>
      <w:r w:rsidR="00AF1A2E" w:rsidRPr="00AF1A2E">
        <w:rPr>
          <w:sz w:val="22"/>
          <w:szCs w:val="22"/>
          <w:lang w:val="en-GB"/>
        </w:rPr>
        <w:t>which could be explained by its higher DM content</w:t>
      </w:r>
      <w:r w:rsidR="00AF1A2E">
        <w:rPr>
          <w:sz w:val="22"/>
          <w:szCs w:val="22"/>
          <w:lang w:val="en-GB"/>
        </w:rPr>
        <w:t xml:space="preserve"> </w:t>
      </w:r>
      <w:r w:rsidRPr="00F61817">
        <w:rPr>
          <w:sz w:val="22"/>
          <w:szCs w:val="22"/>
          <w:lang w:val="en-GB"/>
        </w:rPr>
        <w:t xml:space="preserve">(Table </w:t>
      </w:r>
      <w:r w:rsidR="001C3F26">
        <w:rPr>
          <w:sz w:val="22"/>
          <w:szCs w:val="22"/>
          <w:lang w:val="en-GB"/>
        </w:rPr>
        <w:t>1</w:t>
      </w:r>
      <w:r w:rsidRPr="00F61817">
        <w:rPr>
          <w:sz w:val="22"/>
          <w:szCs w:val="22"/>
          <w:lang w:val="en-GB"/>
        </w:rPr>
        <w:t>)</w:t>
      </w:r>
      <w:r w:rsidR="00D42F5D">
        <w:rPr>
          <w:sz w:val="22"/>
          <w:szCs w:val="22"/>
          <w:lang w:val="en-GB"/>
        </w:rPr>
        <w:t>.  Indeed, t</w:t>
      </w:r>
      <w:r w:rsidR="00D42F5D" w:rsidRPr="00D42F5D">
        <w:rPr>
          <w:sz w:val="22"/>
          <w:szCs w:val="22"/>
          <w:lang w:val="en-GB"/>
        </w:rPr>
        <w:t xml:space="preserve">he DMI </w:t>
      </w:r>
      <w:r w:rsidR="00D42F5D">
        <w:rPr>
          <w:sz w:val="22"/>
          <w:szCs w:val="22"/>
          <w:lang w:val="en-GB"/>
        </w:rPr>
        <w:t xml:space="preserve">of each individual forage legume </w:t>
      </w:r>
      <w:r w:rsidR="00D42F5D" w:rsidRPr="00D42F5D">
        <w:rPr>
          <w:sz w:val="22"/>
          <w:szCs w:val="22"/>
          <w:lang w:val="en-GB"/>
        </w:rPr>
        <w:t>was</w:t>
      </w:r>
      <w:r w:rsidR="00D42F5D">
        <w:rPr>
          <w:sz w:val="22"/>
          <w:szCs w:val="22"/>
          <w:lang w:val="en-GB"/>
        </w:rPr>
        <w:t xml:space="preserve"> positively</w:t>
      </w:r>
      <w:r w:rsidR="00D42F5D" w:rsidRPr="00D42F5D">
        <w:rPr>
          <w:sz w:val="22"/>
          <w:szCs w:val="22"/>
          <w:lang w:val="en-GB"/>
        </w:rPr>
        <w:t xml:space="preserve"> related to the DM content of the forage (R² = 0.74, P &lt;0.05)</w:t>
      </w:r>
      <w:r w:rsidR="00D42F5D">
        <w:rPr>
          <w:sz w:val="22"/>
          <w:szCs w:val="22"/>
          <w:lang w:val="en-GB"/>
        </w:rPr>
        <w:t>.</w:t>
      </w:r>
      <w:r w:rsidRPr="00F61817">
        <w:rPr>
          <w:sz w:val="22"/>
          <w:szCs w:val="22"/>
          <w:lang w:val="en-GB"/>
        </w:rPr>
        <w:t xml:space="preserve"> The DMI of forage resources can be improved by processing methods</w:t>
      </w:r>
      <w:r w:rsidR="00E00244">
        <w:rPr>
          <w:sz w:val="22"/>
          <w:szCs w:val="22"/>
          <w:lang w:val="en-GB"/>
        </w:rPr>
        <w:t xml:space="preserve"> such as </w:t>
      </w:r>
      <w:r w:rsidR="00912344">
        <w:rPr>
          <w:sz w:val="22"/>
          <w:szCs w:val="22"/>
          <w:lang w:val="en-GB"/>
        </w:rPr>
        <w:t>ensiling</w:t>
      </w:r>
      <w:r w:rsidR="00E00244">
        <w:rPr>
          <w:sz w:val="22"/>
          <w:szCs w:val="22"/>
          <w:lang w:val="en-GB"/>
        </w:rPr>
        <w:t xml:space="preserve">, </w:t>
      </w:r>
      <w:r w:rsidR="00912344">
        <w:rPr>
          <w:sz w:val="22"/>
          <w:szCs w:val="22"/>
          <w:lang w:val="en-GB"/>
        </w:rPr>
        <w:t>drying</w:t>
      </w:r>
      <w:r w:rsidR="00E00244">
        <w:rPr>
          <w:sz w:val="22"/>
          <w:szCs w:val="22"/>
          <w:lang w:val="en-GB"/>
        </w:rPr>
        <w:t>,</w:t>
      </w:r>
      <w:r w:rsidR="00912344">
        <w:rPr>
          <w:sz w:val="22"/>
          <w:szCs w:val="22"/>
          <w:lang w:val="en-GB"/>
        </w:rPr>
        <w:t xml:space="preserve"> chopping, or milling</w:t>
      </w:r>
      <w:r w:rsidR="00E00244">
        <w:rPr>
          <w:sz w:val="22"/>
          <w:szCs w:val="22"/>
          <w:lang w:val="en-GB"/>
        </w:rPr>
        <w:t>,</w:t>
      </w:r>
      <w:r w:rsidRPr="00F61817">
        <w:rPr>
          <w:sz w:val="22"/>
          <w:szCs w:val="22"/>
          <w:lang w:val="en-GB"/>
        </w:rPr>
        <w:t xml:space="preserve"> reducing water content and bulk effect, with a subsequent reduction of anti-nutritional compounds such as tannins and trypsin inhibitory activity as well as oxalic acid, which improve</w:t>
      </w:r>
      <w:r>
        <w:rPr>
          <w:sz w:val="22"/>
          <w:szCs w:val="22"/>
          <w:lang w:val="en-GB"/>
        </w:rPr>
        <w:t>s</w:t>
      </w:r>
      <w:r w:rsidRPr="00F61817">
        <w:rPr>
          <w:sz w:val="22"/>
          <w:szCs w:val="22"/>
          <w:lang w:val="en-GB"/>
        </w:rPr>
        <w:t xml:space="preserve"> digestibility, and potential absorbability of protein and minerals for pigs (Martens et</w:t>
      </w:r>
      <w:r w:rsidR="009D0E24">
        <w:rPr>
          <w:sz w:val="22"/>
          <w:szCs w:val="22"/>
          <w:lang w:val="en-GB"/>
        </w:rPr>
        <w:t xml:space="preserve"> al., 2012; Martens et al., 2014</w:t>
      </w:r>
      <w:r w:rsidRPr="00F61817">
        <w:rPr>
          <w:sz w:val="22"/>
          <w:szCs w:val="22"/>
          <w:lang w:val="en-GB"/>
        </w:rPr>
        <w:t xml:space="preserve">). </w:t>
      </w:r>
    </w:p>
    <w:p w:rsidR="008A11C9" w:rsidRPr="00F61817" w:rsidRDefault="008A11C9" w:rsidP="0079483F">
      <w:pPr>
        <w:autoSpaceDE w:val="0"/>
        <w:autoSpaceDN w:val="0"/>
        <w:adjustRightInd w:val="0"/>
        <w:spacing w:line="360" w:lineRule="auto"/>
        <w:rPr>
          <w:sz w:val="22"/>
          <w:szCs w:val="22"/>
          <w:lang w:val="en-GB"/>
        </w:rPr>
      </w:pPr>
      <w:r w:rsidRPr="00F61817">
        <w:rPr>
          <w:sz w:val="22"/>
          <w:szCs w:val="22"/>
          <w:lang w:val="en-GB"/>
        </w:rPr>
        <w:t>As the FCR was not different between the diets, the reduction in growth performance observed in this study was probably mainly caused by</w:t>
      </w:r>
      <w:r w:rsidR="00771BE3">
        <w:rPr>
          <w:sz w:val="22"/>
          <w:szCs w:val="22"/>
          <w:lang w:val="en-GB"/>
        </w:rPr>
        <w:t xml:space="preserve"> </w:t>
      </w:r>
      <w:r w:rsidRPr="00F61817">
        <w:rPr>
          <w:sz w:val="22"/>
          <w:szCs w:val="22"/>
          <w:lang w:val="en-GB"/>
        </w:rPr>
        <w:t>the lower DMI</w:t>
      </w:r>
      <w:r w:rsidR="00AE18E0">
        <w:rPr>
          <w:sz w:val="22"/>
          <w:szCs w:val="22"/>
          <w:lang w:val="en-GB"/>
        </w:rPr>
        <w:t>.</w:t>
      </w:r>
      <w:r w:rsidR="003307E7" w:rsidRPr="003307E7">
        <w:rPr>
          <w:sz w:val="22"/>
          <w:szCs w:val="22"/>
          <w:lang w:val="en-GB"/>
        </w:rPr>
        <w:t xml:space="preserve"> </w:t>
      </w:r>
      <w:r w:rsidRPr="00F61817">
        <w:rPr>
          <w:sz w:val="22"/>
          <w:szCs w:val="22"/>
          <w:lang w:val="en-GB"/>
        </w:rPr>
        <w:t>These results are consistent with those of Phengsavanh and Lindberg (2013) who found a</w:t>
      </w:r>
      <w:r w:rsidR="003307E7">
        <w:rPr>
          <w:sz w:val="22"/>
          <w:szCs w:val="22"/>
          <w:lang w:val="en-GB"/>
        </w:rPr>
        <w:t xml:space="preserve"> </w:t>
      </w:r>
      <w:r w:rsidRPr="00F61817">
        <w:rPr>
          <w:sz w:val="22"/>
          <w:szCs w:val="22"/>
          <w:lang w:val="en-GB"/>
        </w:rPr>
        <w:t>decrease</w:t>
      </w:r>
      <w:r w:rsidR="003307E7">
        <w:rPr>
          <w:sz w:val="22"/>
          <w:szCs w:val="22"/>
          <w:lang w:val="en-GB"/>
        </w:rPr>
        <w:t xml:space="preserve"> in </w:t>
      </w:r>
      <w:r w:rsidR="003307E7" w:rsidRPr="00F61817">
        <w:rPr>
          <w:sz w:val="22"/>
          <w:szCs w:val="22"/>
          <w:lang w:val="en-GB"/>
        </w:rPr>
        <w:t xml:space="preserve">DMI </w:t>
      </w:r>
      <w:r w:rsidR="00477550">
        <w:rPr>
          <w:sz w:val="22"/>
          <w:szCs w:val="22"/>
          <w:lang w:val="en-GB"/>
        </w:rPr>
        <w:t xml:space="preserve">and </w:t>
      </w:r>
      <w:r w:rsidR="00477550" w:rsidRPr="00F61817">
        <w:rPr>
          <w:sz w:val="22"/>
          <w:szCs w:val="22"/>
          <w:lang w:val="en-GB"/>
        </w:rPr>
        <w:t xml:space="preserve">growth rate </w:t>
      </w:r>
      <w:r w:rsidR="00134D04" w:rsidRPr="00D269EF">
        <w:rPr>
          <w:sz w:val="22"/>
          <w:szCs w:val="22"/>
          <w:lang w:val="en-GB"/>
        </w:rPr>
        <w:t>(14%)</w:t>
      </w:r>
      <w:r w:rsidR="00134D04">
        <w:rPr>
          <w:sz w:val="22"/>
          <w:szCs w:val="22"/>
          <w:lang w:val="en-GB"/>
        </w:rPr>
        <w:t xml:space="preserve"> </w:t>
      </w:r>
      <w:r w:rsidR="00477550" w:rsidRPr="00F61817">
        <w:rPr>
          <w:sz w:val="22"/>
          <w:szCs w:val="22"/>
          <w:lang w:val="en-GB"/>
        </w:rPr>
        <w:t xml:space="preserve">with </w:t>
      </w:r>
      <w:r w:rsidR="00134D04">
        <w:rPr>
          <w:sz w:val="22"/>
          <w:szCs w:val="22"/>
          <w:lang w:val="en-GB"/>
        </w:rPr>
        <w:t xml:space="preserve">11% </w:t>
      </w:r>
      <w:r w:rsidR="00134D04" w:rsidRPr="00F61817">
        <w:rPr>
          <w:sz w:val="22"/>
          <w:szCs w:val="22"/>
          <w:lang w:val="en-GB"/>
        </w:rPr>
        <w:t xml:space="preserve"> </w:t>
      </w:r>
      <w:r w:rsidR="00477550" w:rsidRPr="00F61817">
        <w:rPr>
          <w:sz w:val="22"/>
          <w:szCs w:val="22"/>
          <w:lang w:val="en-GB"/>
        </w:rPr>
        <w:t>legume leaf meal</w:t>
      </w:r>
      <w:r w:rsidR="00477550">
        <w:rPr>
          <w:sz w:val="22"/>
          <w:szCs w:val="22"/>
          <w:lang w:val="en-GB"/>
        </w:rPr>
        <w:t xml:space="preserve"> incorporation </w:t>
      </w:r>
      <w:r w:rsidR="00134D04">
        <w:rPr>
          <w:sz w:val="22"/>
          <w:szCs w:val="22"/>
          <w:lang w:val="en-GB"/>
        </w:rPr>
        <w:t xml:space="preserve">level </w:t>
      </w:r>
      <w:r w:rsidR="00477550">
        <w:rPr>
          <w:sz w:val="22"/>
          <w:szCs w:val="22"/>
          <w:lang w:val="en-GB"/>
        </w:rPr>
        <w:t>but just like in the present study, FCR were unaffected</w:t>
      </w:r>
      <w:r w:rsidRPr="00F61817">
        <w:rPr>
          <w:sz w:val="22"/>
          <w:szCs w:val="22"/>
          <w:lang w:val="en-GB"/>
        </w:rPr>
        <w:t>.</w:t>
      </w:r>
    </w:p>
    <w:p w:rsidR="0085022E" w:rsidRDefault="008A11C9" w:rsidP="007534F3">
      <w:pPr>
        <w:spacing w:line="360" w:lineRule="auto"/>
        <w:rPr>
          <w:sz w:val="22"/>
          <w:szCs w:val="22"/>
          <w:lang w:val="en-GB"/>
        </w:rPr>
      </w:pPr>
      <w:r w:rsidRPr="00F61817">
        <w:rPr>
          <w:sz w:val="22"/>
          <w:szCs w:val="22"/>
          <w:lang w:val="en-GB"/>
        </w:rPr>
        <w:t>In contrast with growth performance, carcass quality and dressing percentage was not influenced by the inclusion of forage. However, pigs fed forage</w:t>
      </w:r>
      <w:r w:rsidR="00477550">
        <w:rPr>
          <w:sz w:val="22"/>
          <w:szCs w:val="22"/>
          <w:lang w:val="en-GB"/>
        </w:rPr>
        <w:t>-supplemented</w:t>
      </w:r>
      <w:r w:rsidR="00477550" w:rsidRPr="00F61817">
        <w:rPr>
          <w:sz w:val="22"/>
          <w:szCs w:val="22"/>
          <w:lang w:val="en-GB"/>
        </w:rPr>
        <w:t xml:space="preserve"> </w:t>
      </w:r>
      <w:r w:rsidRPr="00F61817">
        <w:rPr>
          <w:sz w:val="22"/>
          <w:szCs w:val="22"/>
          <w:lang w:val="en-GB"/>
        </w:rPr>
        <w:t xml:space="preserve">diet had heavier stomachs than those on control diets. Pigs fed </w:t>
      </w:r>
      <w:r w:rsidRPr="00F61817">
        <w:rPr>
          <w:iCs/>
          <w:sz w:val="22"/>
          <w:szCs w:val="22"/>
          <w:lang w:val="en-GB"/>
        </w:rPr>
        <w:t>Stylosanthes</w:t>
      </w:r>
      <w:r w:rsidRPr="00F61817">
        <w:rPr>
          <w:sz w:val="22"/>
          <w:szCs w:val="22"/>
          <w:lang w:val="en-GB"/>
        </w:rPr>
        <w:t xml:space="preserve"> tended to have a high stomach weight probably due to its high fibre </w:t>
      </w:r>
      <w:r w:rsidR="003E214A" w:rsidRPr="00F61817">
        <w:rPr>
          <w:sz w:val="22"/>
          <w:szCs w:val="22"/>
          <w:lang w:val="en-GB"/>
        </w:rPr>
        <w:t>content</w:t>
      </w:r>
      <w:r w:rsidR="0085022E" w:rsidRPr="0085022E">
        <w:rPr>
          <w:sz w:val="22"/>
          <w:szCs w:val="22"/>
          <w:lang w:val="en-GB"/>
        </w:rPr>
        <w:t xml:space="preserve"> </w:t>
      </w:r>
      <w:r w:rsidR="0085022E">
        <w:rPr>
          <w:sz w:val="22"/>
          <w:szCs w:val="22"/>
          <w:lang w:val="en-GB"/>
        </w:rPr>
        <w:t>(</w:t>
      </w:r>
      <w:r w:rsidR="0085022E" w:rsidRPr="00F61817">
        <w:rPr>
          <w:sz w:val="22"/>
          <w:szCs w:val="22"/>
          <w:lang w:val="en-GB"/>
        </w:rPr>
        <w:t>Len et al., 2009; Ngoc et al., 2013</w:t>
      </w:r>
      <w:r w:rsidR="0085022E">
        <w:rPr>
          <w:sz w:val="22"/>
          <w:szCs w:val="22"/>
          <w:lang w:val="en-GB"/>
        </w:rPr>
        <w:t>)</w:t>
      </w:r>
      <w:r w:rsidR="003E214A" w:rsidRPr="00477550">
        <w:rPr>
          <w:sz w:val="22"/>
          <w:szCs w:val="22"/>
          <w:lang w:val="en-GB"/>
        </w:rPr>
        <w:t>.</w:t>
      </w:r>
    </w:p>
    <w:p w:rsidR="00073369" w:rsidRDefault="008A11C9" w:rsidP="007534F3">
      <w:pPr>
        <w:spacing w:line="360" w:lineRule="auto"/>
        <w:rPr>
          <w:sz w:val="22"/>
          <w:szCs w:val="22"/>
          <w:lang w:val="en-GB"/>
        </w:rPr>
      </w:pPr>
      <w:r w:rsidRPr="00F61817">
        <w:rPr>
          <w:sz w:val="22"/>
          <w:szCs w:val="22"/>
          <w:lang w:val="en-GB"/>
        </w:rPr>
        <w:t xml:space="preserve">Moreover, the low growth performance </w:t>
      </w:r>
      <w:r w:rsidR="003E214A">
        <w:rPr>
          <w:sz w:val="22"/>
          <w:szCs w:val="22"/>
          <w:lang w:val="en-GB"/>
        </w:rPr>
        <w:t xml:space="preserve">(e.g. ADFI, ADG) </w:t>
      </w:r>
      <w:r w:rsidRPr="00F61817">
        <w:rPr>
          <w:sz w:val="22"/>
          <w:szCs w:val="22"/>
          <w:lang w:val="en-GB"/>
        </w:rPr>
        <w:t xml:space="preserve">of pigs fed </w:t>
      </w:r>
      <w:r>
        <w:rPr>
          <w:sz w:val="22"/>
          <w:szCs w:val="22"/>
          <w:lang w:val="en-GB"/>
        </w:rPr>
        <w:t>forage</w:t>
      </w:r>
      <w:r w:rsidR="00714985">
        <w:rPr>
          <w:sz w:val="22"/>
          <w:szCs w:val="22"/>
          <w:lang w:val="en-GB"/>
        </w:rPr>
        <w:t>-supplemented diets</w:t>
      </w:r>
      <w:r>
        <w:rPr>
          <w:sz w:val="22"/>
          <w:szCs w:val="22"/>
          <w:lang w:val="en-GB"/>
        </w:rPr>
        <w:t xml:space="preserve"> originates from the fact</w:t>
      </w:r>
      <w:r w:rsidRPr="00F61817">
        <w:rPr>
          <w:sz w:val="22"/>
          <w:szCs w:val="22"/>
          <w:lang w:val="en-GB"/>
        </w:rPr>
        <w:t xml:space="preserve"> that those diets were compared with a commercial balanced diet in pigs with a high growth potential but also high nutritional requirement.</w:t>
      </w:r>
      <w:r w:rsidR="00AB290E">
        <w:rPr>
          <w:sz w:val="22"/>
          <w:szCs w:val="22"/>
          <w:lang w:val="en-GB"/>
        </w:rPr>
        <w:t xml:space="preserve">  However, as mentionned before, the one phase feeding applied in this experiment is not in line with NCR (1998) recommendations which</w:t>
      </w:r>
      <w:r w:rsidR="00954A44">
        <w:rPr>
          <w:sz w:val="22"/>
          <w:szCs w:val="22"/>
          <w:lang w:val="en-GB"/>
        </w:rPr>
        <w:t>, in combination to fact that pigs reared in the tropics display lower growth performances</w:t>
      </w:r>
      <w:r w:rsidR="00E71345">
        <w:rPr>
          <w:sz w:val="22"/>
          <w:szCs w:val="22"/>
          <w:lang w:val="en-GB"/>
        </w:rPr>
        <w:t xml:space="preserve"> due to heat load</w:t>
      </w:r>
      <w:r w:rsidR="00954A44">
        <w:rPr>
          <w:sz w:val="22"/>
          <w:szCs w:val="22"/>
          <w:lang w:val="en-GB"/>
        </w:rPr>
        <w:t xml:space="preserve">, lead to the high FCR of 3 to 3.5 while values </w:t>
      </w:r>
      <w:r w:rsidR="00E71345">
        <w:rPr>
          <w:sz w:val="22"/>
          <w:szCs w:val="22"/>
          <w:lang w:val="en-GB"/>
        </w:rPr>
        <w:t>when</w:t>
      </w:r>
      <w:r w:rsidR="00954A44">
        <w:rPr>
          <w:sz w:val="22"/>
          <w:szCs w:val="22"/>
          <w:lang w:val="en-GB"/>
        </w:rPr>
        <w:t xml:space="preserve"> 2.5 were expected for animals of that age.  Moreover, differences between forage</w:t>
      </w:r>
      <w:r w:rsidR="00FF3C58">
        <w:rPr>
          <w:sz w:val="22"/>
          <w:szCs w:val="22"/>
          <w:lang w:val="en-GB"/>
        </w:rPr>
        <w:t xml:space="preserve"> legumes in forage</w:t>
      </w:r>
      <w:r w:rsidR="00954A44">
        <w:rPr>
          <w:sz w:val="22"/>
          <w:szCs w:val="22"/>
          <w:lang w:val="en-GB"/>
        </w:rPr>
        <w:t>-supplemented diets were higher at the end of the experiement, when pigs were older.  Possibly because heavier animals have higher digestive capacity when it comes to fibre fermentation (Le</w:t>
      </w:r>
      <w:r w:rsidR="006462E1">
        <w:rPr>
          <w:sz w:val="22"/>
          <w:szCs w:val="22"/>
          <w:lang w:val="en-GB"/>
        </w:rPr>
        <w:t xml:space="preserve"> </w:t>
      </w:r>
      <w:r w:rsidR="00954A44">
        <w:rPr>
          <w:sz w:val="22"/>
          <w:szCs w:val="22"/>
          <w:lang w:val="en-GB"/>
        </w:rPr>
        <w:t>Goff and Noblet, 2001</w:t>
      </w:r>
      <w:r w:rsidR="006462E1">
        <w:rPr>
          <w:sz w:val="22"/>
          <w:szCs w:val="22"/>
          <w:lang w:val="en-GB"/>
        </w:rPr>
        <w:t>; Bindelle et al., 2007</w:t>
      </w:r>
      <w:r w:rsidR="00954A44">
        <w:rPr>
          <w:sz w:val="22"/>
          <w:szCs w:val="22"/>
          <w:lang w:val="en-GB"/>
        </w:rPr>
        <w:t>)</w:t>
      </w:r>
      <w:r w:rsidR="00B22291">
        <w:rPr>
          <w:sz w:val="22"/>
          <w:szCs w:val="22"/>
          <w:lang w:val="en-GB"/>
        </w:rPr>
        <w:t xml:space="preserve">.  Therefore, among the three legume species, </w:t>
      </w:r>
      <w:r w:rsidR="007534F3">
        <w:rPr>
          <w:sz w:val="22"/>
          <w:szCs w:val="22"/>
          <w:lang w:val="en-GB"/>
        </w:rPr>
        <w:t xml:space="preserve">the best performing </w:t>
      </w:r>
      <w:r w:rsidR="00B22291">
        <w:rPr>
          <w:sz w:val="22"/>
          <w:szCs w:val="22"/>
          <w:lang w:val="en-GB"/>
        </w:rPr>
        <w:t>one</w:t>
      </w:r>
      <w:r w:rsidR="007534F3">
        <w:rPr>
          <w:sz w:val="22"/>
          <w:szCs w:val="22"/>
          <w:lang w:val="en-GB"/>
        </w:rPr>
        <w:t xml:space="preserve"> was Stylosanthes which also displayed the highest fermentability of its fibre fraction</w:t>
      </w:r>
      <w:r w:rsidR="00954A44">
        <w:rPr>
          <w:sz w:val="22"/>
          <w:szCs w:val="22"/>
          <w:lang w:val="en-GB"/>
        </w:rPr>
        <w:t xml:space="preserve">.  </w:t>
      </w:r>
      <w:r w:rsidRPr="00F61817">
        <w:rPr>
          <w:sz w:val="22"/>
          <w:szCs w:val="22"/>
          <w:lang w:val="en-GB"/>
        </w:rPr>
        <w:t xml:space="preserve">Earlier studies have shown that </w:t>
      </w:r>
      <w:r w:rsidR="00B22291" w:rsidRPr="00F61817">
        <w:rPr>
          <w:sz w:val="22"/>
          <w:szCs w:val="22"/>
          <w:lang w:val="en-GB"/>
        </w:rPr>
        <w:t xml:space="preserve">when pigs are fed an unbalanced and fibre-rich diet, generally made of crop residues and by-products available </w:t>
      </w:r>
      <w:r w:rsidR="00B22291">
        <w:rPr>
          <w:sz w:val="22"/>
          <w:szCs w:val="22"/>
          <w:lang w:val="en-GB"/>
        </w:rPr>
        <w:t>to the smallholding</w:t>
      </w:r>
      <w:r w:rsidR="00B22291" w:rsidRPr="00F61817">
        <w:rPr>
          <w:sz w:val="22"/>
          <w:szCs w:val="22"/>
          <w:lang w:val="en-GB"/>
        </w:rPr>
        <w:t xml:space="preserve"> farm</w:t>
      </w:r>
      <w:r w:rsidR="00B22291">
        <w:rPr>
          <w:sz w:val="22"/>
          <w:szCs w:val="22"/>
          <w:lang w:val="en-GB"/>
        </w:rPr>
        <w:t>er,</w:t>
      </w:r>
      <w:r w:rsidR="00B22291" w:rsidRPr="00F61817">
        <w:rPr>
          <w:sz w:val="22"/>
          <w:szCs w:val="22"/>
          <w:lang w:val="en-GB"/>
        </w:rPr>
        <w:t xml:space="preserve"> </w:t>
      </w:r>
      <w:r w:rsidRPr="00F61817">
        <w:rPr>
          <w:sz w:val="22"/>
          <w:szCs w:val="22"/>
          <w:lang w:val="en-GB"/>
        </w:rPr>
        <w:t xml:space="preserve">the </w:t>
      </w:r>
      <w:r w:rsidR="005F4CC7">
        <w:rPr>
          <w:sz w:val="22"/>
          <w:szCs w:val="22"/>
          <w:lang w:val="en-GB"/>
        </w:rPr>
        <w:t>provision</w:t>
      </w:r>
      <w:r w:rsidR="00B22291" w:rsidRPr="00F61817">
        <w:rPr>
          <w:sz w:val="22"/>
          <w:szCs w:val="22"/>
          <w:lang w:val="en-GB"/>
        </w:rPr>
        <w:t xml:space="preserve"> </w:t>
      </w:r>
      <w:r w:rsidRPr="00F61817">
        <w:rPr>
          <w:sz w:val="22"/>
          <w:szCs w:val="22"/>
          <w:lang w:val="en-GB"/>
        </w:rPr>
        <w:t>of forage legumes</w:t>
      </w:r>
      <w:r w:rsidR="00B22291">
        <w:rPr>
          <w:sz w:val="22"/>
          <w:szCs w:val="22"/>
          <w:lang w:val="en-GB"/>
        </w:rPr>
        <w:t xml:space="preserve"> to those animals</w:t>
      </w:r>
      <w:r w:rsidR="00714985">
        <w:rPr>
          <w:sz w:val="22"/>
          <w:szCs w:val="22"/>
          <w:lang w:val="en-GB"/>
        </w:rPr>
        <w:t xml:space="preserve"> (</w:t>
      </w:r>
      <w:r w:rsidR="00714985" w:rsidRPr="00714985">
        <w:rPr>
          <w:i/>
          <w:sz w:val="22"/>
          <w:szCs w:val="22"/>
          <w:lang w:val="en-GB"/>
        </w:rPr>
        <w:t>Aeschynomene histrix</w:t>
      </w:r>
      <w:r w:rsidR="00714985" w:rsidRPr="00714985">
        <w:rPr>
          <w:sz w:val="22"/>
          <w:szCs w:val="22"/>
          <w:lang w:val="en-GB"/>
        </w:rPr>
        <w:t xml:space="preserve"> </w:t>
      </w:r>
      <w:r w:rsidR="00714985">
        <w:rPr>
          <w:sz w:val="22"/>
          <w:szCs w:val="22"/>
          <w:lang w:val="en-GB"/>
        </w:rPr>
        <w:t xml:space="preserve">and </w:t>
      </w:r>
      <w:r w:rsidR="00714985" w:rsidRPr="00714985">
        <w:rPr>
          <w:i/>
          <w:sz w:val="22"/>
          <w:szCs w:val="22"/>
          <w:lang w:val="en-GB"/>
        </w:rPr>
        <w:t>Stylosanthes guianensis</w:t>
      </w:r>
      <w:r w:rsidR="00714985">
        <w:rPr>
          <w:sz w:val="22"/>
          <w:szCs w:val="22"/>
          <w:lang w:val="en-GB"/>
        </w:rPr>
        <w:t>)</w:t>
      </w:r>
      <w:r w:rsidRPr="00F61817">
        <w:rPr>
          <w:sz w:val="22"/>
          <w:szCs w:val="22"/>
          <w:lang w:val="en-GB"/>
        </w:rPr>
        <w:t xml:space="preserve"> improve</w:t>
      </w:r>
      <w:r w:rsidR="00B22291">
        <w:rPr>
          <w:sz w:val="22"/>
          <w:szCs w:val="22"/>
          <w:lang w:val="en-GB"/>
        </w:rPr>
        <w:t>s</w:t>
      </w:r>
      <w:r w:rsidRPr="00F61817">
        <w:rPr>
          <w:sz w:val="22"/>
          <w:szCs w:val="22"/>
          <w:lang w:val="en-GB"/>
        </w:rPr>
        <w:t xml:space="preserve"> growth (Keoboualapheth and Mikled, 2003; Phengsavanh and Lindberg, 2013).</w:t>
      </w:r>
    </w:p>
    <w:p w:rsidR="008A11C9" w:rsidRPr="00F61817" w:rsidRDefault="00073369" w:rsidP="007534F3">
      <w:pPr>
        <w:spacing w:line="360" w:lineRule="auto"/>
        <w:rPr>
          <w:sz w:val="22"/>
          <w:szCs w:val="22"/>
          <w:lang w:val="en-GB"/>
        </w:rPr>
      </w:pPr>
      <w:r>
        <w:rPr>
          <w:sz w:val="22"/>
          <w:szCs w:val="22"/>
          <w:lang w:val="en-GB"/>
        </w:rPr>
        <w:lastRenderedPageBreak/>
        <w:t>In conclusion, f</w:t>
      </w:r>
      <w:r w:rsidR="008A11C9" w:rsidRPr="00F61817">
        <w:rPr>
          <w:sz w:val="22"/>
          <w:szCs w:val="22"/>
          <w:lang w:val="en-GB"/>
        </w:rPr>
        <w:t xml:space="preserve">eeding forage legumes to pigs in replacement to a reduction of 20% of feed allowance of a well-balanced basal diet </w:t>
      </w:r>
      <w:r>
        <w:rPr>
          <w:sz w:val="22"/>
          <w:szCs w:val="22"/>
          <w:lang w:val="en-GB"/>
        </w:rPr>
        <w:t xml:space="preserve">in this study </w:t>
      </w:r>
      <w:r w:rsidR="008A11C9" w:rsidRPr="00F61817">
        <w:rPr>
          <w:sz w:val="22"/>
          <w:szCs w:val="22"/>
          <w:lang w:val="en-GB"/>
        </w:rPr>
        <w:t xml:space="preserve">decreases global feed intake by 4.5 to 9.6% as well as growth performance depending on the forage species without affecting feed conversion ratio. </w:t>
      </w:r>
    </w:p>
    <w:p w:rsidR="003760C0" w:rsidRDefault="00593D02" w:rsidP="00E43C2C">
      <w:pPr>
        <w:pStyle w:val="Paragraphedeliste"/>
        <w:autoSpaceDE w:val="0"/>
        <w:autoSpaceDN w:val="0"/>
        <w:adjustRightInd w:val="0"/>
        <w:spacing w:line="360" w:lineRule="auto"/>
        <w:ind w:left="0"/>
        <w:outlineLvl w:val="0"/>
        <w:rPr>
          <w:lang w:val="en-GB"/>
        </w:rPr>
      </w:pPr>
      <w:bookmarkStart w:id="36" w:name="_Toc388444705"/>
      <w:bookmarkStart w:id="37" w:name="_Toc388445280"/>
      <w:bookmarkStart w:id="38" w:name="_Toc388445568"/>
      <w:r>
        <w:rPr>
          <w:lang w:val="en-GB"/>
        </w:rPr>
        <w:t>Acknowledgements</w:t>
      </w:r>
    </w:p>
    <w:p w:rsidR="003760C0" w:rsidRPr="003760C0" w:rsidRDefault="003760C0" w:rsidP="003760C0">
      <w:pPr>
        <w:autoSpaceDE w:val="0"/>
        <w:autoSpaceDN w:val="0"/>
        <w:adjustRightInd w:val="0"/>
        <w:spacing w:line="360" w:lineRule="auto"/>
        <w:rPr>
          <w:sz w:val="22"/>
          <w:szCs w:val="22"/>
          <w:lang w:val="en-GB"/>
        </w:rPr>
      </w:pPr>
      <w:r w:rsidRPr="003760C0">
        <w:rPr>
          <w:sz w:val="22"/>
          <w:szCs w:val="22"/>
          <w:lang w:val="en-GB"/>
        </w:rPr>
        <w:t>The authors gratefully acknowledge Wallonie-Bruxelles International</w:t>
      </w:r>
      <w:r w:rsidR="00487AF8">
        <w:rPr>
          <w:sz w:val="22"/>
          <w:szCs w:val="22"/>
          <w:lang w:val="en-GB"/>
        </w:rPr>
        <w:t xml:space="preserve"> (WBI),</w:t>
      </w:r>
      <w:r w:rsidRPr="003760C0">
        <w:rPr>
          <w:sz w:val="22"/>
          <w:szCs w:val="22"/>
          <w:lang w:val="en-GB"/>
        </w:rPr>
        <w:t xml:space="preserve"> </w:t>
      </w:r>
      <w:r w:rsidR="00487AF8">
        <w:rPr>
          <w:sz w:val="22"/>
          <w:szCs w:val="22"/>
          <w:lang w:val="en-GB"/>
        </w:rPr>
        <w:t>the development cooperation agency (DGD),</w:t>
      </w:r>
      <w:r w:rsidRPr="003760C0">
        <w:rPr>
          <w:sz w:val="22"/>
          <w:szCs w:val="22"/>
          <w:lang w:val="en-GB"/>
        </w:rPr>
        <w:t xml:space="preserve"> </w:t>
      </w:r>
      <w:r w:rsidR="00487AF8">
        <w:rPr>
          <w:sz w:val="22"/>
          <w:szCs w:val="22"/>
          <w:lang w:val="en-GB"/>
        </w:rPr>
        <w:t>the Commission de la Coopération au Développement de l’</w:t>
      </w:r>
      <w:r w:rsidR="00487AF8" w:rsidRPr="00487AF8">
        <w:rPr>
          <w:sz w:val="22"/>
          <w:szCs w:val="22"/>
          <w:lang w:val="en-GB"/>
        </w:rPr>
        <w:t>Académie de Recherche et d’Enseignement supérieur</w:t>
      </w:r>
      <w:r w:rsidR="00487AF8">
        <w:rPr>
          <w:sz w:val="22"/>
          <w:szCs w:val="22"/>
          <w:lang w:val="en-GB"/>
        </w:rPr>
        <w:t xml:space="preserve"> (ARES-CCD) </w:t>
      </w:r>
      <w:r w:rsidR="00487AF8" w:rsidRPr="003760C0">
        <w:rPr>
          <w:sz w:val="22"/>
          <w:szCs w:val="22"/>
          <w:lang w:val="en-GB"/>
        </w:rPr>
        <w:t>(Brussels, Belgium)</w:t>
      </w:r>
      <w:r w:rsidR="00487AF8">
        <w:rPr>
          <w:sz w:val="22"/>
          <w:szCs w:val="22"/>
          <w:lang w:val="en-GB"/>
        </w:rPr>
        <w:t xml:space="preserve">, </w:t>
      </w:r>
      <w:r w:rsidRPr="003760C0">
        <w:rPr>
          <w:sz w:val="22"/>
          <w:szCs w:val="22"/>
          <w:lang w:val="en-GB"/>
        </w:rPr>
        <w:t>for funding this study (CAVTK</w:t>
      </w:r>
      <w:r w:rsidR="00487AF8">
        <w:rPr>
          <w:sz w:val="22"/>
          <w:szCs w:val="22"/>
          <w:lang w:val="en-GB"/>
        </w:rPr>
        <w:t xml:space="preserve"> and Systèmes intégrés</w:t>
      </w:r>
      <w:r w:rsidRPr="003760C0">
        <w:rPr>
          <w:sz w:val="22"/>
          <w:szCs w:val="22"/>
          <w:lang w:val="en-GB"/>
        </w:rPr>
        <w:t xml:space="preserve"> project</w:t>
      </w:r>
      <w:r w:rsidR="00487AF8">
        <w:rPr>
          <w:sz w:val="22"/>
          <w:szCs w:val="22"/>
          <w:lang w:val="en-GB"/>
        </w:rPr>
        <w:t>s</w:t>
      </w:r>
      <w:r w:rsidRPr="003760C0">
        <w:rPr>
          <w:sz w:val="22"/>
          <w:szCs w:val="22"/>
          <w:lang w:val="en-GB"/>
        </w:rPr>
        <w:t>) and the workers in Kolo-Fuma (SEBO, Bas-Congo, DRC) for their support.</w:t>
      </w:r>
    </w:p>
    <w:p w:rsidR="00D06BE5" w:rsidRPr="008A11C9" w:rsidRDefault="00DC4709" w:rsidP="00E43C2C">
      <w:pPr>
        <w:autoSpaceDE w:val="0"/>
        <w:autoSpaceDN w:val="0"/>
        <w:adjustRightInd w:val="0"/>
        <w:spacing w:line="360" w:lineRule="auto"/>
        <w:outlineLvl w:val="0"/>
        <w:rPr>
          <w:lang w:val="en-GB"/>
        </w:rPr>
      </w:pPr>
      <w:r>
        <w:rPr>
          <w:lang w:val="en-GB"/>
        </w:rPr>
        <w:t>Statement of Animal Rights</w:t>
      </w:r>
    </w:p>
    <w:p w:rsidR="00D06BE5" w:rsidRPr="008A11C9" w:rsidRDefault="00DC4709" w:rsidP="00D06BE5">
      <w:pPr>
        <w:autoSpaceDE w:val="0"/>
        <w:autoSpaceDN w:val="0"/>
        <w:adjustRightInd w:val="0"/>
        <w:spacing w:line="360" w:lineRule="auto"/>
        <w:rPr>
          <w:sz w:val="22"/>
          <w:szCs w:val="22"/>
          <w:lang w:val="en-GB"/>
        </w:rPr>
      </w:pPr>
      <w:r>
        <w:rPr>
          <w:sz w:val="22"/>
          <w:szCs w:val="22"/>
          <w:lang w:val="en-GB"/>
        </w:rPr>
        <w:t>All experimental animals were handled with respect according to the rules and regulations in force in the European Union following similar procedures to those usually accepted by the Ethical Committee of the University of Liège (Belgium) for experiments performed in Gembloux Agro-Bio Tech (Belgium)</w:t>
      </w:r>
      <w:r w:rsidR="00D06BE5" w:rsidRPr="001043B1">
        <w:rPr>
          <w:sz w:val="22"/>
          <w:szCs w:val="22"/>
          <w:lang w:val="en-GB"/>
        </w:rPr>
        <w:t>.</w:t>
      </w:r>
    </w:p>
    <w:p w:rsidR="00D06BE5" w:rsidRPr="008A11C9" w:rsidRDefault="00D06BE5" w:rsidP="00E43C2C">
      <w:pPr>
        <w:autoSpaceDE w:val="0"/>
        <w:autoSpaceDN w:val="0"/>
        <w:adjustRightInd w:val="0"/>
        <w:spacing w:line="360" w:lineRule="auto"/>
        <w:outlineLvl w:val="0"/>
        <w:rPr>
          <w:lang w:val="en-GB"/>
        </w:rPr>
      </w:pPr>
      <w:r w:rsidRPr="008A11C9">
        <w:rPr>
          <w:lang w:val="en-GB"/>
        </w:rPr>
        <w:t>Conflict of interest</w:t>
      </w:r>
    </w:p>
    <w:p w:rsidR="00D06BE5" w:rsidRPr="008A11C9" w:rsidRDefault="00D06BE5" w:rsidP="00D06BE5">
      <w:pPr>
        <w:autoSpaceDE w:val="0"/>
        <w:autoSpaceDN w:val="0"/>
        <w:adjustRightInd w:val="0"/>
        <w:spacing w:line="360" w:lineRule="auto"/>
        <w:rPr>
          <w:sz w:val="22"/>
          <w:szCs w:val="22"/>
          <w:lang w:val="en-GB"/>
        </w:rPr>
      </w:pPr>
      <w:r w:rsidRPr="001043B1">
        <w:rPr>
          <w:sz w:val="22"/>
          <w:szCs w:val="22"/>
          <w:lang w:val="en-GB"/>
        </w:rPr>
        <w:t>The authors declare that there are no conflicts of interest.</w:t>
      </w:r>
    </w:p>
    <w:p w:rsidR="008A11C9" w:rsidRPr="0079483F" w:rsidRDefault="008A11C9" w:rsidP="00E43C2C">
      <w:pPr>
        <w:pStyle w:val="Paragraphedeliste"/>
        <w:autoSpaceDE w:val="0"/>
        <w:autoSpaceDN w:val="0"/>
        <w:adjustRightInd w:val="0"/>
        <w:spacing w:line="360" w:lineRule="auto"/>
        <w:ind w:left="0"/>
        <w:outlineLvl w:val="0"/>
        <w:rPr>
          <w:lang w:val="en-GB"/>
        </w:rPr>
      </w:pPr>
      <w:r w:rsidRPr="0079483F">
        <w:rPr>
          <w:lang w:val="en-GB"/>
        </w:rPr>
        <w:t>References</w:t>
      </w:r>
      <w:bookmarkEnd w:id="36"/>
      <w:bookmarkEnd w:id="37"/>
      <w:bookmarkEnd w:id="38"/>
    </w:p>
    <w:p w:rsidR="008A11C9" w:rsidRDefault="008A11C9" w:rsidP="0079483F">
      <w:pPr>
        <w:spacing w:before="0" w:line="360" w:lineRule="auto"/>
        <w:ind w:left="284" w:hanging="284"/>
        <w:rPr>
          <w:sz w:val="22"/>
          <w:szCs w:val="22"/>
          <w:lang w:val="en-GB"/>
        </w:rPr>
      </w:pPr>
      <w:r w:rsidRPr="00F61817">
        <w:rPr>
          <w:sz w:val="22"/>
          <w:szCs w:val="22"/>
          <w:lang w:val="en-GB"/>
        </w:rPr>
        <w:t>An, L.V., Hong, T.T., Ogle, B., Lindberg, J.E., 2005. Utilization of ensiled sweet potato (</w:t>
      </w:r>
      <w:r w:rsidRPr="00F61817">
        <w:rPr>
          <w:i/>
          <w:sz w:val="22"/>
          <w:szCs w:val="22"/>
          <w:lang w:val="en-GB"/>
        </w:rPr>
        <w:t>Ipomoea batatas</w:t>
      </w:r>
      <w:r w:rsidRPr="00F61817">
        <w:rPr>
          <w:sz w:val="22"/>
          <w:szCs w:val="22"/>
          <w:lang w:val="en-GB"/>
        </w:rPr>
        <w:t xml:space="preserve"> (L.) Lam.) leaves as a protein supplement in diets for growing pigs. Trop</w:t>
      </w:r>
      <w:r w:rsidR="00BF59DD">
        <w:rPr>
          <w:sz w:val="22"/>
          <w:szCs w:val="22"/>
          <w:lang w:val="en-GB"/>
        </w:rPr>
        <w:t>ical Animal</w:t>
      </w:r>
      <w:r w:rsidRPr="00F61817">
        <w:rPr>
          <w:sz w:val="22"/>
          <w:szCs w:val="22"/>
          <w:lang w:val="en-GB"/>
        </w:rPr>
        <w:t xml:space="preserve"> Health</w:t>
      </w:r>
      <w:r w:rsidR="00BF59DD">
        <w:rPr>
          <w:sz w:val="22"/>
          <w:szCs w:val="22"/>
          <w:lang w:val="en-GB"/>
        </w:rPr>
        <w:t xml:space="preserve"> and Production</w:t>
      </w:r>
      <w:r w:rsidR="0092033C">
        <w:rPr>
          <w:sz w:val="22"/>
          <w:szCs w:val="22"/>
          <w:lang w:val="en-GB"/>
        </w:rPr>
        <w:t>.</w:t>
      </w:r>
      <w:r w:rsidRPr="00F61817">
        <w:rPr>
          <w:sz w:val="22"/>
          <w:szCs w:val="22"/>
          <w:lang w:val="en-GB"/>
        </w:rPr>
        <w:t xml:space="preserve"> 37, 77</w:t>
      </w:r>
      <w:r w:rsidR="003C4CDD">
        <w:rPr>
          <w:sz w:val="22"/>
          <w:szCs w:val="22"/>
          <w:lang w:val="en-GB"/>
        </w:rPr>
        <w:t xml:space="preserve"> – </w:t>
      </w:r>
      <w:r w:rsidR="007D79E2">
        <w:rPr>
          <w:sz w:val="22"/>
          <w:szCs w:val="22"/>
          <w:lang w:val="en-GB"/>
        </w:rPr>
        <w:t>88</w:t>
      </w:r>
    </w:p>
    <w:p w:rsidR="008A11C9" w:rsidRDefault="008A11C9" w:rsidP="0079483F">
      <w:pPr>
        <w:spacing w:before="0" w:line="360" w:lineRule="auto"/>
        <w:ind w:left="284" w:hanging="284"/>
        <w:rPr>
          <w:sz w:val="22"/>
          <w:szCs w:val="22"/>
          <w:lang w:val="en-GB"/>
        </w:rPr>
      </w:pPr>
      <w:r w:rsidRPr="00F61817">
        <w:rPr>
          <w:sz w:val="22"/>
          <w:szCs w:val="22"/>
          <w:lang w:val="en-GB"/>
        </w:rPr>
        <w:t xml:space="preserve">An, L.V., Hong, T.T.T., Lindberg, J.E., 2004. Ileal and total tract digestibility in growing pigs fed cassava root meal diets with inclusion of fresh, dry and ensiled sweet potato </w:t>
      </w:r>
      <w:r w:rsidRPr="00F61817">
        <w:rPr>
          <w:i/>
          <w:sz w:val="22"/>
          <w:szCs w:val="22"/>
          <w:lang w:val="en-GB"/>
        </w:rPr>
        <w:t>(Ipomoea batatas</w:t>
      </w:r>
      <w:r w:rsidRPr="00F61817">
        <w:rPr>
          <w:sz w:val="22"/>
          <w:szCs w:val="22"/>
          <w:lang w:val="en-GB"/>
        </w:rPr>
        <w:t xml:space="preserve"> L. (Lam.)) leaves. A</w:t>
      </w:r>
      <w:r w:rsidR="00BF59DD" w:rsidRPr="00212543">
        <w:rPr>
          <w:sz w:val="22"/>
          <w:szCs w:val="22"/>
        </w:rPr>
        <w:t xml:space="preserve"> Animal Feed Science and Technology</w:t>
      </w:r>
      <w:r w:rsidR="0092033C">
        <w:rPr>
          <w:sz w:val="22"/>
          <w:szCs w:val="22"/>
          <w:lang w:val="en-GB"/>
        </w:rPr>
        <w:t>.</w:t>
      </w:r>
      <w:r w:rsidRPr="00F61817">
        <w:rPr>
          <w:sz w:val="22"/>
          <w:szCs w:val="22"/>
          <w:lang w:val="en-GB"/>
        </w:rPr>
        <w:t xml:space="preserve"> 114, 127</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139</w:t>
      </w:r>
    </w:p>
    <w:p w:rsidR="008A11C9" w:rsidRPr="00F61817" w:rsidRDefault="008A11C9" w:rsidP="0079483F">
      <w:pPr>
        <w:spacing w:before="0" w:line="360" w:lineRule="auto"/>
        <w:ind w:left="284" w:hanging="284"/>
        <w:rPr>
          <w:sz w:val="22"/>
          <w:szCs w:val="22"/>
          <w:lang w:val="en-GB"/>
        </w:rPr>
      </w:pPr>
      <w:r w:rsidRPr="00F61817">
        <w:rPr>
          <w:sz w:val="22"/>
          <w:szCs w:val="22"/>
          <w:lang w:val="en-GB"/>
        </w:rPr>
        <w:t xml:space="preserve">AOAC, 1990. Official Methods of Analysis, </w:t>
      </w:r>
      <w:r w:rsidR="007D79E2">
        <w:rPr>
          <w:sz w:val="22"/>
          <w:szCs w:val="22"/>
          <w:lang w:val="en-GB"/>
        </w:rPr>
        <w:t>(</w:t>
      </w:r>
      <w:r w:rsidRPr="00F61817">
        <w:rPr>
          <w:sz w:val="22"/>
          <w:szCs w:val="22"/>
          <w:lang w:val="en-GB"/>
        </w:rPr>
        <w:t>Association Official</w:t>
      </w:r>
      <w:r>
        <w:rPr>
          <w:sz w:val="22"/>
          <w:szCs w:val="22"/>
          <w:lang w:val="en-GB"/>
        </w:rPr>
        <w:t xml:space="preserve"> </w:t>
      </w:r>
      <w:r w:rsidR="007D79E2">
        <w:rPr>
          <w:sz w:val="22"/>
          <w:szCs w:val="22"/>
          <w:lang w:val="en-GB"/>
        </w:rPr>
        <w:t>Analytical Chemists, Arlington)</w:t>
      </w:r>
    </w:p>
    <w:p w:rsidR="008A11C9" w:rsidRDefault="008A11C9" w:rsidP="0079483F">
      <w:pPr>
        <w:spacing w:before="0" w:line="360" w:lineRule="auto"/>
        <w:ind w:left="284" w:hanging="284"/>
        <w:rPr>
          <w:sz w:val="22"/>
          <w:szCs w:val="22"/>
          <w:lang w:val="en-GB"/>
        </w:rPr>
      </w:pPr>
      <w:r w:rsidRPr="00F61817">
        <w:rPr>
          <w:sz w:val="22"/>
          <w:szCs w:val="22"/>
          <w:lang w:val="en-GB"/>
        </w:rPr>
        <w:t xml:space="preserve">Bindelle, J., Ilunga, Y., Delacollette, M., MulandKayij, M., Umba di M’Balu, J., Kindele, E., Buldgen, A., 2007. Voluntary intake, chemical composition and in vitro digestibility of fresh forages fed to Guinea pigs in periurban rearing systems of Kinshasa.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00BF59DD" w:rsidRPr="00F61817">
        <w:rPr>
          <w:sz w:val="22"/>
          <w:szCs w:val="22"/>
          <w:lang w:val="en-GB"/>
        </w:rPr>
        <w:t xml:space="preserve"> </w:t>
      </w:r>
      <w:r w:rsidR="0092033C" w:rsidRPr="00F61817">
        <w:rPr>
          <w:sz w:val="22"/>
          <w:szCs w:val="22"/>
          <w:lang w:val="en-GB"/>
        </w:rPr>
        <w:t xml:space="preserve"> </w:t>
      </w:r>
      <w:r w:rsidRPr="00F61817">
        <w:rPr>
          <w:sz w:val="22"/>
          <w:szCs w:val="22"/>
          <w:lang w:val="en-GB"/>
        </w:rPr>
        <w:t>39, 419</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426</w:t>
      </w:r>
    </w:p>
    <w:p w:rsidR="006462E1" w:rsidRDefault="006462E1" w:rsidP="006462E1">
      <w:pPr>
        <w:spacing w:before="0" w:line="360" w:lineRule="auto"/>
        <w:ind w:left="284" w:hanging="284"/>
        <w:rPr>
          <w:sz w:val="22"/>
          <w:szCs w:val="22"/>
          <w:lang w:val="en-GB"/>
        </w:rPr>
      </w:pPr>
      <w:r w:rsidRPr="00D269EF">
        <w:rPr>
          <w:sz w:val="22"/>
          <w:szCs w:val="22"/>
        </w:rPr>
        <w:t xml:space="preserve">Bindelle, J., Buldgen, A., Lambotte, D. Wavreille, J., Leterme, P., 2007. </w:t>
      </w:r>
      <w:r w:rsidRPr="006462E1">
        <w:rPr>
          <w:sz w:val="22"/>
          <w:szCs w:val="22"/>
          <w:lang w:val="en-GB"/>
        </w:rPr>
        <w:t>Effect of pig faecal donor and of pig diet composition on in vitro fermentation of sugar beet pulp</w:t>
      </w:r>
      <w:r>
        <w:rPr>
          <w:sz w:val="22"/>
          <w:szCs w:val="22"/>
          <w:lang w:val="en-GB"/>
        </w:rPr>
        <w:t xml:space="preserve">. </w:t>
      </w:r>
      <w:r w:rsidRPr="006462E1">
        <w:rPr>
          <w:sz w:val="22"/>
          <w:szCs w:val="22"/>
          <w:lang w:val="en-GB"/>
        </w:rPr>
        <w:t>Animal Feed Science and Technology</w:t>
      </w:r>
      <w:r>
        <w:rPr>
          <w:sz w:val="22"/>
          <w:szCs w:val="22"/>
          <w:lang w:val="en-GB"/>
        </w:rPr>
        <w:t>.</w:t>
      </w:r>
      <w:r w:rsidRPr="006462E1">
        <w:rPr>
          <w:sz w:val="22"/>
          <w:szCs w:val="22"/>
          <w:lang w:val="en-GB"/>
        </w:rPr>
        <w:t xml:space="preserve"> 132, 212</w:t>
      </w:r>
      <w:r w:rsidR="00073369">
        <w:rPr>
          <w:sz w:val="22"/>
          <w:szCs w:val="22"/>
          <w:lang w:val="en-GB"/>
        </w:rPr>
        <w:t xml:space="preserve"> </w:t>
      </w:r>
      <w:r w:rsidR="003C4CDD">
        <w:rPr>
          <w:sz w:val="22"/>
          <w:szCs w:val="22"/>
          <w:lang w:val="en-GB"/>
        </w:rPr>
        <w:t>–</w:t>
      </w:r>
      <w:r w:rsidR="00073369">
        <w:rPr>
          <w:sz w:val="22"/>
          <w:szCs w:val="22"/>
          <w:lang w:val="en-GB"/>
        </w:rPr>
        <w:t xml:space="preserve"> </w:t>
      </w:r>
      <w:r w:rsidRPr="006462E1">
        <w:rPr>
          <w:sz w:val="22"/>
          <w:szCs w:val="22"/>
          <w:lang w:val="en-GB"/>
        </w:rPr>
        <w:t>226</w:t>
      </w:r>
    </w:p>
    <w:p w:rsidR="003C4CDD" w:rsidRDefault="008A11C9" w:rsidP="0079483F">
      <w:pPr>
        <w:spacing w:before="0" w:line="360" w:lineRule="auto"/>
        <w:ind w:left="284" w:hanging="284"/>
        <w:rPr>
          <w:sz w:val="22"/>
          <w:szCs w:val="22"/>
          <w:lang w:val="en-GB"/>
        </w:rPr>
      </w:pPr>
      <w:r w:rsidRPr="00F61817">
        <w:rPr>
          <w:sz w:val="22"/>
          <w:szCs w:val="22"/>
          <w:lang w:val="en-GB"/>
        </w:rPr>
        <w:lastRenderedPageBreak/>
        <w:t>Buxton, D.R., Redfearn, D.D., 1997. Plant limitations to fiber digestion and utili</w:t>
      </w:r>
      <w:r w:rsidR="00BF59DD">
        <w:rPr>
          <w:sz w:val="22"/>
          <w:szCs w:val="22"/>
          <w:lang w:val="en-GB"/>
        </w:rPr>
        <w:t>zation. Journal of Nutrition</w:t>
      </w:r>
      <w:r w:rsidR="0092033C">
        <w:rPr>
          <w:sz w:val="22"/>
          <w:szCs w:val="22"/>
          <w:lang w:val="en-GB"/>
        </w:rPr>
        <w:t>.</w:t>
      </w:r>
      <w:r w:rsidRPr="00F61817">
        <w:rPr>
          <w:sz w:val="22"/>
          <w:szCs w:val="22"/>
          <w:lang w:val="en-GB"/>
        </w:rPr>
        <w:t xml:space="preserve"> 127, 814</w:t>
      </w:r>
      <w:r w:rsidR="003C4CDD">
        <w:rPr>
          <w:sz w:val="22"/>
          <w:szCs w:val="22"/>
          <w:lang w:val="en-GB"/>
        </w:rPr>
        <w:t>S</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818</w:t>
      </w:r>
      <w:r w:rsidR="003C4CDD">
        <w:rPr>
          <w:sz w:val="22"/>
          <w:szCs w:val="22"/>
          <w:lang w:val="en-GB"/>
        </w:rPr>
        <w:t>S</w:t>
      </w:r>
    </w:p>
    <w:p w:rsidR="008A11C9" w:rsidRPr="00F61817" w:rsidRDefault="008A11C9" w:rsidP="0079483F">
      <w:pPr>
        <w:spacing w:before="0" w:line="360" w:lineRule="auto"/>
        <w:ind w:left="284" w:hanging="284"/>
        <w:rPr>
          <w:sz w:val="22"/>
          <w:szCs w:val="22"/>
          <w:lang w:val="en-GB"/>
        </w:rPr>
      </w:pPr>
      <w:r w:rsidRPr="00F61817">
        <w:rPr>
          <w:sz w:val="22"/>
          <w:szCs w:val="22"/>
          <w:lang w:val="en-GB"/>
        </w:rPr>
        <w:t>Gómez, C., 2004. C</w:t>
      </w:r>
      <w:r w:rsidR="007D79E2">
        <w:rPr>
          <w:sz w:val="22"/>
          <w:szCs w:val="22"/>
          <w:lang w:val="en-GB"/>
        </w:rPr>
        <w:t>owpea : Post-Harvest Operations.</w:t>
      </w:r>
      <w:r w:rsidRPr="00F61817">
        <w:rPr>
          <w:sz w:val="22"/>
          <w:szCs w:val="22"/>
          <w:lang w:val="en-GB"/>
        </w:rPr>
        <w:t xml:space="preserve"> In: Mejía (Ed.), Post-H</w:t>
      </w:r>
      <w:r w:rsidR="007D79E2">
        <w:rPr>
          <w:sz w:val="22"/>
          <w:szCs w:val="22"/>
          <w:lang w:val="en-GB"/>
        </w:rPr>
        <w:t>arvest Compendium, (AGST, FAO) 71</w:t>
      </w:r>
    </w:p>
    <w:p w:rsidR="008A11C9" w:rsidRPr="00D269EF" w:rsidRDefault="008A11C9" w:rsidP="0079483F">
      <w:pPr>
        <w:spacing w:before="0" w:line="360" w:lineRule="auto"/>
        <w:ind w:left="284" w:hanging="284"/>
        <w:rPr>
          <w:sz w:val="22"/>
          <w:szCs w:val="22"/>
          <w:lang w:val="en-GB"/>
        </w:rPr>
      </w:pPr>
      <w:r w:rsidRPr="00D269EF">
        <w:rPr>
          <w:sz w:val="22"/>
          <w:szCs w:val="22"/>
          <w:lang w:val="en-GB"/>
        </w:rPr>
        <w:t>Husson, O., Charpentier, H., Razanamparany, C., Moussa, N., Michellon, R., Naudin, K., Razafintsalama, H., Rakotoarinivo, C., Rakotondramanana, Séguy, L., 2008. Stylosanthes guianensis, Manuel pratique du semis d</w:t>
      </w:r>
      <w:r w:rsidR="007D79E2" w:rsidRPr="00D269EF">
        <w:rPr>
          <w:sz w:val="22"/>
          <w:szCs w:val="22"/>
          <w:lang w:val="en-GB"/>
        </w:rPr>
        <w:t>irect à Madagascar, (CIRAD, Montpellier)</w:t>
      </w:r>
    </w:p>
    <w:p w:rsidR="008A11C9" w:rsidRDefault="008A11C9" w:rsidP="0079483F">
      <w:pPr>
        <w:spacing w:before="0" w:line="360" w:lineRule="auto"/>
        <w:ind w:left="284" w:hanging="284"/>
        <w:rPr>
          <w:sz w:val="22"/>
          <w:szCs w:val="22"/>
          <w:lang w:val="en-GB"/>
        </w:rPr>
      </w:pPr>
      <w:r w:rsidRPr="00F61817">
        <w:rPr>
          <w:sz w:val="22"/>
          <w:szCs w:val="22"/>
          <w:lang w:val="en-GB"/>
        </w:rPr>
        <w:t>Kaensombath, L., Lindberg, J.E., 2013. Effect of replacing soybean protein by taro leaf (</w:t>
      </w:r>
      <w:r w:rsidRPr="00F61817">
        <w:rPr>
          <w:i/>
          <w:sz w:val="22"/>
          <w:szCs w:val="22"/>
          <w:lang w:val="en-GB"/>
        </w:rPr>
        <w:t>Colocasia esculenta</w:t>
      </w:r>
      <w:r w:rsidRPr="00F61817">
        <w:rPr>
          <w:sz w:val="22"/>
          <w:szCs w:val="22"/>
          <w:lang w:val="en-GB"/>
        </w:rPr>
        <w:t xml:space="preserve"> (L.) Schott) protein on growth performance of exotic (Landrace x Yorkshire) and native (Moo Lath) Lao pigs.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00BF59DD" w:rsidRPr="00F61817">
        <w:rPr>
          <w:sz w:val="22"/>
          <w:szCs w:val="22"/>
          <w:lang w:val="en-GB"/>
        </w:rPr>
        <w:t xml:space="preserve"> </w:t>
      </w:r>
      <w:r w:rsidRPr="00F61817">
        <w:rPr>
          <w:sz w:val="22"/>
          <w:szCs w:val="22"/>
          <w:lang w:val="en-GB"/>
        </w:rPr>
        <w:t>45, 45</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51</w:t>
      </w:r>
    </w:p>
    <w:p w:rsidR="008A11C9" w:rsidRDefault="008A11C9" w:rsidP="0079483F">
      <w:pPr>
        <w:spacing w:before="0" w:line="360" w:lineRule="auto"/>
        <w:ind w:left="284" w:hanging="284"/>
        <w:rPr>
          <w:sz w:val="22"/>
          <w:szCs w:val="22"/>
          <w:lang w:val="en-GB"/>
        </w:rPr>
      </w:pPr>
      <w:r w:rsidRPr="00F61817">
        <w:rPr>
          <w:sz w:val="22"/>
          <w:szCs w:val="22"/>
          <w:lang w:val="en-GB"/>
        </w:rPr>
        <w:t>Kaensombath, L., Neil, M., Lindberg, J.E., 2013. Effect of replacing soybean protein with protein from ensiled stylo (</w:t>
      </w:r>
      <w:r w:rsidRPr="00F61817">
        <w:rPr>
          <w:i/>
          <w:sz w:val="22"/>
          <w:szCs w:val="22"/>
          <w:lang w:val="en-GB"/>
        </w:rPr>
        <w:t>Stylosanthes guianensis</w:t>
      </w:r>
      <w:r w:rsidRPr="00F61817">
        <w:rPr>
          <w:sz w:val="22"/>
          <w:szCs w:val="22"/>
          <w:lang w:val="en-GB"/>
        </w:rPr>
        <w:t xml:space="preserve"> (Aubl.) Sw. var. guianensis) on growth performance, carcass traits and organ weights of exotic (Landrace x Yorkshire) and native (Moo Lath) Lao pigs.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Pr="00F61817">
        <w:rPr>
          <w:sz w:val="22"/>
          <w:szCs w:val="22"/>
          <w:lang w:val="en-GB"/>
        </w:rPr>
        <w:t xml:space="preserve"> 45, 865</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871</w:t>
      </w:r>
    </w:p>
    <w:p w:rsidR="008A11C9" w:rsidRDefault="008A11C9" w:rsidP="0079483F">
      <w:pPr>
        <w:spacing w:before="0" w:line="360" w:lineRule="auto"/>
        <w:ind w:left="284" w:hanging="284"/>
        <w:rPr>
          <w:sz w:val="22"/>
          <w:szCs w:val="22"/>
          <w:lang w:val="en-GB"/>
        </w:rPr>
      </w:pPr>
      <w:r w:rsidRPr="00F61817">
        <w:rPr>
          <w:sz w:val="22"/>
          <w:szCs w:val="22"/>
          <w:lang w:val="en-GB"/>
        </w:rPr>
        <w:t xml:space="preserve">Kagira, J., Kanyari, P., Maingi, N., Githigia, S., Ng’ang’a, J., Karuga, J., 2010. Characteristics of the smallholder free-range pig production system in western Kenya.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00BF59DD" w:rsidRPr="00F61817">
        <w:rPr>
          <w:sz w:val="22"/>
          <w:szCs w:val="22"/>
          <w:lang w:val="en-GB"/>
        </w:rPr>
        <w:t xml:space="preserve"> </w:t>
      </w:r>
      <w:r w:rsidRPr="00F61817">
        <w:rPr>
          <w:sz w:val="22"/>
          <w:szCs w:val="22"/>
          <w:lang w:val="en-GB"/>
        </w:rPr>
        <w:t>42, 865</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873</w:t>
      </w:r>
    </w:p>
    <w:p w:rsidR="008A11C9" w:rsidRDefault="008A11C9" w:rsidP="0079483F">
      <w:pPr>
        <w:spacing w:before="0" w:line="360" w:lineRule="auto"/>
        <w:ind w:left="284" w:hanging="284"/>
        <w:rPr>
          <w:sz w:val="22"/>
          <w:szCs w:val="22"/>
          <w:lang w:val="en-GB"/>
        </w:rPr>
      </w:pPr>
      <w:r w:rsidRPr="00F61817">
        <w:rPr>
          <w:sz w:val="22"/>
          <w:szCs w:val="22"/>
          <w:lang w:val="en-GB"/>
        </w:rPr>
        <w:t>Kambashi, B., Picron, P., Boudry, C., Théwis, A., Kiatoko, H., Bindelle, J., 2014</w:t>
      </w:r>
      <w:r w:rsidR="004021DD">
        <w:rPr>
          <w:sz w:val="22"/>
          <w:szCs w:val="22"/>
          <w:lang w:val="en-GB"/>
        </w:rPr>
        <w:t>a</w:t>
      </w:r>
      <w:r w:rsidRPr="00F61817">
        <w:rPr>
          <w:sz w:val="22"/>
          <w:szCs w:val="22"/>
          <w:lang w:val="en-GB"/>
        </w:rPr>
        <w:t>. Nutritive value of tropical forage plants fed to pigs in the Western provinces of the Democra</w:t>
      </w:r>
      <w:r w:rsidR="0092033C">
        <w:rPr>
          <w:sz w:val="22"/>
          <w:szCs w:val="22"/>
          <w:lang w:val="en-GB"/>
        </w:rPr>
        <w:t xml:space="preserve">tic Republic of the Congo. </w:t>
      </w:r>
      <w:r w:rsidR="00BF59DD" w:rsidRPr="007534F3">
        <w:rPr>
          <w:sz w:val="22"/>
          <w:szCs w:val="22"/>
        </w:rPr>
        <w:t>Animal Feed Science and Technology</w:t>
      </w:r>
      <w:r w:rsidRPr="00F61817">
        <w:rPr>
          <w:sz w:val="22"/>
          <w:szCs w:val="22"/>
          <w:lang w:val="en-GB"/>
        </w:rPr>
        <w:t>.</w:t>
      </w:r>
      <w:r w:rsidR="0092033C">
        <w:rPr>
          <w:sz w:val="22"/>
          <w:szCs w:val="22"/>
          <w:lang w:val="en-GB"/>
        </w:rPr>
        <w:t xml:space="preserve"> 191, 47</w:t>
      </w:r>
      <w:r w:rsidR="00073369">
        <w:rPr>
          <w:sz w:val="22"/>
          <w:szCs w:val="22"/>
          <w:lang w:val="en-GB"/>
        </w:rPr>
        <w:t xml:space="preserve"> </w:t>
      </w:r>
      <w:r w:rsidR="003C4CDD">
        <w:rPr>
          <w:sz w:val="22"/>
          <w:szCs w:val="22"/>
          <w:lang w:val="en-GB"/>
        </w:rPr>
        <w:t>–</w:t>
      </w:r>
      <w:r w:rsidR="00073369">
        <w:rPr>
          <w:sz w:val="22"/>
          <w:szCs w:val="22"/>
          <w:lang w:val="en-GB"/>
        </w:rPr>
        <w:t xml:space="preserve"> </w:t>
      </w:r>
      <w:r w:rsidR="0092033C">
        <w:rPr>
          <w:sz w:val="22"/>
          <w:szCs w:val="22"/>
          <w:lang w:val="en-GB"/>
        </w:rPr>
        <w:t>56</w:t>
      </w:r>
    </w:p>
    <w:p w:rsidR="008A11C9" w:rsidRDefault="008A11C9" w:rsidP="0079483F">
      <w:pPr>
        <w:spacing w:before="0" w:line="360" w:lineRule="auto"/>
        <w:ind w:left="284" w:hanging="284"/>
        <w:rPr>
          <w:sz w:val="22"/>
          <w:szCs w:val="22"/>
          <w:lang w:val="en-GB"/>
        </w:rPr>
      </w:pPr>
      <w:r w:rsidRPr="00F61817">
        <w:rPr>
          <w:sz w:val="22"/>
          <w:szCs w:val="22"/>
          <w:lang w:val="en-GB"/>
        </w:rPr>
        <w:t xml:space="preserve">Kambashi, B., Picron, P., Boudry, C., Kiatoko, H., Bindelle, J., </w:t>
      </w:r>
      <w:r w:rsidR="00CD1AF6">
        <w:rPr>
          <w:sz w:val="22"/>
          <w:szCs w:val="22"/>
          <w:lang w:val="en-GB"/>
        </w:rPr>
        <w:t>2014</w:t>
      </w:r>
      <w:r w:rsidR="004021DD">
        <w:rPr>
          <w:sz w:val="22"/>
          <w:szCs w:val="22"/>
          <w:lang w:val="en-GB"/>
        </w:rPr>
        <w:t>b</w:t>
      </w:r>
      <w:r w:rsidRPr="00F61817">
        <w:rPr>
          <w:sz w:val="22"/>
          <w:szCs w:val="22"/>
          <w:lang w:val="en-GB"/>
        </w:rPr>
        <w:t xml:space="preserve">. Feeding value of hays of four tropical forage legumes in pigs: Vigna unguiculata, Psophocarpus scandens, Pueraria phaseoloides and Stylosanthes guianensis.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00BF59DD" w:rsidRPr="00F61817">
        <w:rPr>
          <w:sz w:val="22"/>
          <w:szCs w:val="22"/>
          <w:lang w:val="en-GB"/>
        </w:rPr>
        <w:t xml:space="preserve"> </w:t>
      </w:r>
      <w:r w:rsidR="0022713B">
        <w:rPr>
          <w:sz w:val="22"/>
          <w:szCs w:val="22"/>
          <w:lang w:val="en-GB"/>
        </w:rPr>
        <w:t>46</w:t>
      </w:r>
      <w:r w:rsidR="00960A58">
        <w:rPr>
          <w:sz w:val="22"/>
          <w:szCs w:val="22"/>
          <w:lang w:val="en-GB"/>
        </w:rPr>
        <w:t>,</w:t>
      </w:r>
      <w:r w:rsidR="0022713B">
        <w:rPr>
          <w:sz w:val="22"/>
          <w:szCs w:val="22"/>
          <w:lang w:val="en-GB"/>
        </w:rPr>
        <w:t xml:space="preserve"> 1497</w:t>
      </w:r>
      <w:r w:rsidR="003C4CDD">
        <w:rPr>
          <w:sz w:val="22"/>
          <w:szCs w:val="22"/>
          <w:lang w:val="en-GB"/>
        </w:rPr>
        <w:t xml:space="preserve"> – </w:t>
      </w:r>
      <w:r w:rsidR="00CD1AF6" w:rsidRPr="008A0FB1">
        <w:rPr>
          <w:sz w:val="22"/>
          <w:szCs w:val="22"/>
          <w:lang w:val="en-GB"/>
        </w:rPr>
        <w:t>1502</w:t>
      </w:r>
    </w:p>
    <w:p w:rsidR="00615AF7" w:rsidRDefault="00615AF7" w:rsidP="008A0FB1">
      <w:pPr>
        <w:spacing w:before="0" w:line="360" w:lineRule="auto"/>
        <w:ind w:left="284" w:hanging="284"/>
        <w:rPr>
          <w:sz w:val="22"/>
          <w:szCs w:val="22"/>
          <w:lang w:val="en-GB"/>
        </w:rPr>
      </w:pPr>
      <w:r w:rsidRPr="008A0FB1">
        <w:rPr>
          <w:sz w:val="22"/>
          <w:szCs w:val="22"/>
          <w:lang w:val="en-GB"/>
        </w:rPr>
        <w:t>Kambashi, B., Picron, P., Boudry, C., Thewis, A., Kiatoko, H., Bindelle, J.</w:t>
      </w:r>
      <w:r w:rsidR="004021DD">
        <w:rPr>
          <w:sz w:val="22"/>
          <w:szCs w:val="22"/>
          <w:lang w:val="en-GB"/>
        </w:rPr>
        <w:t xml:space="preserve"> </w:t>
      </w:r>
      <w:r w:rsidR="004021DD" w:rsidRPr="004021DD">
        <w:rPr>
          <w:sz w:val="22"/>
          <w:szCs w:val="22"/>
          <w:lang w:val="en-GB"/>
        </w:rPr>
        <w:t>2014</w:t>
      </w:r>
      <w:r w:rsidR="004021DD">
        <w:rPr>
          <w:sz w:val="22"/>
          <w:szCs w:val="22"/>
          <w:lang w:val="en-GB"/>
        </w:rPr>
        <w:t>c</w:t>
      </w:r>
      <w:r w:rsidRPr="008A0FB1">
        <w:rPr>
          <w:sz w:val="22"/>
          <w:szCs w:val="22"/>
          <w:lang w:val="en-GB"/>
        </w:rPr>
        <w:t>. Smallholder pig production systems along a periurban-rural gradient in the Western provinces of the Democratic Republic of the Congo. Journal of Agriculture and Rural Development in the Tropics and Subtropics, 115, 9</w:t>
      </w:r>
      <w:r w:rsidR="00073369">
        <w:rPr>
          <w:sz w:val="22"/>
          <w:szCs w:val="22"/>
          <w:lang w:val="en-GB"/>
        </w:rPr>
        <w:t xml:space="preserve"> </w:t>
      </w:r>
      <w:r w:rsidR="003C4CDD">
        <w:rPr>
          <w:sz w:val="22"/>
          <w:szCs w:val="22"/>
          <w:lang w:val="en-GB"/>
        </w:rPr>
        <w:t>–</w:t>
      </w:r>
      <w:r w:rsidR="00073369">
        <w:rPr>
          <w:sz w:val="22"/>
          <w:szCs w:val="22"/>
          <w:lang w:val="en-GB"/>
        </w:rPr>
        <w:t xml:space="preserve"> </w:t>
      </w:r>
      <w:r w:rsidRPr="008A0FB1">
        <w:rPr>
          <w:sz w:val="22"/>
          <w:szCs w:val="22"/>
          <w:lang w:val="en-GB"/>
        </w:rPr>
        <w:t>22</w:t>
      </w:r>
    </w:p>
    <w:p w:rsidR="003C4CDD" w:rsidRDefault="007534F3" w:rsidP="007534F3">
      <w:pPr>
        <w:spacing w:before="0" w:line="360" w:lineRule="auto"/>
        <w:ind w:left="284" w:hanging="284"/>
        <w:rPr>
          <w:sz w:val="22"/>
          <w:szCs w:val="22"/>
        </w:rPr>
      </w:pPr>
      <w:bookmarkStart w:id="39" w:name="_ENREF_1"/>
      <w:r w:rsidRPr="00885E2B">
        <w:rPr>
          <w:sz w:val="22"/>
          <w:szCs w:val="22"/>
          <w:lang w:val="nl-BE"/>
        </w:rPr>
        <w:t xml:space="preserve">Kambashi , B., Boudry, C., Picron, P., Bindelle, J., 2014d. </w:t>
      </w:r>
      <w:r w:rsidRPr="00960A58">
        <w:rPr>
          <w:sz w:val="22"/>
          <w:szCs w:val="22"/>
        </w:rPr>
        <w:t>Forage plants as an alternative feed resource for sustainable pig production in the tropics: a review. Animal</w:t>
      </w:r>
      <w:r w:rsidR="003C4CDD">
        <w:rPr>
          <w:sz w:val="22"/>
          <w:szCs w:val="22"/>
        </w:rPr>
        <w:t>,</w:t>
      </w:r>
      <w:r w:rsidRPr="00960A58">
        <w:rPr>
          <w:sz w:val="22"/>
          <w:szCs w:val="22"/>
        </w:rPr>
        <w:t xml:space="preserve"> 8, 1298</w:t>
      </w:r>
      <w:r w:rsidR="003C4CDD">
        <w:rPr>
          <w:sz w:val="22"/>
          <w:szCs w:val="22"/>
        </w:rPr>
        <w:t xml:space="preserve"> – </w:t>
      </w:r>
      <w:r w:rsidRPr="00960A58">
        <w:rPr>
          <w:sz w:val="22"/>
          <w:szCs w:val="22"/>
        </w:rPr>
        <w:t>1311</w:t>
      </w:r>
    </w:p>
    <w:bookmarkEnd w:id="39"/>
    <w:p w:rsidR="008A11C9" w:rsidRPr="00F61817" w:rsidRDefault="008A11C9" w:rsidP="0079483F">
      <w:pPr>
        <w:spacing w:before="0" w:line="360" w:lineRule="auto"/>
        <w:ind w:left="284" w:hanging="284"/>
        <w:rPr>
          <w:sz w:val="22"/>
          <w:szCs w:val="22"/>
          <w:lang w:val="en-GB"/>
        </w:rPr>
      </w:pPr>
      <w:r w:rsidRPr="00F61817">
        <w:rPr>
          <w:sz w:val="22"/>
          <w:szCs w:val="22"/>
          <w:lang w:val="en-GB"/>
        </w:rPr>
        <w:t xml:space="preserve">Keoboualapheth, C., Mikled, C., 2003. Growth Performance of Indigenous Pigs Fed with </w:t>
      </w:r>
      <w:r w:rsidRPr="00CC66F9">
        <w:rPr>
          <w:i/>
          <w:sz w:val="22"/>
          <w:szCs w:val="22"/>
          <w:lang w:val="en-GB"/>
        </w:rPr>
        <w:t>Stylosanthes guianensis</w:t>
      </w:r>
      <w:r w:rsidRPr="00F61817">
        <w:rPr>
          <w:sz w:val="22"/>
          <w:szCs w:val="22"/>
          <w:lang w:val="en-GB"/>
        </w:rPr>
        <w:t xml:space="preserve"> CIAT 184 as Replacement for Rice </w:t>
      </w:r>
      <w:r w:rsidR="00044995" w:rsidRPr="00F61817">
        <w:rPr>
          <w:sz w:val="22"/>
          <w:szCs w:val="22"/>
          <w:lang w:val="en-GB"/>
        </w:rPr>
        <w:t>bran.</w:t>
      </w:r>
      <w:r w:rsidRPr="00F61817">
        <w:rPr>
          <w:sz w:val="22"/>
          <w:szCs w:val="22"/>
          <w:lang w:val="en-GB"/>
        </w:rPr>
        <w:t xml:space="preserve"> Livest</w:t>
      </w:r>
      <w:r w:rsidR="00BF59DD">
        <w:rPr>
          <w:sz w:val="22"/>
          <w:szCs w:val="22"/>
          <w:lang w:val="en-GB"/>
        </w:rPr>
        <w:t>ock Research for Rural Development</w:t>
      </w:r>
      <w:r w:rsidR="0092033C">
        <w:rPr>
          <w:sz w:val="22"/>
          <w:szCs w:val="22"/>
          <w:lang w:val="en-GB"/>
        </w:rPr>
        <w:t>.</w:t>
      </w:r>
      <w:r w:rsidR="007D79E2">
        <w:rPr>
          <w:sz w:val="22"/>
          <w:szCs w:val="22"/>
          <w:lang w:val="en-GB"/>
        </w:rPr>
        <w:t xml:space="preserve"> 15 (9)</w:t>
      </w:r>
    </w:p>
    <w:p w:rsidR="008A11C9" w:rsidRDefault="008A11C9" w:rsidP="0079483F">
      <w:pPr>
        <w:spacing w:before="0" w:line="360" w:lineRule="auto"/>
        <w:ind w:left="284" w:hanging="284"/>
        <w:rPr>
          <w:sz w:val="22"/>
          <w:szCs w:val="22"/>
          <w:lang w:val="en-GB"/>
        </w:rPr>
      </w:pPr>
      <w:r w:rsidRPr="00F61817">
        <w:rPr>
          <w:sz w:val="22"/>
          <w:szCs w:val="22"/>
          <w:lang w:val="en-GB"/>
        </w:rPr>
        <w:t xml:space="preserve">Kumaresan, A., Bujarbaruah, K.M., Pathak, K.A., Anubrata Das, Bardoloi, R.K., 2009. Integrated resource-driven pig production systems in a mountainous area of Northeast India: production practices and pig performance.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00BF59DD" w:rsidRPr="00F61817">
        <w:rPr>
          <w:sz w:val="22"/>
          <w:szCs w:val="22"/>
          <w:lang w:val="en-GB"/>
        </w:rPr>
        <w:t xml:space="preserve"> </w:t>
      </w:r>
      <w:r w:rsidRPr="00F61817">
        <w:rPr>
          <w:sz w:val="22"/>
          <w:szCs w:val="22"/>
          <w:lang w:val="en-GB"/>
        </w:rPr>
        <w:t>41, 1187</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1196</w:t>
      </w:r>
    </w:p>
    <w:p w:rsidR="008A11C9" w:rsidRDefault="008A11C9" w:rsidP="0079483F">
      <w:pPr>
        <w:spacing w:before="0" w:line="360" w:lineRule="auto"/>
        <w:ind w:left="284" w:hanging="284"/>
        <w:rPr>
          <w:sz w:val="22"/>
          <w:szCs w:val="22"/>
          <w:lang w:val="en-GB"/>
        </w:rPr>
      </w:pPr>
      <w:r w:rsidRPr="00F61817">
        <w:rPr>
          <w:sz w:val="22"/>
          <w:szCs w:val="22"/>
          <w:lang w:val="en-GB"/>
        </w:rPr>
        <w:t xml:space="preserve">Kumaresan, A., Bujarbaruah, K.M., Pathak, K.A., Bijoy Chhetri, Das, S.K., Anubrata Das, Ahmed, S.K., 2007. Performance of pigs reared under traditional tribal low input production system and </w:t>
      </w:r>
      <w:r w:rsidRPr="00F61817">
        <w:rPr>
          <w:sz w:val="22"/>
          <w:szCs w:val="22"/>
          <w:lang w:val="en-GB"/>
        </w:rPr>
        <w:lastRenderedPageBreak/>
        <w:t>chemical composition of non-conventional tropical plants used as pig feed. Livest</w:t>
      </w:r>
      <w:r w:rsidR="00BF59DD">
        <w:rPr>
          <w:sz w:val="22"/>
          <w:szCs w:val="22"/>
          <w:lang w:val="en-GB"/>
        </w:rPr>
        <w:t>ock</w:t>
      </w:r>
      <w:r w:rsidR="0092033C">
        <w:rPr>
          <w:sz w:val="22"/>
          <w:szCs w:val="22"/>
          <w:lang w:val="en-GB"/>
        </w:rPr>
        <w:t xml:space="preserve"> Sci</w:t>
      </w:r>
      <w:r w:rsidR="00BF59DD">
        <w:rPr>
          <w:sz w:val="22"/>
          <w:szCs w:val="22"/>
          <w:lang w:val="en-GB"/>
        </w:rPr>
        <w:t>ence</w:t>
      </w:r>
      <w:r w:rsidR="0092033C">
        <w:rPr>
          <w:sz w:val="22"/>
          <w:szCs w:val="22"/>
          <w:lang w:val="en-GB"/>
        </w:rPr>
        <w:t>.</w:t>
      </w:r>
      <w:r w:rsidRPr="00F61817">
        <w:rPr>
          <w:sz w:val="22"/>
          <w:szCs w:val="22"/>
          <w:lang w:val="en-GB"/>
        </w:rPr>
        <w:t xml:space="preserve"> 107 294</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298</w:t>
      </w:r>
    </w:p>
    <w:p w:rsidR="008A11C9" w:rsidRPr="00F61817" w:rsidRDefault="007D79E2" w:rsidP="0079483F">
      <w:pPr>
        <w:spacing w:before="0" w:line="360" w:lineRule="auto"/>
        <w:ind w:left="284" w:hanging="284"/>
        <w:rPr>
          <w:sz w:val="22"/>
          <w:szCs w:val="22"/>
          <w:lang w:val="en-GB"/>
        </w:rPr>
      </w:pPr>
      <w:r>
        <w:rPr>
          <w:sz w:val="22"/>
          <w:szCs w:val="22"/>
        </w:rPr>
        <w:t>Lapar, L., Binh, V.T., Ehui, S.</w:t>
      </w:r>
      <w:r w:rsidR="008A11C9" w:rsidRPr="0063079A">
        <w:rPr>
          <w:sz w:val="22"/>
          <w:szCs w:val="22"/>
        </w:rPr>
        <w:t xml:space="preserve">, 2003. </w:t>
      </w:r>
      <w:r w:rsidR="008A11C9" w:rsidRPr="00F61817">
        <w:rPr>
          <w:sz w:val="22"/>
          <w:szCs w:val="22"/>
          <w:lang w:val="en-GB"/>
        </w:rPr>
        <w:t>Identifying barriers to entry to livestock input and output markets in South-East Asia. The case o</w:t>
      </w:r>
      <w:r>
        <w:rPr>
          <w:sz w:val="22"/>
          <w:szCs w:val="22"/>
          <w:lang w:val="en-GB"/>
        </w:rPr>
        <w:t>f Vietnam, (ILRI, Nairobi)</w:t>
      </w:r>
    </w:p>
    <w:p w:rsidR="008A11C9" w:rsidRDefault="008A11C9" w:rsidP="0079483F">
      <w:pPr>
        <w:spacing w:before="0" w:line="360" w:lineRule="auto"/>
        <w:ind w:left="284" w:hanging="284"/>
        <w:rPr>
          <w:sz w:val="22"/>
          <w:szCs w:val="22"/>
          <w:lang w:val="en-GB"/>
        </w:rPr>
      </w:pPr>
      <w:r w:rsidRPr="00F61817">
        <w:rPr>
          <w:sz w:val="22"/>
          <w:szCs w:val="22"/>
          <w:lang w:val="en-GB"/>
        </w:rPr>
        <w:t xml:space="preserve">Lemke, U., Kaufmann, B., Thuy, L.T., Emrich, K., Valle Zárate, A., 2007. Evaluation of biological and economic efficiency of smallholder pig production systems in North Vietnam.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00BF59DD" w:rsidRPr="00F61817">
        <w:rPr>
          <w:sz w:val="22"/>
          <w:szCs w:val="22"/>
          <w:lang w:val="en-GB"/>
        </w:rPr>
        <w:t xml:space="preserve"> </w:t>
      </w:r>
      <w:r w:rsidR="00BF59DD">
        <w:rPr>
          <w:sz w:val="22"/>
          <w:szCs w:val="22"/>
          <w:lang w:val="en-GB"/>
        </w:rPr>
        <w:t>39, 237</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254</w:t>
      </w:r>
    </w:p>
    <w:p w:rsidR="006462E1" w:rsidRPr="006462E1" w:rsidRDefault="006462E1" w:rsidP="006462E1">
      <w:pPr>
        <w:spacing w:before="0" w:line="360" w:lineRule="auto"/>
        <w:ind w:left="284" w:hanging="284"/>
        <w:rPr>
          <w:sz w:val="22"/>
          <w:szCs w:val="22"/>
          <w:lang w:val="en-GB"/>
        </w:rPr>
      </w:pPr>
      <w:r w:rsidRPr="006462E1">
        <w:rPr>
          <w:sz w:val="22"/>
          <w:szCs w:val="22"/>
        </w:rPr>
        <w:t>Le Goff</w:t>
      </w:r>
      <w:r>
        <w:rPr>
          <w:sz w:val="22"/>
          <w:szCs w:val="22"/>
        </w:rPr>
        <w:t>,</w:t>
      </w:r>
      <w:r w:rsidRPr="006462E1">
        <w:rPr>
          <w:sz w:val="22"/>
          <w:szCs w:val="22"/>
        </w:rPr>
        <w:t xml:space="preserve"> G., Noblet</w:t>
      </w:r>
      <w:r>
        <w:rPr>
          <w:sz w:val="22"/>
          <w:szCs w:val="22"/>
        </w:rPr>
        <w:t>,</w:t>
      </w:r>
      <w:r w:rsidRPr="006462E1">
        <w:rPr>
          <w:sz w:val="22"/>
          <w:szCs w:val="22"/>
        </w:rPr>
        <w:t xml:space="preserve"> J.</w:t>
      </w:r>
      <w:r>
        <w:rPr>
          <w:sz w:val="22"/>
          <w:szCs w:val="22"/>
        </w:rPr>
        <w:t>, 2001</w:t>
      </w:r>
      <w:r w:rsidRPr="006462E1">
        <w:rPr>
          <w:sz w:val="22"/>
          <w:szCs w:val="22"/>
          <w:lang w:val="en-GB"/>
        </w:rPr>
        <w:t xml:space="preserve"> Comparative total tract digestibility of dietary energy and nutrients in growing pigs and adult sows.</w:t>
      </w:r>
      <w:r>
        <w:rPr>
          <w:sz w:val="22"/>
          <w:szCs w:val="22"/>
          <w:lang w:val="en-GB"/>
        </w:rPr>
        <w:t xml:space="preserve"> </w:t>
      </w:r>
      <w:r w:rsidRPr="006462E1">
        <w:rPr>
          <w:sz w:val="22"/>
          <w:szCs w:val="22"/>
          <w:lang w:val="en-GB"/>
        </w:rPr>
        <w:t>J</w:t>
      </w:r>
      <w:r>
        <w:rPr>
          <w:sz w:val="22"/>
          <w:szCs w:val="22"/>
          <w:lang w:val="en-GB"/>
        </w:rPr>
        <w:t>ournal of</w:t>
      </w:r>
      <w:r w:rsidRPr="006462E1">
        <w:rPr>
          <w:sz w:val="22"/>
          <w:szCs w:val="22"/>
          <w:lang w:val="en-GB"/>
        </w:rPr>
        <w:t xml:space="preserve"> Anim</w:t>
      </w:r>
      <w:r>
        <w:rPr>
          <w:sz w:val="22"/>
          <w:szCs w:val="22"/>
          <w:lang w:val="en-GB"/>
        </w:rPr>
        <w:t>al</w:t>
      </w:r>
      <w:r w:rsidRPr="006462E1">
        <w:rPr>
          <w:sz w:val="22"/>
          <w:szCs w:val="22"/>
          <w:lang w:val="en-GB"/>
        </w:rPr>
        <w:t xml:space="preserve"> Sci</w:t>
      </w:r>
      <w:r>
        <w:rPr>
          <w:sz w:val="22"/>
          <w:szCs w:val="22"/>
          <w:lang w:val="en-GB"/>
        </w:rPr>
        <w:t>ence</w:t>
      </w:r>
      <w:r w:rsidRPr="006462E1">
        <w:rPr>
          <w:sz w:val="22"/>
          <w:szCs w:val="22"/>
          <w:lang w:val="en-GB"/>
        </w:rPr>
        <w:t>. 79</w:t>
      </w:r>
      <w:r>
        <w:rPr>
          <w:sz w:val="22"/>
          <w:szCs w:val="22"/>
          <w:lang w:val="en-GB"/>
        </w:rPr>
        <w:t>, 2418</w:t>
      </w:r>
      <w:r w:rsidR="00073369">
        <w:rPr>
          <w:sz w:val="22"/>
          <w:szCs w:val="22"/>
          <w:lang w:val="en-GB"/>
        </w:rPr>
        <w:t xml:space="preserve"> </w:t>
      </w:r>
      <w:r w:rsidR="00267EF2">
        <w:rPr>
          <w:sz w:val="22"/>
          <w:szCs w:val="22"/>
          <w:lang w:val="en-GB"/>
        </w:rPr>
        <w:t xml:space="preserve"> – </w:t>
      </w:r>
      <w:r>
        <w:rPr>
          <w:sz w:val="22"/>
          <w:szCs w:val="22"/>
          <w:lang w:val="en-GB"/>
        </w:rPr>
        <w:t>2427</w:t>
      </w:r>
    </w:p>
    <w:p w:rsidR="008A11C9" w:rsidRDefault="008A11C9" w:rsidP="0079483F">
      <w:pPr>
        <w:spacing w:before="0" w:line="360" w:lineRule="auto"/>
        <w:ind w:left="284" w:hanging="284"/>
        <w:rPr>
          <w:sz w:val="22"/>
          <w:szCs w:val="22"/>
          <w:lang w:val="en-GB"/>
        </w:rPr>
      </w:pPr>
      <w:r w:rsidRPr="008C0DC0">
        <w:rPr>
          <w:sz w:val="22"/>
          <w:szCs w:val="22"/>
        </w:rPr>
        <w:t xml:space="preserve">Len, N.T., Hong, T.T., Ogle, B., Lindberg, J.E., 2009. </w:t>
      </w:r>
      <w:r w:rsidRPr="00F61817">
        <w:rPr>
          <w:sz w:val="22"/>
          <w:szCs w:val="22"/>
          <w:lang w:val="en-GB"/>
        </w:rPr>
        <w:t>Comparison of total tract digestibility, development of visceral organs and digestive tract of Mong cai and Yorkshire x Landrace piglets fed diets with different fibr</w:t>
      </w:r>
      <w:r w:rsidR="0092033C">
        <w:rPr>
          <w:sz w:val="22"/>
          <w:szCs w:val="22"/>
          <w:lang w:val="en-GB"/>
        </w:rPr>
        <w:t>e sources. J</w:t>
      </w:r>
      <w:r w:rsidR="00BF59DD">
        <w:rPr>
          <w:sz w:val="22"/>
          <w:szCs w:val="22"/>
          <w:lang w:val="en-GB"/>
        </w:rPr>
        <w:t>ournal of Animal Physiology and Animal Nutrition</w:t>
      </w:r>
      <w:r w:rsidR="0092033C">
        <w:rPr>
          <w:sz w:val="22"/>
          <w:szCs w:val="22"/>
          <w:lang w:val="en-GB"/>
        </w:rPr>
        <w:t>.</w:t>
      </w:r>
      <w:r w:rsidRPr="00F61817">
        <w:rPr>
          <w:sz w:val="22"/>
          <w:szCs w:val="22"/>
          <w:lang w:val="en-GB"/>
        </w:rPr>
        <w:t xml:space="preserve"> 93, 181</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191</w:t>
      </w:r>
    </w:p>
    <w:p w:rsidR="008A11C9" w:rsidRDefault="008A11C9" w:rsidP="0079483F">
      <w:pPr>
        <w:spacing w:before="0" w:line="360" w:lineRule="auto"/>
        <w:ind w:left="284" w:hanging="284"/>
        <w:rPr>
          <w:sz w:val="22"/>
          <w:szCs w:val="22"/>
          <w:lang w:val="en-GB"/>
        </w:rPr>
      </w:pPr>
      <w:r w:rsidRPr="00F61817">
        <w:rPr>
          <w:sz w:val="22"/>
          <w:szCs w:val="22"/>
          <w:lang w:val="en-GB"/>
        </w:rPr>
        <w:t>Leterme, P., Londono, A.M., Munoz, J.E., Suarez, J., Bedoya, C.A., Souffrant, W.B., Buldgen, A., 2009. Nutritional value of aquatic ferns (</w:t>
      </w:r>
      <w:r w:rsidRPr="00F61817">
        <w:rPr>
          <w:i/>
          <w:sz w:val="22"/>
          <w:szCs w:val="22"/>
          <w:lang w:val="en-GB"/>
        </w:rPr>
        <w:t>Azolla filiculoides</w:t>
      </w:r>
      <w:r w:rsidRPr="00F61817">
        <w:rPr>
          <w:sz w:val="22"/>
          <w:szCs w:val="22"/>
          <w:lang w:val="en-GB"/>
        </w:rPr>
        <w:t xml:space="preserve"> Lam. and Salvinia molesta Mitchell) in pigs. </w:t>
      </w:r>
      <w:r w:rsidR="00BF59DD" w:rsidRPr="007534F3">
        <w:rPr>
          <w:sz w:val="22"/>
          <w:szCs w:val="22"/>
        </w:rPr>
        <w:t>Animal Feed Science and Technology</w:t>
      </w:r>
      <w:r w:rsidR="0092033C" w:rsidRPr="00F61817">
        <w:rPr>
          <w:sz w:val="22"/>
          <w:szCs w:val="22"/>
          <w:lang w:val="en-GB"/>
        </w:rPr>
        <w:t>.</w:t>
      </w:r>
      <w:r w:rsidR="0092033C">
        <w:rPr>
          <w:sz w:val="22"/>
          <w:szCs w:val="22"/>
          <w:lang w:val="en-GB"/>
        </w:rPr>
        <w:t xml:space="preserve"> </w:t>
      </w:r>
      <w:r w:rsidRPr="00F61817">
        <w:rPr>
          <w:sz w:val="22"/>
          <w:szCs w:val="22"/>
          <w:lang w:val="en-GB"/>
        </w:rPr>
        <w:t>149, 135</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148</w:t>
      </w:r>
    </w:p>
    <w:p w:rsidR="008A11C9" w:rsidRDefault="008A11C9" w:rsidP="0079483F">
      <w:pPr>
        <w:spacing w:before="0" w:line="360" w:lineRule="auto"/>
        <w:ind w:left="284" w:hanging="284"/>
        <w:rPr>
          <w:sz w:val="22"/>
          <w:szCs w:val="22"/>
          <w:lang w:val="en-GB"/>
        </w:rPr>
      </w:pPr>
      <w:r w:rsidRPr="00F61817">
        <w:rPr>
          <w:sz w:val="22"/>
          <w:szCs w:val="22"/>
          <w:lang w:val="en-GB"/>
        </w:rPr>
        <w:t>Leterme, P., Londoño, A.M., Ordoñez, D.C., Rosales, A., Estrada, F., Bindelle, J., Buldgen, A., 2010. Nutritional value and intake of aquatic ferns (</w:t>
      </w:r>
      <w:r w:rsidRPr="00F61817">
        <w:rPr>
          <w:i/>
          <w:sz w:val="22"/>
          <w:szCs w:val="22"/>
          <w:lang w:val="en-GB"/>
        </w:rPr>
        <w:t xml:space="preserve">Azolla filiculoides </w:t>
      </w:r>
      <w:r w:rsidRPr="00F61817">
        <w:rPr>
          <w:sz w:val="22"/>
          <w:szCs w:val="22"/>
          <w:lang w:val="en-GB"/>
        </w:rPr>
        <w:t xml:space="preserve">Lam. and </w:t>
      </w:r>
      <w:r w:rsidRPr="00F61817">
        <w:rPr>
          <w:i/>
          <w:sz w:val="22"/>
          <w:szCs w:val="22"/>
          <w:lang w:val="en-GB"/>
        </w:rPr>
        <w:t>Salvinia molesta</w:t>
      </w:r>
      <w:r w:rsidRPr="00F61817">
        <w:rPr>
          <w:sz w:val="22"/>
          <w:szCs w:val="22"/>
          <w:lang w:val="en-GB"/>
        </w:rPr>
        <w:t xml:space="preserve"> Mitchell.) in sows. </w:t>
      </w:r>
      <w:r w:rsidR="00BF59DD" w:rsidRPr="00BF59DD">
        <w:rPr>
          <w:sz w:val="22"/>
          <w:szCs w:val="22"/>
        </w:rPr>
        <w:t>Animal Feed Science and Technology</w:t>
      </w:r>
      <w:r w:rsidR="0092033C" w:rsidRPr="00F61817">
        <w:rPr>
          <w:sz w:val="22"/>
          <w:szCs w:val="22"/>
          <w:lang w:val="en-GB"/>
        </w:rPr>
        <w:t>.</w:t>
      </w:r>
      <w:r w:rsidR="0092033C">
        <w:rPr>
          <w:sz w:val="22"/>
          <w:szCs w:val="22"/>
          <w:lang w:val="en-GB"/>
        </w:rPr>
        <w:t xml:space="preserve"> </w:t>
      </w:r>
      <w:r w:rsidRPr="00F61817">
        <w:rPr>
          <w:sz w:val="22"/>
          <w:szCs w:val="22"/>
          <w:lang w:val="en-GB"/>
        </w:rPr>
        <w:t>155, 55</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64</w:t>
      </w:r>
    </w:p>
    <w:p w:rsidR="008A11C9" w:rsidRDefault="008A11C9" w:rsidP="0079483F">
      <w:pPr>
        <w:spacing w:before="0" w:line="360" w:lineRule="auto"/>
        <w:ind w:left="284" w:hanging="284"/>
        <w:rPr>
          <w:sz w:val="22"/>
          <w:szCs w:val="22"/>
          <w:lang w:val="en-GB"/>
        </w:rPr>
      </w:pPr>
      <w:r w:rsidRPr="00F61817">
        <w:rPr>
          <w:sz w:val="22"/>
          <w:szCs w:val="22"/>
          <w:lang w:val="en-GB"/>
        </w:rPr>
        <w:t>Martens, S.D., Hoedtke, S., Avila, P., Heinritz, S.N., Zeyner, A., 201</w:t>
      </w:r>
      <w:r w:rsidR="00BF59DD">
        <w:rPr>
          <w:sz w:val="22"/>
          <w:szCs w:val="22"/>
          <w:lang w:val="en-GB"/>
        </w:rPr>
        <w:t>4</w:t>
      </w:r>
      <w:r w:rsidRPr="00F61817">
        <w:rPr>
          <w:sz w:val="22"/>
          <w:szCs w:val="22"/>
          <w:lang w:val="en-GB"/>
        </w:rPr>
        <w:t>. Effect of ensiling treatment on secondary compounds and amino acid profile of tropical forage legumes, and implications for the</w:t>
      </w:r>
      <w:r w:rsidR="0092033C">
        <w:rPr>
          <w:sz w:val="22"/>
          <w:szCs w:val="22"/>
          <w:lang w:val="en-GB"/>
        </w:rPr>
        <w:t>ir pig feeding potential. J</w:t>
      </w:r>
      <w:r w:rsidR="00BF59DD">
        <w:rPr>
          <w:sz w:val="22"/>
          <w:szCs w:val="22"/>
          <w:lang w:val="en-GB"/>
        </w:rPr>
        <w:t>ournal of the Science of Food and Agriculture</w:t>
      </w:r>
      <w:r w:rsidR="0092033C">
        <w:rPr>
          <w:sz w:val="22"/>
          <w:szCs w:val="22"/>
          <w:lang w:val="en-GB"/>
        </w:rPr>
        <w:t>.</w:t>
      </w:r>
      <w:r w:rsidRPr="00F61817">
        <w:rPr>
          <w:sz w:val="22"/>
          <w:szCs w:val="22"/>
          <w:lang w:val="en-GB"/>
        </w:rPr>
        <w:t xml:space="preserve"> </w:t>
      </w:r>
      <w:r w:rsidR="00BF59DD">
        <w:rPr>
          <w:sz w:val="22"/>
          <w:szCs w:val="22"/>
          <w:lang w:val="en-GB"/>
        </w:rPr>
        <w:t xml:space="preserve">94, </w:t>
      </w:r>
      <w:r w:rsidR="00BF59DD" w:rsidRPr="00BF59DD">
        <w:rPr>
          <w:sz w:val="22"/>
          <w:szCs w:val="22"/>
          <w:lang w:val="en-GB"/>
        </w:rPr>
        <w:t>1107</w:t>
      </w:r>
      <w:r w:rsidR="00073369">
        <w:rPr>
          <w:sz w:val="22"/>
          <w:szCs w:val="22"/>
          <w:lang w:val="en-GB"/>
        </w:rPr>
        <w:t xml:space="preserve"> </w:t>
      </w:r>
      <w:r w:rsidR="003C4CDD">
        <w:rPr>
          <w:sz w:val="22"/>
          <w:szCs w:val="22"/>
          <w:lang w:val="en-GB"/>
        </w:rPr>
        <w:t>–</w:t>
      </w:r>
      <w:r w:rsidR="00073369">
        <w:rPr>
          <w:sz w:val="22"/>
          <w:szCs w:val="22"/>
          <w:lang w:val="en-GB"/>
        </w:rPr>
        <w:t xml:space="preserve"> </w:t>
      </w:r>
      <w:r w:rsidR="00BF59DD">
        <w:rPr>
          <w:sz w:val="22"/>
          <w:szCs w:val="22"/>
          <w:lang w:val="en-GB"/>
        </w:rPr>
        <w:t>11</w:t>
      </w:r>
      <w:r w:rsidR="00BF59DD" w:rsidRPr="00BF59DD">
        <w:rPr>
          <w:sz w:val="22"/>
          <w:szCs w:val="22"/>
          <w:lang w:val="en-GB"/>
        </w:rPr>
        <w:t>15</w:t>
      </w:r>
    </w:p>
    <w:p w:rsidR="008A11C9" w:rsidRDefault="008A11C9" w:rsidP="0079483F">
      <w:pPr>
        <w:spacing w:before="0" w:line="360" w:lineRule="auto"/>
        <w:ind w:left="284" w:hanging="284"/>
        <w:rPr>
          <w:sz w:val="22"/>
          <w:szCs w:val="22"/>
          <w:lang w:val="en-GB"/>
        </w:rPr>
      </w:pPr>
      <w:r w:rsidRPr="00D269EF">
        <w:rPr>
          <w:sz w:val="22"/>
          <w:szCs w:val="22"/>
        </w:rPr>
        <w:t xml:space="preserve">Martens, S.D., Tiemann, T.T., Bindelle, J., Peters, M., Lascano, C.E., 2012. </w:t>
      </w:r>
      <w:r w:rsidRPr="00F61817">
        <w:rPr>
          <w:sz w:val="22"/>
          <w:szCs w:val="22"/>
          <w:lang w:val="en-GB"/>
        </w:rPr>
        <w:t xml:space="preserve">Alternative plant protein sources for pigs and chickens in the tropics – nutritional value and constraints: a review. </w:t>
      </w:r>
      <w:r w:rsidR="00BF59DD" w:rsidRPr="00BF59DD">
        <w:rPr>
          <w:sz w:val="22"/>
          <w:szCs w:val="22"/>
          <w:lang w:val="en-GB"/>
        </w:rPr>
        <w:t>Journal of Agriculture and Rural Development in the Tropics and Subtropics</w:t>
      </w:r>
      <w:r w:rsidR="0092033C">
        <w:rPr>
          <w:sz w:val="22"/>
          <w:szCs w:val="22"/>
          <w:lang w:val="en-GB"/>
        </w:rPr>
        <w:t>.</w:t>
      </w:r>
      <w:r w:rsidRPr="00F61817">
        <w:rPr>
          <w:sz w:val="22"/>
          <w:szCs w:val="22"/>
          <w:lang w:val="en-GB"/>
        </w:rPr>
        <w:t xml:space="preserve"> 113, 101</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123</w:t>
      </w:r>
    </w:p>
    <w:p w:rsidR="008A11C9" w:rsidRDefault="008A11C9" w:rsidP="0079483F">
      <w:pPr>
        <w:spacing w:before="0" w:line="360" w:lineRule="auto"/>
        <w:ind w:left="284" w:hanging="284"/>
        <w:rPr>
          <w:sz w:val="22"/>
          <w:szCs w:val="22"/>
          <w:lang w:val="en-GB"/>
        </w:rPr>
      </w:pPr>
      <w:r w:rsidRPr="00F61817">
        <w:rPr>
          <w:sz w:val="22"/>
          <w:szCs w:val="22"/>
          <w:lang w:val="en-GB"/>
        </w:rPr>
        <w:t>Ndou, S.P., Bakare, A.G., Chimonyo, M., 2013. Prediction of voluntary feed intake from physicochemical properties of bulky feeds in finishing pigs. Livest</w:t>
      </w:r>
      <w:r w:rsidR="00BF59DD">
        <w:rPr>
          <w:sz w:val="22"/>
          <w:szCs w:val="22"/>
          <w:lang w:val="en-GB"/>
        </w:rPr>
        <w:t>ock</w:t>
      </w:r>
      <w:r w:rsidRPr="00F61817">
        <w:rPr>
          <w:sz w:val="22"/>
          <w:szCs w:val="22"/>
          <w:lang w:val="en-GB"/>
        </w:rPr>
        <w:t xml:space="preserve"> Sci</w:t>
      </w:r>
      <w:r w:rsidR="00BF59DD">
        <w:rPr>
          <w:sz w:val="22"/>
          <w:szCs w:val="22"/>
          <w:lang w:val="en-GB"/>
        </w:rPr>
        <w:t>ence</w:t>
      </w:r>
      <w:r w:rsidR="0092033C">
        <w:rPr>
          <w:sz w:val="22"/>
          <w:szCs w:val="22"/>
          <w:lang w:val="en-GB"/>
        </w:rPr>
        <w:t>.</w:t>
      </w:r>
      <w:r w:rsidRPr="00F61817">
        <w:rPr>
          <w:sz w:val="22"/>
          <w:szCs w:val="22"/>
          <w:lang w:val="en-GB"/>
        </w:rPr>
        <w:t xml:space="preserve"> 155, 277</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284</w:t>
      </w:r>
    </w:p>
    <w:p w:rsidR="008A11C9" w:rsidRDefault="008A11C9" w:rsidP="0079483F">
      <w:pPr>
        <w:spacing w:before="0" w:line="360" w:lineRule="auto"/>
        <w:ind w:left="284" w:hanging="284"/>
        <w:rPr>
          <w:sz w:val="22"/>
          <w:szCs w:val="22"/>
          <w:lang w:val="en-GB"/>
        </w:rPr>
      </w:pPr>
      <w:r w:rsidRPr="008C0DC0">
        <w:rPr>
          <w:sz w:val="22"/>
          <w:szCs w:val="22"/>
        </w:rPr>
        <w:t xml:space="preserve">Ngoc, T.T., Len, N.T., Lindberg, J.E., 2013. </w:t>
      </w:r>
      <w:r w:rsidRPr="00F61817">
        <w:rPr>
          <w:sz w:val="22"/>
          <w:szCs w:val="22"/>
          <w:lang w:val="en-GB"/>
        </w:rPr>
        <w:t>Impact of fibre intake and fibre source on digestibility, gut development, retention time and growth performance of indigenous and exotic pigs. Animal 7, 736</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745</w:t>
      </w:r>
    </w:p>
    <w:p w:rsidR="004C6B84" w:rsidRDefault="004C6B84" w:rsidP="0079483F">
      <w:pPr>
        <w:spacing w:before="0" w:line="360" w:lineRule="auto"/>
        <w:ind w:left="284" w:hanging="284"/>
        <w:rPr>
          <w:sz w:val="22"/>
          <w:szCs w:val="22"/>
          <w:lang w:val="en-GB"/>
        </w:rPr>
      </w:pPr>
      <w:r w:rsidRPr="00D269EF">
        <w:rPr>
          <w:sz w:val="22"/>
          <w:szCs w:val="22"/>
        </w:rPr>
        <w:t xml:space="preserve">Noblet, J., Le Goff, G., 2001. </w:t>
      </w:r>
      <w:r w:rsidRPr="004C6B84">
        <w:rPr>
          <w:sz w:val="22"/>
          <w:szCs w:val="22"/>
          <w:lang w:val="en-GB"/>
        </w:rPr>
        <w:t>Effect of dietary fibre on the energy value of feeds for pigs. Animal feed science and technology</w:t>
      </w:r>
      <w:r>
        <w:rPr>
          <w:sz w:val="22"/>
          <w:szCs w:val="22"/>
          <w:lang w:val="en-GB"/>
        </w:rPr>
        <w:t>.</w:t>
      </w:r>
      <w:r w:rsidRPr="004C6B84">
        <w:rPr>
          <w:sz w:val="22"/>
          <w:szCs w:val="22"/>
          <w:lang w:val="en-GB"/>
        </w:rPr>
        <w:t xml:space="preserve"> 90, 35</w:t>
      </w:r>
      <w:r w:rsidR="00073369">
        <w:rPr>
          <w:sz w:val="22"/>
          <w:szCs w:val="22"/>
          <w:lang w:val="en-GB"/>
        </w:rPr>
        <w:t xml:space="preserve"> </w:t>
      </w:r>
      <w:r w:rsidR="003C4CDD">
        <w:rPr>
          <w:sz w:val="22"/>
          <w:szCs w:val="22"/>
          <w:lang w:val="en-GB"/>
        </w:rPr>
        <w:t>–</w:t>
      </w:r>
      <w:r w:rsidR="00073369">
        <w:rPr>
          <w:sz w:val="22"/>
          <w:szCs w:val="22"/>
          <w:lang w:val="en-GB"/>
        </w:rPr>
        <w:t xml:space="preserve"> </w:t>
      </w:r>
      <w:r w:rsidR="003C4CDD">
        <w:rPr>
          <w:sz w:val="22"/>
          <w:szCs w:val="22"/>
          <w:lang w:val="en-GB"/>
        </w:rPr>
        <w:t>52</w:t>
      </w:r>
    </w:p>
    <w:p w:rsidR="008A11C9" w:rsidRDefault="008A11C9" w:rsidP="0079483F">
      <w:pPr>
        <w:spacing w:before="0" w:line="360" w:lineRule="auto"/>
        <w:ind w:left="284" w:hanging="284"/>
        <w:rPr>
          <w:sz w:val="22"/>
          <w:szCs w:val="22"/>
          <w:lang w:val="en-GB"/>
        </w:rPr>
      </w:pPr>
      <w:r w:rsidRPr="00F61817">
        <w:rPr>
          <w:sz w:val="22"/>
          <w:szCs w:val="22"/>
          <w:lang w:val="en-GB"/>
        </w:rPr>
        <w:t>Phengsavanh, P., Lindberg, J., 2013. Effect of replacing soybean protein with protein from porcupine joint vetch (</w:t>
      </w:r>
      <w:r w:rsidRPr="00F61817">
        <w:rPr>
          <w:i/>
          <w:sz w:val="22"/>
          <w:szCs w:val="22"/>
          <w:lang w:val="en-GB"/>
        </w:rPr>
        <w:t>Aeschynomene histrix</w:t>
      </w:r>
      <w:r w:rsidRPr="00F61817">
        <w:rPr>
          <w:sz w:val="22"/>
          <w:szCs w:val="22"/>
          <w:lang w:val="en-GB"/>
        </w:rPr>
        <w:t xml:space="preserve"> BRA 9690) and stylo (</w:t>
      </w:r>
      <w:r w:rsidRPr="00F61817">
        <w:rPr>
          <w:i/>
          <w:sz w:val="22"/>
          <w:szCs w:val="22"/>
          <w:lang w:val="en-GB"/>
        </w:rPr>
        <w:t>Stylosanthes guianensis</w:t>
      </w:r>
      <w:r w:rsidRPr="00F61817">
        <w:rPr>
          <w:sz w:val="22"/>
          <w:szCs w:val="22"/>
          <w:lang w:val="en-GB"/>
        </w:rPr>
        <w:t xml:space="preserve"> Composite) leaf meal on growth performance of native (Moo Lath) Lao pigs. </w:t>
      </w:r>
      <w:r w:rsidR="00BF59DD" w:rsidRPr="00F61817">
        <w:rPr>
          <w:sz w:val="22"/>
          <w:szCs w:val="22"/>
          <w:lang w:val="en-GB"/>
        </w:rPr>
        <w:t>Trop</w:t>
      </w:r>
      <w:r w:rsidR="00BF59DD">
        <w:rPr>
          <w:sz w:val="22"/>
          <w:szCs w:val="22"/>
          <w:lang w:val="en-GB"/>
        </w:rPr>
        <w:t>ical Animal</w:t>
      </w:r>
      <w:r w:rsidR="00BF59DD" w:rsidRPr="00F61817">
        <w:rPr>
          <w:sz w:val="22"/>
          <w:szCs w:val="22"/>
          <w:lang w:val="en-GB"/>
        </w:rPr>
        <w:t xml:space="preserve"> Health</w:t>
      </w:r>
      <w:r w:rsidR="00BF59DD">
        <w:rPr>
          <w:sz w:val="22"/>
          <w:szCs w:val="22"/>
          <w:lang w:val="en-GB"/>
        </w:rPr>
        <w:t xml:space="preserve"> and Production.</w:t>
      </w:r>
      <w:r w:rsidR="00BF59DD" w:rsidRPr="00F61817">
        <w:rPr>
          <w:sz w:val="22"/>
          <w:szCs w:val="22"/>
          <w:lang w:val="en-GB"/>
        </w:rPr>
        <w:t xml:space="preserve"> </w:t>
      </w:r>
      <w:r w:rsidR="00BF59DD">
        <w:rPr>
          <w:sz w:val="22"/>
          <w:szCs w:val="22"/>
          <w:lang w:val="en-GB"/>
        </w:rPr>
        <w:t xml:space="preserve">45, </w:t>
      </w:r>
      <w:r w:rsidRPr="00F61817">
        <w:rPr>
          <w:sz w:val="22"/>
          <w:szCs w:val="22"/>
          <w:lang w:val="en-GB"/>
        </w:rPr>
        <w:t>1795</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1802</w:t>
      </w:r>
    </w:p>
    <w:p w:rsidR="008A11C9" w:rsidRDefault="008A11C9" w:rsidP="0079483F">
      <w:pPr>
        <w:spacing w:before="0" w:line="360" w:lineRule="auto"/>
        <w:ind w:left="284" w:hanging="284"/>
        <w:rPr>
          <w:sz w:val="22"/>
          <w:szCs w:val="22"/>
          <w:lang w:val="en-GB"/>
        </w:rPr>
      </w:pPr>
      <w:r w:rsidRPr="00F61817">
        <w:rPr>
          <w:sz w:val="22"/>
          <w:szCs w:val="22"/>
          <w:lang w:val="en-GB"/>
        </w:rPr>
        <w:lastRenderedPageBreak/>
        <w:t xml:space="preserve">Phengsavanh, P., Ogle, B., Stür, W., Frankow-Lindberg, B.E., Lindberg, J.E., 2011. Smallholder Pig Rearing Systems in Northern Lao PDR. </w:t>
      </w:r>
      <w:r w:rsidR="006A7494">
        <w:rPr>
          <w:sz w:val="22"/>
          <w:szCs w:val="22"/>
          <w:lang w:val="en-GB"/>
        </w:rPr>
        <w:t>Asi</w:t>
      </w:r>
      <w:r w:rsidR="00BF59DD">
        <w:rPr>
          <w:sz w:val="22"/>
          <w:szCs w:val="22"/>
          <w:lang w:val="en-GB"/>
        </w:rPr>
        <w:t>an-Australian Journal</w:t>
      </w:r>
      <w:r w:rsidR="006A7494">
        <w:rPr>
          <w:sz w:val="22"/>
          <w:szCs w:val="22"/>
          <w:lang w:val="en-GB"/>
        </w:rPr>
        <w:t xml:space="preserve"> </w:t>
      </w:r>
      <w:r w:rsidR="00BF59DD">
        <w:rPr>
          <w:sz w:val="22"/>
          <w:szCs w:val="22"/>
          <w:lang w:val="en-GB"/>
        </w:rPr>
        <w:t xml:space="preserve">of </w:t>
      </w:r>
      <w:r w:rsidR="006A7494">
        <w:rPr>
          <w:sz w:val="22"/>
          <w:szCs w:val="22"/>
          <w:lang w:val="en-GB"/>
        </w:rPr>
        <w:t>Anim</w:t>
      </w:r>
      <w:r w:rsidR="00BF59DD">
        <w:rPr>
          <w:sz w:val="22"/>
          <w:szCs w:val="22"/>
          <w:lang w:val="en-GB"/>
        </w:rPr>
        <w:t>al Sciences. 24, 867</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874</w:t>
      </w:r>
    </w:p>
    <w:p w:rsidR="008A11C9" w:rsidRDefault="008A11C9" w:rsidP="0079483F">
      <w:pPr>
        <w:spacing w:before="0" w:line="360" w:lineRule="auto"/>
        <w:ind w:left="284" w:hanging="284"/>
        <w:rPr>
          <w:sz w:val="22"/>
          <w:szCs w:val="22"/>
          <w:lang w:val="fr-BE"/>
        </w:rPr>
      </w:pPr>
      <w:r w:rsidRPr="00F61817">
        <w:rPr>
          <w:sz w:val="22"/>
          <w:szCs w:val="22"/>
          <w:lang w:val="en-GB"/>
        </w:rPr>
        <w:t xml:space="preserve">Phuc, B.H.N., Lindberg, J.E., 2000. Ileal and total tract digestibility in growing pigs given cassava root meal diets with inclusion of cassava leaves, leucaena leaves and groundnut foliage. </w:t>
      </w:r>
      <w:r w:rsidRPr="00236C43">
        <w:rPr>
          <w:sz w:val="22"/>
          <w:szCs w:val="22"/>
          <w:lang w:val="fr-BE"/>
        </w:rPr>
        <w:t>Anim</w:t>
      </w:r>
      <w:r w:rsidR="00BF59DD">
        <w:rPr>
          <w:sz w:val="22"/>
          <w:szCs w:val="22"/>
          <w:lang w:val="fr-BE"/>
        </w:rPr>
        <w:t>al</w:t>
      </w:r>
      <w:r w:rsidR="006A7494">
        <w:rPr>
          <w:sz w:val="22"/>
          <w:szCs w:val="22"/>
          <w:lang w:val="fr-BE"/>
        </w:rPr>
        <w:t xml:space="preserve"> Sci</w:t>
      </w:r>
      <w:r w:rsidR="00BF59DD">
        <w:rPr>
          <w:sz w:val="22"/>
          <w:szCs w:val="22"/>
          <w:lang w:val="fr-BE"/>
        </w:rPr>
        <w:t>ence</w:t>
      </w:r>
      <w:r w:rsidR="006A7494">
        <w:rPr>
          <w:sz w:val="22"/>
          <w:szCs w:val="22"/>
          <w:lang w:val="fr-BE"/>
        </w:rPr>
        <w:t>.</w:t>
      </w:r>
      <w:r w:rsidRPr="00236C43">
        <w:rPr>
          <w:sz w:val="22"/>
          <w:szCs w:val="22"/>
          <w:lang w:val="fr-BE"/>
        </w:rPr>
        <w:t>71, 301</w:t>
      </w:r>
      <w:r w:rsidR="00073369">
        <w:rPr>
          <w:sz w:val="22"/>
          <w:szCs w:val="22"/>
          <w:lang w:val="fr-BE"/>
        </w:rPr>
        <w:t xml:space="preserve"> </w:t>
      </w:r>
      <w:r w:rsidR="003C4CDD">
        <w:rPr>
          <w:sz w:val="22"/>
          <w:szCs w:val="22"/>
          <w:lang w:val="fr-BE"/>
        </w:rPr>
        <w:t>–</w:t>
      </w:r>
      <w:r w:rsidR="00073369">
        <w:rPr>
          <w:sz w:val="22"/>
          <w:szCs w:val="22"/>
          <w:lang w:val="fr-BE"/>
        </w:rPr>
        <w:t xml:space="preserve"> </w:t>
      </w:r>
      <w:r w:rsidR="007D79E2">
        <w:rPr>
          <w:sz w:val="22"/>
          <w:szCs w:val="22"/>
          <w:lang w:val="fr-BE"/>
        </w:rPr>
        <w:t>308</w:t>
      </w:r>
    </w:p>
    <w:p w:rsidR="008A11C9" w:rsidRPr="00D269EF" w:rsidRDefault="00BF59DD" w:rsidP="0079483F">
      <w:pPr>
        <w:spacing w:before="0" w:line="360" w:lineRule="auto"/>
        <w:ind w:left="284" w:hanging="284"/>
        <w:rPr>
          <w:sz w:val="22"/>
          <w:szCs w:val="22"/>
          <w:lang w:val="fr-BE"/>
        </w:rPr>
      </w:pPr>
      <w:r w:rsidRPr="007534F3">
        <w:rPr>
          <w:sz w:val="22"/>
          <w:szCs w:val="22"/>
          <w:lang w:val="fr-BE"/>
        </w:rPr>
        <w:t>Renard, J.F., Frère, P., Lecom</w:t>
      </w:r>
      <w:r w:rsidR="008A11C9" w:rsidRPr="007534F3">
        <w:rPr>
          <w:sz w:val="22"/>
          <w:szCs w:val="22"/>
          <w:lang w:val="fr-BE"/>
        </w:rPr>
        <w:t xml:space="preserve">te, P., 1995. </w:t>
      </w:r>
      <w:r w:rsidR="008A11C9" w:rsidRPr="00F61817">
        <w:rPr>
          <w:sz w:val="22"/>
          <w:szCs w:val="22"/>
          <w:lang w:val="fr-BE"/>
        </w:rPr>
        <w:t xml:space="preserve">Evaluation pastorale des savanes du ranch de kolo (Bas-Zaïre). </w:t>
      </w:r>
      <w:r w:rsidR="008A11C9" w:rsidRPr="00D269EF">
        <w:rPr>
          <w:sz w:val="22"/>
          <w:szCs w:val="22"/>
          <w:lang w:val="fr-BE"/>
        </w:rPr>
        <w:t>Tropicultura 13, 65</w:t>
      </w:r>
      <w:r w:rsidR="00073369" w:rsidRPr="00D269EF">
        <w:rPr>
          <w:sz w:val="22"/>
          <w:szCs w:val="22"/>
          <w:lang w:val="fr-BE"/>
        </w:rPr>
        <w:t xml:space="preserve"> </w:t>
      </w:r>
      <w:r w:rsidR="003C4CDD" w:rsidRPr="00D269EF">
        <w:rPr>
          <w:sz w:val="22"/>
          <w:szCs w:val="22"/>
          <w:lang w:val="fr-BE"/>
        </w:rPr>
        <w:t>–</w:t>
      </w:r>
      <w:r w:rsidR="00073369" w:rsidRPr="00D269EF">
        <w:rPr>
          <w:sz w:val="22"/>
          <w:szCs w:val="22"/>
          <w:lang w:val="fr-BE"/>
        </w:rPr>
        <w:t xml:space="preserve"> </w:t>
      </w:r>
      <w:r w:rsidR="007D79E2" w:rsidRPr="00D269EF">
        <w:rPr>
          <w:sz w:val="22"/>
          <w:szCs w:val="22"/>
          <w:lang w:val="fr-BE"/>
        </w:rPr>
        <w:t>70</w:t>
      </w:r>
    </w:p>
    <w:p w:rsidR="00E72E05" w:rsidRPr="00D269EF" w:rsidRDefault="00E72E05" w:rsidP="0079483F">
      <w:pPr>
        <w:spacing w:before="0" w:line="360" w:lineRule="auto"/>
        <w:ind w:left="284" w:hanging="284"/>
        <w:rPr>
          <w:sz w:val="22"/>
          <w:szCs w:val="22"/>
        </w:rPr>
      </w:pPr>
      <w:r w:rsidRPr="00D269EF">
        <w:rPr>
          <w:sz w:val="22"/>
          <w:szCs w:val="22"/>
          <w:lang w:val="fr-BE"/>
        </w:rPr>
        <w:t xml:space="preserve">Sajilata, M.G., Singhal, R.S., Kulkarni, P.R., 2006. </w:t>
      </w:r>
      <w:r w:rsidRPr="00D269EF">
        <w:rPr>
          <w:sz w:val="22"/>
          <w:szCs w:val="22"/>
        </w:rPr>
        <w:t>Resistant Starch–A Review. Comprehensive Reviews in Food Science and Food Safety 5, 1–17</w:t>
      </w:r>
    </w:p>
    <w:p w:rsidR="008A11C9" w:rsidRDefault="008A11C9" w:rsidP="0079483F">
      <w:pPr>
        <w:spacing w:before="0" w:line="360" w:lineRule="auto"/>
        <w:ind w:left="284" w:hanging="284"/>
        <w:rPr>
          <w:sz w:val="22"/>
          <w:szCs w:val="22"/>
          <w:lang w:val="es-ES"/>
        </w:rPr>
      </w:pPr>
      <w:r w:rsidRPr="00D269EF">
        <w:rPr>
          <w:sz w:val="22"/>
          <w:szCs w:val="22"/>
          <w:lang w:val="pt-BR"/>
        </w:rPr>
        <w:t xml:space="preserve">Sarria, P., Rivera, L.F., Araujo, R., Peters, y.M., 2010. </w:t>
      </w:r>
      <w:r w:rsidRPr="009A6C7B">
        <w:rPr>
          <w:sz w:val="22"/>
          <w:szCs w:val="22"/>
          <w:lang w:val="es-ES"/>
        </w:rPr>
        <w:t>Follaje de caupí (V</w:t>
      </w:r>
      <w:r w:rsidRPr="009A6C7B">
        <w:rPr>
          <w:i/>
          <w:sz w:val="22"/>
          <w:szCs w:val="22"/>
          <w:lang w:val="es-ES"/>
        </w:rPr>
        <w:t>igna unguiculata</w:t>
      </w:r>
      <w:r w:rsidRPr="009A6C7B">
        <w:rPr>
          <w:sz w:val="22"/>
          <w:szCs w:val="22"/>
          <w:lang w:val="es-ES"/>
        </w:rPr>
        <w:t>) como fuente de proteína para cerdos en crecimiento. Revista Computadorizada de Producción Porcina 17, 228</w:t>
      </w:r>
      <w:r w:rsidR="003C4CDD">
        <w:rPr>
          <w:sz w:val="22"/>
          <w:szCs w:val="22"/>
          <w:lang w:val="es-ES"/>
        </w:rPr>
        <w:t xml:space="preserve"> – </w:t>
      </w:r>
      <w:r w:rsidR="007D79E2">
        <w:rPr>
          <w:sz w:val="22"/>
          <w:szCs w:val="22"/>
          <w:lang w:val="es-ES"/>
        </w:rPr>
        <w:t>234</w:t>
      </w:r>
    </w:p>
    <w:p w:rsidR="00044995" w:rsidRPr="00D269EF" w:rsidRDefault="00044995" w:rsidP="0079483F">
      <w:pPr>
        <w:spacing w:before="0" w:line="360" w:lineRule="auto"/>
        <w:ind w:left="284" w:hanging="284"/>
        <w:rPr>
          <w:sz w:val="22"/>
          <w:szCs w:val="22"/>
        </w:rPr>
      </w:pPr>
      <w:r w:rsidRPr="00044995">
        <w:rPr>
          <w:sz w:val="22"/>
          <w:szCs w:val="22"/>
          <w:lang w:val="es-ES"/>
        </w:rPr>
        <w:t>Sarria, P., Montoya, C., Yusti, L. M., Orejuela, I., Guevara, M., Cruz, A. C., Arredondo, J., Londoño, A., Peters, M., 2010. Valor nutricional de la harina de hoja de caupí (</w:t>
      </w:r>
      <w:r w:rsidRPr="00044995">
        <w:rPr>
          <w:i/>
          <w:sz w:val="22"/>
          <w:szCs w:val="22"/>
          <w:lang w:val="es-ES"/>
        </w:rPr>
        <w:t>Vigna unguiculata</w:t>
      </w:r>
      <w:r w:rsidRPr="00044995">
        <w:rPr>
          <w:sz w:val="22"/>
          <w:szCs w:val="22"/>
          <w:lang w:val="es-ES"/>
        </w:rPr>
        <w:t xml:space="preserve"> (l) walp.) en cerdos en crecimiento. </w:t>
      </w:r>
      <w:r w:rsidRPr="00D269EF">
        <w:rPr>
          <w:sz w:val="22"/>
          <w:szCs w:val="22"/>
        </w:rPr>
        <w:t xml:space="preserve">Livestock Research for Rural Development. Volume 22, (110). </w:t>
      </w:r>
    </w:p>
    <w:p w:rsidR="008A11C9" w:rsidRPr="00F61817" w:rsidRDefault="008A11C9" w:rsidP="0079483F">
      <w:pPr>
        <w:spacing w:before="0" w:line="360" w:lineRule="auto"/>
        <w:ind w:left="284" w:hanging="284"/>
        <w:rPr>
          <w:sz w:val="22"/>
          <w:szCs w:val="22"/>
          <w:lang w:val="fr-BE"/>
        </w:rPr>
      </w:pPr>
      <w:r w:rsidRPr="00D269EF">
        <w:rPr>
          <w:sz w:val="22"/>
          <w:szCs w:val="22"/>
        </w:rPr>
        <w:t xml:space="preserve">Schippers, R.R., 2004. Psophocarpus scandens (Endl.) Verde, In: Grubben, G.J.H., Denton, O.A. (Eds.), Plant Ressources of Tropical Africa 2. </w:t>
      </w:r>
      <w:r w:rsidRPr="00F61817">
        <w:rPr>
          <w:sz w:val="22"/>
          <w:szCs w:val="22"/>
          <w:lang w:val="fr-BE"/>
        </w:rPr>
        <w:t>Vegetables, Fondation PROTA, Wageningen, Pays-Bas/ Backhuys Publishers, Leiden, Pays</w:t>
      </w:r>
      <w:r w:rsidR="007D79E2">
        <w:rPr>
          <w:sz w:val="22"/>
          <w:szCs w:val="22"/>
          <w:lang w:val="fr-BE"/>
        </w:rPr>
        <w:t>-Bas, CTA, Wageningen, Pays-Bas</w:t>
      </w:r>
    </w:p>
    <w:p w:rsidR="008A11C9" w:rsidRDefault="008A11C9" w:rsidP="0079483F">
      <w:pPr>
        <w:spacing w:before="0" w:line="360" w:lineRule="auto"/>
        <w:ind w:left="284" w:hanging="284"/>
        <w:rPr>
          <w:sz w:val="22"/>
          <w:szCs w:val="22"/>
          <w:lang w:val="en-GB"/>
        </w:rPr>
      </w:pPr>
      <w:r w:rsidRPr="0063079A">
        <w:rPr>
          <w:sz w:val="22"/>
          <w:szCs w:val="22"/>
          <w:lang w:val="pt-BR"/>
        </w:rPr>
        <w:t xml:space="preserve">Singh, B.B., Ajeigbe, H.A., Tarawali, S.A., Fernandez-Rivera, S., Abubakar, M., 2003. </w:t>
      </w:r>
      <w:r w:rsidRPr="00F61817">
        <w:rPr>
          <w:sz w:val="22"/>
          <w:szCs w:val="22"/>
          <w:lang w:val="en-GB"/>
        </w:rPr>
        <w:t>Improving the production and utilization of cowpea as food and fodder. Field Crop</w:t>
      </w:r>
      <w:r w:rsidR="006A7494">
        <w:rPr>
          <w:sz w:val="22"/>
          <w:szCs w:val="22"/>
          <w:lang w:val="en-GB"/>
        </w:rPr>
        <w:t xml:space="preserve"> Res</w:t>
      </w:r>
      <w:r w:rsidR="00BF59DD">
        <w:rPr>
          <w:sz w:val="22"/>
          <w:szCs w:val="22"/>
          <w:lang w:val="en-GB"/>
        </w:rPr>
        <w:t>earch</w:t>
      </w:r>
      <w:r w:rsidR="006A7494">
        <w:rPr>
          <w:sz w:val="22"/>
          <w:szCs w:val="22"/>
          <w:lang w:val="en-GB"/>
        </w:rPr>
        <w:t xml:space="preserve">. </w:t>
      </w:r>
      <w:r w:rsidRPr="00F61817">
        <w:rPr>
          <w:sz w:val="22"/>
          <w:szCs w:val="22"/>
          <w:lang w:val="en-GB"/>
        </w:rPr>
        <w:t>4, 169</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177</w:t>
      </w:r>
    </w:p>
    <w:p w:rsidR="008A11C9" w:rsidRDefault="008A11C9" w:rsidP="0079483F">
      <w:pPr>
        <w:spacing w:before="0" w:line="360" w:lineRule="auto"/>
        <w:ind w:left="284" w:hanging="284"/>
        <w:rPr>
          <w:sz w:val="22"/>
          <w:szCs w:val="22"/>
          <w:lang w:val="en-GB"/>
        </w:rPr>
      </w:pPr>
      <w:r w:rsidRPr="008C0DC0">
        <w:rPr>
          <w:sz w:val="22"/>
          <w:szCs w:val="22"/>
        </w:rPr>
        <w:t xml:space="preserve">Van Soest, P.J., Robertson, J.B., Lewis, B.A., 1991. </w:t>
      </w:r>
      <w:r w:rsidRPr="00F61817">
        <w:rPr>
          <w:sz w:val="22"/>
          <w:szCs w:val="22"/>
          <w:lang w:val="en-GB"/>
        </w:rPr>
        <w:t xml:space="preserve">Methods for Dietary Fiber, Neutral Detergent Fiber, and Nonstarch Polysaccharides in Relation to Animal Nutrition. </w:t>
      </w:r>
      <w:r w:rsidR="006A7494">
        <w:rPr>
          <w:sz w:val="22"/>
          <w:szCs w:val="22"/>
          <w:lang w:val="en-GB"/>
        </w:rPr>
        <w:t>J</w:t>
      </w:r>
      <w:r w:rsidR="00BF59DD">
        <w:rPr>
          <w:sz w:val="22"/>
          <w:szCs w:val="22"/>
          <w:lang w:val="en-GB"/>
        </w:rPr>
        <w:t>ournal of</w:t>
      </w:r>
      <w:r w:rsidR="006A7494">
        <w:rPr>
          <w:sz w:val="22"/>
          <w:szCs w:val="22"/>
          <w:lang w:val="en-GB"/>
        </w:rPr>
        <w:t xml:space="preserve"> Dairy Sci</w:t>
      </w:r>
      <w:r w:rsidR="00BF59DD">
        <w:rPr>
          <w:sz w:val="22"/>
          <w:szCs w:val="22"/>
          <w:lang w:val="en-GB"/>
        </w:rPr>
        <w:t>ence</w:t>
      </w:r>
      <w:r w:rsidR="006A7494">
        <w:rPr>
          <w:sz w:val="22"/>
          <w:szCs w:val="22"/>
          <w:lang w:val="en-GB"/>
        </w:rPr>
        <w:t>.</w:t>
      </w:r>
      <w:r w:rsidRPr="00F61817">
        <w:rPr>
          <w:sz w:val="22"/>
          <w:szCs w:val="22"/>
          <w:lang w:val="en-GB"/>
        </w:rPr>
        <w:t xml:space="preserve"> 74, 3583</w:t>
      </w:r>
      <w:r w:rsidR="00073369">
        <w:rPr>
          <w:sz w:val="22"/>
          <w:szCs w:val="22"/>
          <w:lang w:val="en-GB"/>
        </w:rPr>
        <w:t xml:space="preserve"> </w:t>
      </w:r>
      <w:r w:rsidR="003C4CDD">
        <w:rPr>
          <w:sz w:val="22"/>
          <w:szCs w:val="22"/>
          <w:lang w:val="en-GB"/>
        </w:rPr>
        <w:t>–</w:t>
      </w:r>
      <w:r w:rsidR="00073369">
        <w:rPr>
          <w:sz w:val="22"/>
          <w:szCs w:val="22"/>
          <w:lang w:val="en-GB"/>
        </w:rPr>
        <w:t xml:space="preserve"> </w:t>
      </w:r>
      <w:r w:rsidR="007D79E2">
        <w:rPr>
          <w:sz w:val="22"/>
          <w:szCs w:val="22"/>
          <w:lang w:val="en-GB"/>
        </w:rPr>
        <w:t>3597</w:t>
      </w:r>
    </w:p>
    <w:p w:rsidR="00771BE3" w:rsidRDefault="00771BE3" w:rsidP="00D269EF">
      <w:pPr>
        <w:spacing w:before="0" w:line="360" w:lineRule="auto"/>
      </w:pPr>
      <w:r>
        <w:br w:type="page"/>
      </w:r>
    </w:p>
    <w:p w:rsidR="00B61186" w:rsidRDefault="00B61186" w:rsidP="00B61186">
      <w:pPr>
        <w:spacing w:line="360" w:lineRule="auto"/>
        <w:rPr>
          <w:sz w:val="20"/>
          <w:szCs w:val="20"/>
          <w:lang w:val="en-GB" w:eastAsia="fr-FR"/>
        </w:rPr>
      </w:pPr>
      <w:bookmarkStart w:id="40" w:name="_Toc388444873"/>
    </w:p>
    <w:p w:rsidR="00B61186" w:rsidRPr="00B61186" w:rsidRDefault="00B61186" w:rsidP="00B61186">
      <w:pPr>
        <w:pStyle w:val="GTitretableau"/>
        <w:rPr>
          <w:rFonts w:ascii="Times New Roman" w:hAnsi="Times New Roman" w:cs="Times New Roman"/>
        </w:rPr>
      </w:pPr>
      <w:bookmarkStart w:id="41" w:name="_Toc381090578"/>
      <w:bookmarkStart w:id="42" w:name="_Toc388444871"/>
      <w:proofErr w:type="gramStart"/>
      <w:r w:rsidRPr="00B61186">
        <w:rPr>
          <w:rFonts w:ascii="Times New Roman" w:hAnsi="Times New Roman" w:cs="Times New Roman"/>
        </w:rPr>
        <w:t>Table 1.</w:t>
      </w:r>
      <w:proofErr w:type="gramEnd"/>
      <w:r w:rsidRPr="00B61186">
        <w:rPr>
          <w:rFonts w:ascii="Times New Roman" w:hAnsi="Times New Roman" w:cs="Times New Roman"/>
        </w:rPr>
        <w:t xml:space="preserve"> Proximal composition of tropical forage legumes and essential amino acid contents of a </w:t>
      </w:r>
      <w:r w:rsidRPr="00B61186">
        <w:rPr>
          <w:rFonts w:ascii="Times New Roman" w:hAnsi="Times New Roman" w:cs="Times New Roman"/>
          <w:sz w:val="24"/>
          <w:szCs w:val="24"/>
        </w:rPr>
        <w:t>corn-soybean and forage legumes</w:t>
      </w:r>
      <w:r w:rsidRPr="00B61186">
        <w:rPr>
          <w:rFonts w:ascii="Times New Roman" w:hAnsi="Times New Roman" w:cs="Times New Roman"/>
        </w:rPr>
        <w:t xml:space="preserve"> fed to the pigs (g/kg DM) (N=9 except for amino acids where N=6)</w:t>
      </w:r>
      <w:bookmarkEnd w:id="41"/>
      <w:bookmarkEnd w:id="42"/>
      <w:r w:rsidRPr="00B61186">
        <w:rPr>
          <w:rFonts w:ascii="Times New Roman" w:hAnsi="Times New Roman" w:cs="Times New Roman"/>
        </w:rPr>
        <w:t xml:space="preserve"> </w:t>
      </w:r>
    </w:p>
    <w:tbl>
      <w:tblPr>
        <w:tblW w:w="5000" w:type="pct"/>
        <w:tblCellMar>
          <w:left w:w="70" w:type="dxa"/>
          <w:right w:w="70" w:type="dxa"/>
        </w:tblCellMar>
        <w:tblLook w:val="0000" w:firstRow="0" w:lastRow="0" w:firstColumn="0" w:lastColumn="0" w:noHBand="0" w:noVBand="0"/>
      </w:tblPr>
      <w:tblGrid>
        <w:gridCol w:w="2604"/>
        <w:gridCol w:w="1013"/>
        <w:gridCol w:w="960"/>
        <w:gridCol w:w="943"/>
        <w:gridCol w:w="919"/>
        <w:gridCol w:w="964"/>
        <w:gridCol w:w="884"/>
        <w:gridCol w:w="925"/>
      </w:tblGrid>
      <w:tr w:rsidR="00B61186" w:rsidRPr="00B61186" w:rsidTr="009D3EE5">
        <w:trPr>
          <w:trHeight w:val="255"/>
        </w:trPr>
        <w:tc>
          <w:tcPr>
            <w:tcW w:w="1413" w:type="pct"/>
            <w:tcBorders>
              <w:top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p>
        </w:tc>
        <w:tc>
          <w:tcPr>
            <w:tcW w:w="550" w:type="pct"/>
            <w:tcBorders>
              <w:top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Control diet</w:t>
            </w:r>
          </w:p>
        </w:tc>
        <w:tc>
          <w:tcPr>
            <w:tcW w:w="1033" w:type="pct"/>
            <w:gridSpan w:val="2"/>
            <w:tcBorders>
              <w:top w:val="single" w:sz="4" w:space="0" w:color="auto"/>
            </w:tcBorders>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Psophocarpus</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scandens</w:t>
            </w:r>
            <w:proofErr w:type="spellEnd"/>
          </w:p>
        </w:tc>
        <w:tc>
          <w:tcPr>
            <w:tcW w:w="1022" w:type="pct"/>
            <w:gridSpan w:val="2"/>
            <w:tcBorders>
              <w:top w:val="single" w:sz="4" w:space="0" w:color="auto"/>
            </w:tcBorders>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Stylosanthes</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guianensis</w:t>
            </w:r>
            <w:proofErr w:type="spellEnd"/>
          </w:p>
        </w:tc>
        <w:tc>
          <w:tcPr>
            <w:tcW w:w="983" w:type="pct"/>
            <w:gridSpan w:val="2"/>
            <w:tcBorders>
              <w:top w:val="single" w:sz="4" w:space="0" w:color="auto"/>
            </w:tcBorders>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Vigna</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unguiculata</w:t>
            </w:r>
            <w:proofErr w:type="spellEnd"/>
          </w:p>
        </w:tc>
      </w:tr>
      <w:tr w:rsidR="00B61186" w:rsidRPr="00B61186" w:rsidTr="009D3EE5">
        <w:trPr>
          <w:trHeight w:val="255"/>
        </w:trPr>
        <w:tc>
          <w:tcPr>
            <w:tcW w:w="1413" w:type="pct"/>
            <w:tcBorders>
              <w:bottom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p>
        </w:tc>
        <w:tc>
          <w:tcPr>
            <w:tcW w:w="550" w:type="pct"/>
            <w:tcBorders>
              <w:bottom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p>
        </w:tc>
        <w:tc>
          <w:tcPr>
            <w:tcW w:w="521" w:type="pct"/>
            <w:tcBorders>
              <w:bottom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Mean</w:t>
            </w:r>
            <w:r w:rsidRPr="00B61186">
              <w:rPr>
                <w:rFonts w:ascii="Times New Roman" w:hAnsi="Times New Roman" w:cs="Times New Roman"/>
                <w:i w:val="0"/>
              </w:rPr>
              <w:sym w:font="Symbol" w:char="F0B1"/>
            </w:r>
            <w:proofErr w:type="spellStart"/>
            <w:r w:rsidRPr="00B61186">
              <w:rPr>
                <w:rFonts w:ascii="Times New Roman" w:hAnsi="Times New Roman" w:cs="Times New Roman"/>
                <w:i w:val="0"/>
              </w:rPr>
              <w:t>SD</w:t>
            </w:r>
            <w:r w:rsidRPr="00B61186">
              <w:rPr>
                <w:rFonts w:ascii="Times New Roman" w:hAnsi="Times New Roman" w:cs="Times New Roman"/>
                <w:i w:val="0"/>
                <w:vertAlign w:val="superscript"/>
              </w:rPr>
              <w:t>1</w:t>
            </w:r>
            <w:proofErr w:type="spellEnd"/>
          </w:p>
        </w:tc>
        <w:tc>
          <w:tcPr>
            <w:tcW w:w="511" w:type="pct"/>
            <w:tcBorders>
              <w:bottom w:val="single" w:sz="4" w:space="0" w:color="auto"/>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Min-Max</w:t>
            </w:r>
          </w:p>
        </w:tc>
        <w:tc>
          <w:tcPr>
            <w:tcW w:w="499" w:type="pct"/>
            <w:tcBorders>
              <w:bottom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Mean</w:t>
            </w:r>
            <w:r w:rsidRPr="00B61186">
              <w:rPr>
                <w:rFonts w:ascii="Times New Roman" w:hAnsi="Times New Roman" w:cs="Times New Roman"/>
                <w:i w:val="0"/>
              </w:rPr>
              <w:sym w:font="Symbol" w:char="F0B1"/>
            </w:r>
            <w:r w:rsidRPr="00B61186">
              <w:rPr>
                <w:rFonts w:ascii="Times New Roman" w:hAnsi="Times New Roman" w:cs="Times New Roman"/>
                <w:i w:val="0"/>
              </w:rPr>
              <w:t>SD</w:t>
            </w:r>
          </w:p>
        </w:tc>
        <w:tc>
          <w:tcPr>
            <w:tcW w:w="523" w:type="pct"/>
            <w:tcBorders>
              <w:bottom w:val="single" w:sz="4" w:space="0" w:color="auto"/>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Min-Max</w:t>
            </w:r>
          </w:p>
        </w:tc>
        <w:tc>
          <w:tcPr>
            <w:tcW w:w="480" w:type="pct"/>
            <w:tcBorders>
              <w:bottom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Mean</w:t>
            </w:r>
            <w:r w:rsidRPr="00B61186">
              <w:rPr>
                <w:rFonts w:ascii="Times New Roman" w:hAnsi="Times New Roman" w:cs="Times New Roman"/>
                <w:i w:val="0"/>
              </w:rPr>
              <w:sym w:font="Symbol" w:char="F0B1"/>
            </w:r>
            <w:r w:rsidRPr="00B61186">
              <w:rPr>
                <w:rFonts w:ascii="Times New Roman" w:hAnsi="Times New Roman" w:cs="Times New Roman"/>
                <w:i w:val="0"/>
              </w:rPr>
              <w:t>SD</w:t>
            </w:r>
          </w:p>
        </w:tc>
        <w:tc>
          <w:tcPr>
            <w:tcW w:w="503" w:type="pct"/>
            <w:tcBorders>
              <w:bottom w:val="single" w:sz="4" w:space="0" w:color="auto"/>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Min-Max</w:t>
            </w:r>
          </w:p>
        </w:tc>
      </w:tr>
      <w:tr w:rsidR="00B61186" w:rsidRPr="00B61186" w:rsidTr="009D3EE5">
        <w:trPr>
          <w:trHeight w:val="255"/>
        </w:trPr>
        <w:tc>
          <w:tcPr>
            <w:tcW w:w="1413" w:type="pct"/>
            <w:tcBorders>
              <w:top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Dry matter of fresh forage</w:t>
            </w:r>
          </w:p>
        </w:tc>
        <w:tc>
          <w:tcPr>
            <w:tcW w:w="550" w:type="pct"/>
            <w:tcBorders>
              <w:top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885</w:t>
            </w:r>
            <w:r w:rsidRPr="00B61186">
              <w:rPr>
                <w:rFonts w:ascii="Times New Roman" w:hAnsi="Times New Roman" w:cs="Times New Roman"/>
                <w:i w:val="0"/>
              </w:rPr>
              <w:sym w:font="Symbol" w:char="F0B1"/>
            </w:r>
            <w:r w:rsidRPr="00B61186">
              <w:rPr>
                <w:rFonts w:ascii="Times New Roman" w:hAnsi="Times New Roman" w:cs="Times New Roman"/>
                <w:i w:val="0"/>
              </w:rPr>
              <w:t>8</w:t>
            </w:r>
          </w:p>
        </w:tc>
        <w:tc>
          <w:tcPr>
            <w:tcW w:w="521" w:type="pct"/>
            <w:tcBorders>
              <w:top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201</w:t>
            </w:r>
            <w:r w:rsidRPr="00B61186">
              <w:rPr>
                <w:rFonts w:ascii="Times New Roman" w:hAnsi="Times New Roman" w:cs="Times New Roman"/>
                <w:i w:val="0"/>
              </w:rPr>
              <w:sym w:font="Symbol" w:char="F0B1"/>
            </w:r>
            <w:r w:rsidRPr="00B61186">
              <w:rPr>
                <w:rFonts w:ascii="Times New Roman" w:hAnsi="Times New Roman" w:cs="Times New Roman"/>
                <w:i w:val="0"/>
              </w:rPr>
              <w:t>23</w:t>
            </w:r>
          </w:p>
        </w:tc>
        <w:tc>
          <w:tcPr>
            <w:tcW w:w="511" w:type="pct"/>
            <w:tcBorders>
              <w:top w:val="single" w:sz="4" w:space="0" w:color="auto"/>
            </w:tcBorders>
          </w:tcPr>
          <w:p w:rsidR="00B61186" w:rsidRPr="00B61186" w:rsidRDefault="00B61186" w:rsidP="009D3EE5">
            <w:pPr>
              <w:pStyle w:val="GTableau"/>
              <w:rPr>
                <w:rFonts w:ascii="Times New Roman" w:hAnsi="Times New Roman" w:cs="Times New Roman"/>
                <w:i w:val="0"/>
              </w:rPr>
            </w:pPr>
          </w:p>
        </w:tc>
        <w:tc>
          <w:tcPr>
            <w:tcW w:w="499" w:type="pct"/>
            <w:tcBorders>
              <w:top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216</w:t>
            </w:r>
            <w:r w:rsidRPr="00B61186">
              <w:rPr>
                <w:rFonts w:ascii="Times New Roman" w:hAnsi="Times New Roman" w:cs="Times New Roman"/>
                <w:i w:val="0"/>
              </w:rPr>
              <w:sym w:font="Symbol" w:char="F0B1"/>
            </w:r>
            <w:r w:rsidRPr="00B61186">
              <w:rPr>
                <w:rFonts w:ascii="Times New Roman" w:hAnsi="Times New Roman" w:cs="Times New Roman"/>
                <w:i w:val="0"/>
              </w:rPr>
              <w:t>25</w:t>
            </w:r>
          </w:p>
        </w:tc>
        <w:tc>
          <w:tcPr>
            <w:tcW w:w="523" w:type="pct"/>
            <w:tcBorders>
              <w:top w:val="single" w:sz="4" w:space="0" w:color="auto"/>
            </w:tcBorders>
          </w:tcPr>
          <w:p w:rsidR="00B61186" w:rsidRPr="00B61186" w:rsidRDefault="00B61186" w:rsidP="009D3EE5">
            <w:pPr>
              <w:pStyle w:val="GTableau"/>
              <w:rPr>
                <w:rFonts w:ascii="Times New Roman" w:hAnsi="Times New Roman" w:cs="Times New Roman"/>
                <w:i w:val="0"/>
              </w:rPr>
            </w:pPr>
          </w:p>
        </w:tc>
        <w:tc>
          <w:tcPr>
            <w:tcW w:w="480" w:type="pct"/>
            <w:tcBorders>
              <w:top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156</w:t>
            </w:r>
            <w:r w:rsidRPr="00B61186">
              <w:rPr>
                <w:rFonts w:ascii="Times New Roman" w:hAnsi="Times New Roman" w:cs="Times New Roman"/>
                <w:i w:val="0"/>
              </w:rPr>
              <w:sym w:font="Symbol" w:char="F0B1"/>
            </w:r>
            <w:r w:rsidRPr="00B61186">
              <w:rPr>
                <w:rFonts w:ascii="Times New Roman" w:hAnsi="Times New Roman" w:cs="Times New Roman"/>
                <w:i w:val="0"/>
              </w:rPr>
              <w:t>16</w:t>
            </w:r>
          </w:p>
        </w:tc>
        <w:tc>
          <w:tcPr>
            <w:tcW w:w="503" w:type="pct"/>
            <w:tcBorders>
              <w:top w:val="single" w:sz="4" w:space="0" w:color="auto"/>
            </w:tcBorders>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Ash</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69</w:t>
            </w:r>
            <w:r w:rsidRPr="00B61186">
              <w:rPr>
                <w:rFonts w:ascii="Times New Roman" w:hAnsi="Times New Roman" w:cs="Times New Roman"/>
                <w:i w:val="0"/>
              </w:rPr>
              <w:sym w:font="Symbol" w:char="F0B1"/>
            </w:r>
            <w:r w:rsidRPr="00B61186">
              <w:rPr>
                <w:rFonts w:ascii="Times New Roman" w:hAnsi="Times New Roman" w:cs="Times New Roman"/>
                <w:i w:val="0"/>
              </w:rPr>
              <w:t>3</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95</w:t>
            </w:r>
            <w:r w:rsidRPr="00B61186">
              <w:rPr>
                <w:rFonts w:ascii="Times New Roman" w:hAnsi="Times New Roman" w:cs="Times New Roman"/>
                <w:i w:val="0"/>
              </w:rPr>
              <w:sym w:font="Symbol" w:char="F0B1"/>
            </w:r>
            <w:r w:rsidRPr="00B61186">
              <w:rPr>
                <w:rFonts w:ascii="Times New Roman" w:hAnsi="Times New Roman" w:cs="Times New Roman"/>
                <w:i w:val="0"/>
              </w:rPr>
              <w:t>9</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92</w:t>
            </w:r>
            <w:r w:rsidRPr="00B61186">
              <w:rPr>
                <w:rFonts w:ascii="Times New Roman" w:hAnsi="Times New Roman" w:cs="Times New Roman"/>
                <w:i w:val="0"/>
              </w:rPr>
              <w:sym w:font="Symbol" w:char="F0B1"/>
            </w:r>
            <w:r w:rsidRPr="00B61186">
              <w:rPr>
                <w:rFonts w:ascii="Times New Roman" w:hAnsi="Times New Roman" w:cs="Times New Roman"/>
                <w:i w:val="0"/>
              </w:rPr>
              <w:t>11</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131</w:t>
            </w:r>
            <w:r w:rsidRPr="00B61186">
              <w:rPr>
                <w:rFonts w:ascii="Times New Roman" w:hAnsi="Times New Roman" w:cs="Times New Roman"/>
                <w:i w:val="0"/>
              </w:rPr>
              <w:sym w:font="Symbol" w:char="F0B1"/>
            </w:r>
            <w:r w:rsidRPr="00B61186">
              <w:rPr>
                <w:rFonts w:ascii="Times New Roman" w:hAnsi="Times New Roman" w:cs="Times New Roman"/>
                <w:i w:val="0"/>
              </w:rPr>
              <w:t>31</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Crude protein (N x 6.25)</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192</w:t>
            </w:r>
            <w:r w:rsidRPr="00B61186">
              <w:rPr>
                <w:rFonts w:ascii="Times New Roman" w:hAnsi="Times New Roman" w:cs="Times New Roman"/>
                <w:i w:val="0"/>
              </w:rPr>
              <w:sym w:font="Symbol" w:char="F0B1"/>
            </w:r>
            <w:r w:rsidRPr="00B61186">
              <w:rPr>
                <w:rFonts w:ascii="Times New Roman" w:hAnsi="Times New Roman" w:cs="Times New Roman"/>
                <w:i w:val="0"/>
              </w:rPr>
              <w:t>7</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230</w:t>
            </w:r>
            <w:r w:rsidRPr="00B61186">
              <w:rPr>
                <w:rFonts w:ascii="Times New Roman" w:hAnsi="Times New Roman" w:cs="Times New Roman"/>
                <w:i w:val="0"/>
              </w:rPr>
              <w:sym w:font="Symbol" w:char="F0B1"/>
            </w:r>
            <w:r w:rsidRPr="00B61186">
              <w:rPr>
                <w:rFonts w:ascii="Times New Roman" w:hAnsi="Times New Roman" w:cs="Times New Roman"/>
                <w:i w:val="0"/>
              </w:rPr>
              <w:t>18</w:t>
            </w:r>
          </w:p>
        </w:tc>
        <w:tc>
          <w:tcPr>
            <w:tcW w:w="51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194-252</w:t>
            </w: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194</w:t>
            </w:r>
            <w:r w:rsidRPr="00B61186">
              <w:rPr>
                <w:rFonts w:ascii="Times New Roman" w:hAnsi="Times New Roman" w:cs="Times New Roman"/>
                <w:i w:val="0"/>
              </w:rPr>
              <w:sym w:font="Symbol" w:char="F0B1"/>
            </w:r>
            <w:r w:rsidRPr="00B61186">
              <w:rPr>
                <w:rFonts w:ascii="Times New Roman" w:hAnsi="Times New Roman" w:cs="Times New Roman"/>
                <w:i w:val="0"/>
              </w:rPr>
              <w:t>24</w:t>
            </w:r>
          </w:p>
        </w:tc>
        <w:tc>
          <w:tcPr>
            <w:tcW w:w="52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150-226</w:t>
            </w: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212</w:t>
            </w:r>
            <w:r w:rsidRPr="00B61186">
              <w:rPr>
                <w:rFonts w:ascii="Times New Roman" w:hAnsi="Times New Roman" w:cs="Times New Roman"/>
                <w:i w:val="0"/>
              </w:rPr>
              <w:sym w:font="Symbol" w:char="F0B1"/>
            </w:r>
            <w:r w:rsidRPr="00B61186">
              <w:rPr>
                <w:rFonts w:ascii="Times New Roman" w:hAnsi="Times New Roman" w:cs="Times New Roman"/>
                <w:i w:val="0"/>
              </w:rPr>
              <w:t>29</w:t>
            </w:r>
          </w:p>
        </w:tc>
        <w:tc>
          <w:tcPr>
            <w:tcW w:w="50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172-263</w:t>
            </w: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Neutral detergent fibre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228</w:t>
            </w:r>
            <w:r w:rsidRPr="00B61186">
              <w:rPr>
                <w:rFonts w:ascii="Times New Roman" w:hAnsi="Times New Roman" w:cs="Times New Roman"/>
                <w:i w:val="0"/>
              </w:rPr>
              <w:sym w:font="Symbol" w:char="F0B1"/>
            </w:r>
            <w:r w:rsidRPr="00B61186">
              <w:rPr>
                <w:rFonts w:ascii="Times New Roman" w:hAnsi="Times New Roman" w:cs="Times New Roman"/>
                <w:i w:val="0"/>
              </w:rPr>
              <w:t>19</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473</w:t>
            </w:r>
            <w:r w:rsidRPr="00B61186">
              <w:rPr>
                <w:rFonts w:ascii="Times New Roman" w:hAnsi="Times New Roman" w:cs="Times New Roman"/>
                <w:i w:val="0"/>
              </w:rPr>
              <w:sym w:font="Symbol" w:char="F0B1"/>
            </w:r>
            <w:r w:rsidRPr="00B61186">
              <w:rPr>
                <w:rFonts w:ascii="Times New Roman" w:hAnsi="Times New Roman" w:cs="Times New Roman"/>
                <w:i w:val="0"/>
              </w:rPr>
              <w:t>28</w:t>
            </w:r>
          </w:p>
        </w:tc>
        <w:tc>
          <w:tcPr>
            <w:tcW w:w="51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431-524</w:t>
            </w: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507</w:t>
            </w:r>
            <w:r w:rsidRPr="00B61186">
              <w:rPr>
                <w:rFonts w:ascii="Times New Roman" w:hAnsi="Times New Roman" w:cs="Times New Roman"/>
                <w:i w:val="0"/>
              </w:rPr>
              <w:sym w:font="Symbol" w:char="F0B1"/>
            </w:r>
            <w:r w:rsidRPr="00B61186">
              <w:rPr>
                <w:rFonts w:ascii="Times New Roman" w:hAnsi="Times New Roman" w:cs="Times New Roman"/>
                <w:i w:val="0"/>
              </w:rPr>
              <w:t>64</w:t>
            </w:r>
          </w:p>
        </w:tc>
        <w:tc>
          <w:tcPr>
            <w:tcW w:w="52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419-596</w:t>
            </w: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359</w:t>
            </w:r>
            <w:r w:rsidRPr="00B61186">
              <w:rPr>
                <w:rFonts w:ascii="Times New Roman" w:hAnsi="Times New Roman" w:cs="Times New Roman"/>
                <w:i w:val="0"/>
              </w:rPr>
              <w:sym w:font="Symbol" w:char="F0B1"/>
            </w:r>
            <w:r w:rsidRPr="00B61186">
              <w:rPr>
                <w:rFonts w:ascii="Times New Roman" w:hAnsi="Times New Roman" w:cs="Times New Roman"/>
                <w:i w:val="0"/>
              </w:rPr>
              <w:t>61</w:t>
            </w:r>
          </w:p>
        </w:tc>
        <w:tc>
          <w:tcPr>
            <w:tcW w:w="50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259-446</w:t>
            </w: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Acid detergent fibre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60</w:t>
            </w:r>
            <w:r w:rsidRPr="00B61186">
              <w:rPr>
                <w:rFonts w:ascii="Times New Roman" w:hAnsi="Times New Roman" w:cs="Times New Roman"/>
                <w:i w:val="0"/>
              </w:rPr>
              <w:sym w:font="Symbol" w:char="F0B1"/>
            </w:r>
            <w:r w:rsidRPr="00B61186">
              <w:rPr>
                <w:rFonts w:ascii="Times New Roman" w:hAnsi="Times New Roman" w:cs="Times New Roman"/>
                <w:i w:val="0"/>
              </w:rPr>
              <w:t>2</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316</w:t>
            </w:r>
            <w:r w:rsidRPr="00B61186">
              <w:rPr>
                <w:rFonts w:ascii="Times New Roman" w:hAnsi="Times New Roman" w:cs="Times New Roman"/>
                <w:i w:val="0"/>
              </w:rPr>
              <w:sym w:font="Symbol" w:char="F0B1"/>
            </w:r>
            <w:r w:rsidRPr="00B61186">
              <w:rPr>
                <w:rFonts w:ascii="Times New Roman" w:hAnsi="Times New Roman" w:cs="Times New Roman"/>
                <w:i w:val="0"/>
              </w:rPr>
              <w:t>27</w:t>
            </w:r>
          </w:p>
        </w:tc>
        <w:tc>
          <w:tcPr>
            <w:tcW w:w="51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271-354</w:t>
            </w: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347</w:t>
            </w:r>
            <w:r w:rsidRPr="00B61186">
              <w:rPr>
                <w:rFonts w:ascii="Times New Roman" w:hAnsi="Times New Roman" w:cs="Times New Roman"/>
                <w:i w:val="0"/>
              </w:rPr>
              <w:sym w:font="Symbol" w:char="F0B1"/>
            </w:r>
            <w:r w:rsidRPr="00B61186">
              <w:rPr>
                <w:rFonts w:ascii="Times New Roman" w:hAnsi="Times New Roman" w:cs="Times New Roman"/>
                <w:i w:val="0"/>
              </w:rPr>
              <w:t>59</w:t>
            </w:r>
          </w:p>
        </w:tc>
        <w:tc>
          <w:tcPr>
            <w:tcW w:w="52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234-460</w:t>
            </w: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252</w:t>
            </w:r>
            <w:r w:rsidRPr="00B61186">
              <w:rPr>
                <w:rFonts w:ascii="Times New Roman" w:hAnsi="Times New Roman" w:cs="Times New Roman"/>
                <w:i w:val="0"/>
              </w:rPr>
              <w:sym w:font="Symbol" w:char="F0B1"/>
            </w:r>
            <w:r w:rsidRPr="00B61186">
              <w:rPr>
                <w:rFonts w:ascii="Times New Roman" w:hAnsi="Times New Roman" w:cs="Times New Roman"/>
                <w:i w:val="0"/>
              </w:rPr>
              <w:t>58</w:t>
            </w:r>
          </w:p>
        </w:tc>
        <w:tc>
          <w:tcPr>
            <w:tcW w:w="50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155-311</w:t>
            </w: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Acid detergent lignin</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17</w:t>
            </w:r>
            <w:r w:rsidRPr="00B61186">
              <w:rPr>
                <w:rFonts w:ascii="Times New Roman" w:hAnsi="Times New Roman" w:cs="Times New Roman"/>
                <w:i w:val="0"/>
              </w:rPr>
              <w:sym w:font="Symbol" w:char="F0B1"/>
            </w:r>
            <w:r w:rsidRPr="00B61186">
              <w:rPr>
                <w:rFonts w:ascii="Times New Roman" w:hAnsi="Times New Roman" w:cs="Times New Roman"/>
                <w:i w:val="0"/>
              </w:rPr>
              <w:t>1</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70</w:t>
            </w:r>
            <w:r w:rsidRPr="00B61186">
              <w:rPr>
                <w:rFonts w:ascii="Times New Roman" w:hAnsi="Times New Roman" w:cs="Times New Roman"/>
                <w:i w:val="0"/>
              </w:rPr>
              <w:sym w:font="Symbol" w:char="F0B1"/>
            </w:r>
            <w:r w:rsidRPr="00B61186">
              <w:rPr>
                <w:rFonts w:ascii="Times New Roman" w:hAnsi="Times New Roman" w:cs="Times New Roman"/>
                <w:i w:val="0"/>
              </w:rPr>
              <w:t>10</w:t>
            </w:r>
          </w:p>
        </w:tc>
        <w:tc>
          <w:tcPr>
            <w:tcW w:w="51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55-82</w:t>
            </w: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64</w:t>
            </w:r>
            <w:r w:rsidRPr="00B61186">
              <w:rPr>
                <w:rFonts w:ascii="Times New Roman" w:hAnsi="Times New Roman" w:cs="Times New Roman"/>
                <w:i w:val="0"/>
              </w:rPr>
              <w:sym w:font="Symbol" w:char="F0B1"/>
            </w:r>
            <w:r w:rsidRPr="00B61186">
              <w:rPr>
                <w:rFonts w:ascii="Times New Roman" w:hAnsi="Times New Roman" w:cs="Times New Roman"/>
                <w:i w:val="0"/>
              </w:rPr>
              <w:t>13</w:t>
            </w:r>
          </w:p>
        </w:tc>
        <w:tc>
          <w:tcPr>
            <w:tcW w:w="52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48-80</w:t>
            </w: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51</w:t>
            </w:r>
            <w:r w:rsidRPr="00B61186">
              <w:rPr>
                <w:rFonts w:ascii="Times New Roman" w:hAnsi="Times New Roman" w:cs="Times New Roman"/>
                <w:i w:val="0"/>
              </w:rPr>
              <w:sym w:font="Symbol" w:char="F0B1"/>
            </w:r>
            <w:r w:rsidRPr="00B61186">
              <w:rPr>
                <w:rFonts w:ascii="Times New Roman" w:hAnsi="Times New Roman" w:cs="Times New Roman"/>
                <w:i w:val="0"/>
              </w:rPr>
              <w:t>14</w:t>
            </w:r>
          </w:p>
        </w:tc>
        <w:tc>
          <w:tcPr>
            <w:tcW w:w="50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23-65</w:t>
            </w: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Gross energy (kcal/kg DM)</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4455</w:t>
            </w:r>
            <w:r w:rsidRPr="00B61186">
              <w:rPr>
                <w:rFonts w:ascii="Times New Roman" w:hAnsi="Times New Roman" w:cs="Times New Roman"/>
                <w:i w:val="0"/>
              </w:rPr>
              <w:sym w:font="Symbol" w:char="F0B1"/>
            </w:r>
            <w:r w:rsidRPr="00B61186">
              <w:rPr>
                <w:rFonts w:ascii="Times New Roman" w:hAnsi="Times New Roman" w:cs="Times New Roman"/>
                <w:i w:val="0"/>
              </w:rPr>
              <w:t>18</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4457</w:t>
            </w:r>
            <w:r w:rsidRPr="00B61186">
              <w:rPr>
                <w:rFonts w:ascii="Times New Roman" w:hAnsi="Times New Roman" w:cs="Times New Roman"/>
                <w:i w:val="0"/>
              </w:rPr>
              <w:sym w:font="Symbol" w:char="F0B1"/>
            </w:r>
            <w:r w:rsidRPr="00B61186">
              <w:rPr>
                <w:rFonts w:ascii="Times New Roman" w:hAnsi="Times New Roman" w:cs="Times New Roman"/>
                <w:i w:val="0"/>
              </w:rPr>
              <w:t>91</w:t>
            </w:r>
          </w:p>
        </w:tc>
        <w:tc>
          <w:tcPr>
            <w:tcW w:w="51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4263-4557</w:t>
            </w: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4335</w:t>
            </w:r>
            <w:r w:rsidRPr="00B61186">
              <w:rPr>
                <w:rFonts w:ascii="Times New Roman" w:hAnsi="Times New Roman" w:cs="Times New Roman"/>
                <w:i w:val="0"/>
              </w:rPr>
              <w:sym w:font="Symbol" w:char="F0B1"/>
            </w:r>
            <w:r w:rsidRPr="00B61186">
              <w:rPr>
                <w:rFonts w:ascii="Times New Roman" w:hAnsi="Times New Roman" w:cs="Times New Roman"/>
                <w:i w:val="0"/>
              </w:rPr>
              <w:t>54</w:t>
            </w:r>
          </w:p>
        </w:tc>
        <w:tc>
          <w:tcPr>
            <w:tcW w:w="52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4224-4408</w:t>
            </w: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4233</w:t>
            </w:r>
            <w:r w:rsidRPr="00B61186">
              <w:rPr>
                <w:rFonts w:ascii="Times New Roman" w:hAnsi="Times New Roman" w:cs="Times New Roman"/>
                <w:i w:val="0"/>
              </w:rPr>
              <w:sym w:font="Symbol" w:char="F0B1"/>
            </w:r>
            <w:r w:rsidRPr="00B61186">
              <w:rPr>
                <w:rFonts w:ascii="Times New Roman" w:hAnsi="Times New Roman" w:cs="Times New Roman"/>
                <w:i w:val="0"/>
              </w:rPr>
              <w:t>95</w:t>
            </w:r>
          </w:p>
        </w:tc>
        <w:tc>
          <w:tcPr>
            <w:tcW w:w="503"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4206-4472</w:t>
            </w: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lang w:val="pt-BR"/>
              </w:rPr>
            </w:pPr>
            <w:r w:rsidRPr="00B61186">
              <w:rPr>
                <w:rFonts w:ascii="Times New Roman" w:hAnsi="Times New Roman" w:cs="Times New Roman"/>
                <w:i w:val="0"/>
                <w:lang w:val="pt-BR"/>
              </w:rPr>
              <w:t>Essential amino acids (g/Kg DM)</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lang w:val="pt-BR"/>
              </w:rPr>
            </w:pPr>
          </w:p>
        </w:tc>
        <w:tc>
          <w:tcPr>
            <w:tcW w:w="521" w:type="pct"/>
            <w:vAlign w:val="center"/>
          </w:tcPr>
          <w:p w:rsidR="00B61186" w:rsidRPr="00B61186" w:rsidRDefault="00B61186" w:rsidP="009D3EE5">
            <w:pPr>
              <w:pStyle w:val="GTableau"/>
              <w:rPr>
                <w:rFonts w:ascii="Times New Roman" w:hAnsi="Times New Roman" w:cs="Times New Roman"/>
                <w:i w:val="0"/>
                <w:lang w:val="pt-BR"/>
              </w:rPr>
            </w:pPr>
          </w:p>
        </w:tc>
        <w:tc>
          <w:tcPr>
            <w:tcW w:w="511" w:type="pct"/>
          </w:tcPr>
          <w:p w:rsidR="00B61186" w:rsidRPr="00B61186" w:rsidRDefault="00B61186" w:rsidP="009D3EE5">
            <w:pPr>
              <w:pStyle w:val="GTableau"/>
              <w:rPr>
                <w:rFonts w:ascii="Times New Roman" w:hAnsi="Times New Roman" w:cs="Times New Roman"/>
                <w:i w:val="0"/>
                <w:lang w:val="pt-BR"/>
              </w:rPr>
            </w:pPr>
          </w:p>
        </w:tc>
        <w:tc>
          <w:tcPr>
            <w:tcW w:w="499" w:type="pct"/>
            <w:vAlign w:val="center"/>
          </w:tcPr>
          <w:p w:rsidR="00B61186" w:rsidRPr="00B61186" w:rsidRDefault="00B61186" w:rsidP="009D3EE5">
            <w:pPr>
              <w:pStyle w:val="GTableau"/>
              <w:rPr>
                <w:rFonts w:ascii="Times New Roman" w:hAnsi="Times New Roman" w:cs="Times New Roman"/>
                <w:i w:val="0"/>
                <w:lang w:val="pt-BR"/>
              </w:rPr>
            </w:pPr>
          </w:p>
        </w:tc>
        <w:tc>
          <w:tcPr>
            <w:tcW w:w="523" w:type="pct"/>
          </w:tcPr>
          <w:p w:rsidR="00B61186" w:rsidRPr="00B61186" w:rsidRDefault="00B61186" w:rsidP="009D3EE5">
            <w:pPr>
              <w:pStyle w:val="GTableau"/>
              <w:rPr>
                <w:rFonts w:ascii="Times New Roman" w:hAnsi="Times New Roman" w:cs="Times New Roman"/>
                <w:i w:val="0"/>
                <w:lang w:val="pt-BR"/>
              </w:rPr>
            </w:pPr>
          </w:p>
        </w:tc>
        <w:tc>
          <w:tcPr>
            <w:tcW w:w="480" w:type="pct"/>
            <w:vAlign w:val="center"/>
          </w:tcPr>
          <w:p w:rsidR="00B61186" w:rsidRPr="00B61186" w:rsidRDefault="00B61186" w:rsidP="009D3EE5">
            <w:pPr>
              <w:pStyle w:val="GTableau"/>
              <w:rPr>
                <w:rFonts w:ascii="Times New Roman" w:hAnsi="Times New Roman" w:cs="Times New Roman"/>
                <w:i w:val="0"/>
                <w:lang w:val="pt-BR"/>
              </w:rPr>
            </w:pPr>
          </w:p>
        </w:tc>
        <w:tc>
          <w:tcPr>
            <w:tcW w:w="503" w:type="pct"/>
          </w:tcPr>
          <w:p w:rsidR="00B61186" w:rsidRPr="00B61186" w:rsidRDefault="00B61186" w:rsidP="009D3EE5">
            <w:pPr>
              <w:pStyle w:val="GTableau"/>
              <w:rPr>
                <w:rFonts w:ascii="Times New Roman" w:hAnsi="Times New Roman" w:cs="Times New Roman"/>
                <w:i w:val="0"/>
                <w:lang w:val="pt-BR"/>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Arginine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12.3</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10.3</w:t>
            </w:r>
            <w:r w:rsidRPr="00B61186">
              <w:rPr>
                <w:rFonts w:ascii="Times New Roman" w:hAnsi="Times New Roman" w:cs="Times New Roman"/>
                <w:i w:val="0"/>
              </w:rPr>
              <w:sym w:font="Symbol" w:char="F0B1"/>
            </w:r>
            <w:r w:rsidRPr="00B61186">
              <w:rPr>
                <w:rFonts w:ascii="Times New Roman" w:hAnsi="Times New Roman" w:cs="Times New Roman"/>
                <w:i w:val="0"/>
              </w:rPr>
              <w:t>0.7</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9.6</w:t>
            </w:r>
            <w:r w:rsidRPr="00B61186">
              <w:rPr>
                <w:rFonts w:ascii="Times New Roman" w:hAnsi="Times New Roman" w:cs="Times New Roman"/>
                <w:i w:val="0"/>
              </w:rPr>
              <w:sym w:font="Symbol" w:char="F0B1"/>
            </w:r>
            <w:r w:rsidRPr="00B61186">
              <w:rPr>
                <w:rFonts w:ascii="Times New Roman" w:hAnsi="Times New Roman" w:cs="Times New Roman"/>
                <w:i w:val="0"/>
              </w:rPr>
              <w:t>0.8</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12.6</w:t>
            </w:r>
            <w:r w:rsidRPr="00B61186">
              <w:rPr>
                <w:rFonts w:ascii="Times New Roman" w:hAnsi="Times New Roman" w:cs="Times New Roman"/>
                <w:i w:val="0"/>
              </w:rPr>
              <w:sym w:font="Symbol" w:char="F0B1"/>
            </w:r>
            <w:r w:rsidRPr="00B61186">
              <w:rPr>
                <w:rFonts w:ascii="Times New Roman" w:hAnsi="Times New Roman" w:cs="Times New Roman"/>
                <w:i w:val="0"/>
              </w:rPr>
              <w:t>0.7</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Histidine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5.0</w:t>
            </w:r>
            <w:r w:rsidRPr="00B61186">
              <w:rPr>
                <w:rFonts w:ascii="Times New Roman" w:hAnsi="Times New Roman" w:cs="Times New Roman"/>
                <w:i w:val="0"/>
              </w:rPr>
              <w:sym w:font="Symbol" w:char="F0B1"/>
            </w:r>
            <w:r w:rsidRPr="00B61186">
              <w:rPr>
                <w:rFonts w:ascii="Times New Roman" w:hAnsi="Times New Roman" w:cs="Times New Roman"/>
                <w:i w:val="0"/>
              </w:rPr>
              <w:t>0.3</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4.3</w:t>
            </w:r>
            <w:r w:rsidRPr="00B61186">
              <w:rPr>
                <w:rFonts w:ascii="Times New Roman" w:hAnsi="Times New Roman" w:cs="Times New Roman"/>
                <w:i w:val="0"/>
              </w:rPr>
              <w:sym w:font="Symbol" w:char="F0B1"/>
            </w:r>
            <w:r w:rsidRPr="00B61186">
              <w:rPr>
                <w:rFonts w:ascii="Times New Roman" w:hAnsi="Times New Roman" w:cs="Times New Roman"/>
                <w:i w:val="0"/>
              </w:rPr>
              <w:t>0.1</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3.8</w:t>
            </w:r>
            <w:r w:rsidRPr="00B61186">
              <w:rPr>
                <w:rFonts w:ascii="Times New Roman" w:hAnsi="Times New Roman" w:cs="Times New Roman"/>
                <w:i w:val="0"/>
              </w:rPr>
              <w:sym w:font="Symbol" w:char="F0B1"/>
            </w:r>
            <w:r w:rsidRPr="00B61186">
              <w:rPr>
                <w:rFonts w:ascii="Times New Roman" w:hAnsi="Times New Roman" w:cs="Times New Roman"/>
                <w:i w:val="0"/>
              </w:rPr>
              <w:t>0.4</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4.4</w:t>
            </w:r>
            <w:r w:rsidRPr="00B61186">
              <w:rPr>
                <w:rFonts w:ascii="Times New Roman" w:hAnsi="Times New Roman" w:cs="Times New Roman"/>
                <w:i w:val="0"/>
              </w:rPr>
              <w:sym w:font="Symbol" w:char="F0B1"/>
            </w:r>
            <w:r w:rsidRPr="00B61186">
              <w:rPr>
                <w:rFonts w:ascii="Times New Roman" w:hAnsi="Times New Roman" w:cs="Times New Roman"/>
                <w:i w:val="0"/>
              </w:rPr>
              <w:t>0.4</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Isoleucine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7.3</w:t>
            </w:r>
            <w:r w:rsidRPr="00B61186">
              <w:rPr>
                <w:rFonts w:ascii="Times New Roman" w:hAnsi="Times New Roman" w:cs="Times New Roman"/>
                <w:i w:val="0"/>
              </w:rPr>
              <w:sym w:font="Symbol" w:char="F0B1"/>
            </w:r>
            <w:r w:rsidRPr="00B61186">
              <w:rPr>
                <w:rFonts w:ascii="Times New Roman" w:hAnsi="Times New Roman" w:cs="Times New Roman"/>
                <w:i w:val="0"/>
              </w:rPr>
              <w:t>0.6</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8.8</w:t>
            </w:r>
            <w:r w:rsidRPr="00B61186">
              <w:rPr>
                <w:rFonts w:ascii="Times New Roman" w:hAnsi="Times New Roman" w:cs="Times New Roman"/>
                <w:i w:val="0"/>
              </w:rPr>
              <w:sym w:font="Symbol" w:char="F0B1"/>
            </w:r>
            <w:r w:rsidRPr="00B61186">
              <w:rPr>
                <w:rFonts w:ascii="Times New Roman" w:hAnsi="Times New Roman" w:cs="Times New Roman"/>
                <w:i w:val="0"/>
              </w:rPr>
              <w:t>0.4</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7.8</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10.0</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Leucine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14.1</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14.2</w:t>
            </w:r>
            <w:r w:rsidRPr="00B61186">
              <w:rPr>
                <w:rFonts w:ascii="Times New Roman" w:hAnsi="Times New Roman" w:cs="Times New Roman"/>
                <w:i w:val="0"/>
              </w:rPr>
              <w:sym w:font="Symbol" w:char="F0B1"/>
            </w:r>
            <w:r w:rsidRPr="00B61186">
              <w:rPr>
                <w:rFonts w:ascii="Times New Roman" w:hAnsi="Times New Roman" w:cs="Times New Roman"/>
                <w:i w:val="0"/>
              </w:rPr>
              <w:t>0.6</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13.0</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16.5</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Lysine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7.7</w:t>
            </w:r>
            <w:r w:rsidRPr="00B61186">
              <w:rPr>
                <w:rFonts w:ascii="Times New Roman" w:hAnsi="Times New Roman" w:cs="Times New Roman"/>
                <w:i w:val="0"/>
              </w:rPr>
              <w:sym w:font="Symbol" w:char="F0B1"/>
            </w:r>
            <w:r w:rsidRPr="00B61186">
              <w:rPr>
                <w:rFonts w:ascii="Times New Roman" w:hAnsi="Times New Roman" w:cs="Times New Roman"/>
                <w:i w:val="0"/>
              </w:rPr>
              <w:t>0.6</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9.4</w:t>
            </w:r>
            <w:r w:rsidRPr="00B61186">
              <w:rPr>
                <w:rFonts w:ascii="Times New Roman" w:hAnsi="Times New Roman" w:cs="Times New Roman"/>
                <w:i w:val="0"/>
              </w:rPr>
              <w:sym w:font="Symbol" w:char="F0B1"/>
            </w:r>
            <w:r w:rsidRPr="00B61186">
              <w:rPr>
                <w:rFonts w:ascii="Times New Roman" w:hAnsi="Times New Roman" w:cs="Times New Roman"/>
                <w:i w:val="0"/>
              </w:rPr>
              <w:t>0.6</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8.1</w:t>
            </w:r>
            <w:r w:rsidRPr="00B61186">
              <w:rPr>
                <w:rFonts w:ascii="Times New Roman" w:hAnsi="Times New Roman" w:cs="Times New Roman"/>
                <w:i w:val="0"/>
              </w:rPr>
              <w:sym w:font="Symbol" w:char="F0B1"/>
            </w:r>
            <w:r w:rsidRPr="00B61186">
              <w:rPr>
                <w:rFonts w:ascii="Times New Roman" w:hAnsi="Times New Roman" w:cs="Times New Roman"/>
                <w:i w:val="0"/>
              </w:rPr>
              <w:t>0.7</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9.7</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Methionine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3.4</w:t>
            </w:r>
            <w:r w:rsidRPr="00B61186">
              <w:rPr>
                <w:rFonts w:ascii="Times New Roman" w:hAnsi="Times New Roman" w:cs="Times New Roman"/>
                <w:i w:val="0"/>
              </w:rPr>
              <w:sym w:font="Symbol" w:char="F0B1"/>
            </w:r>
            <w:r w:rsidRPr="00B61186">
              <w:rPr>
                <w:rFonts w:ascii="Times New Roman" w:hAnsi="Times New Roman" w:cs="Times New Roman"/>
                <w:i w:val="0"/>
              </w:rPr>
              <w:t>0.3</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3.5</w:t>
            </w:r>
            <w:r w:rsidRPr="00B61186">
              <w:rPr>
                <w:rFonts w:ascii="Times New Roman" w:hAnsi="Times New Roman" w:cs="Times New Roman"/>
                <w:i w:val="0"/>
              </w:rPr>
              <w:sym w:font="Symbol" w:char="F0B1"/>
            </w:r>
            <w:r w:rsidRPr="00B61186">
              <w:rPr>
                <w:rFonts w:ascii="Times New Roman" w:hAnsi="Times New Roman" w:cs="Times New Roman"/>
                <w:i w:val="0"/>
              </w:rPr>
              <w:t>0.4</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3.2</w:t>
            </w:r>
            <w:r w:rsidRPr="00B61186">
              <w:rPr>
                <w:rFonts w:ascii="Times New Roman" w:hAnsi="Times New Roman" w:cs="Times New Roman"/>
                <w:i w:val="0"/>
              </w:rPr>
              <w:sym w:font="Symbol" w:char="F0B1"/>
            </w:r>
            <w:r w:rsidRPr="00B61186">
              <w:rPr>
                <w:rFonts w:ascii="Times New Roman" w:hAnsi="Times New Roman" w:cs="Times New Roman"/>
                <w:i w:val="0"/>
              </w:rPr>
              <w:t>0.2</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4.2</w:t>
            </w:r>
            <w:r w:rsidRPr="00B61186">
              <w:rPr>
                <w:rFonts w:ascii="Times New Roman" w:hAnsi="Times New Roman" w:cs="Times New Roman"/>
                <w:i w:val="0"/>
              </w:rPr>
              <w:sym w:font="Symbol" w:char="F0B1"/>
            </w:r>
            <w:r w:rsidRPr="00B61186">
              <w:rPr>
                <w:rFonts w:ascii="Times New Roman" w:hAnsi="Times New Roman" w:cs="Times New Roman"/>
                <w:i w:val="0"/>
              </w:rPr>
              <w:t>0.4</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Phenylalanine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8.7</w:t>
            </w:r>
            <w:r w:rsidRPr="00B61186">
              <w:rPr>
                <w:rFonts w:ascii="Times New Roman" w:hAnsi="Times New Roman" w:cs="Times New Roman"/>
                <w:i w:val="0"/>
              </w:rPr>
              <w:sym w:font="Symbol" w:char="F0B1"/>
            </w:r>
            <w:r w:rsidRPr="00B61186">
              <w:rPr>
                <w:rFonts w:ascii="Times New Roman" w:hAnsi="Times New Roman" w:cs="Times New Roman"/>
                <w:i w:val="0"/>
              </w:rPr>
              <w:t>0.5</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9.4</w:t>
            </w:r>
            <w:r w:rsidRPr="00B61186">
              <w:rPr>
                <w:rFonts w:ascii="Times New Roman" w:hAnsi="Times New Roman" w:cs="Times New Roman"/>
                <w:i w:val="0"/>
              </w:rPr>
              <w:sym w:font="Symbol" w:char="F0B1"/>
            </w:r>
            <w:r w:rsidRPr="00B61186">
              <w:rPr>
                <w:rFonts w:ascii="Times New Roman" w:hAnsi="Times New Roman" w:cs="Times New Roman"/>
                <w:i w:val="0"/>
              </w:rPr>
              <w:t>0.5</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8.8</w:t>
            </w:r>
            <w:r w:rsidRPr="00B61186">
              <w:rPr>
                <w:rFonts w:ascii="Times New Roman" w:hAnsi="Times New Roman" w:cs="Times New Roman"/>
                <w:i w:val="0"/>
              </w:rPr>
              <w:sym w:font="Symbol" w:char="F0B1"/>
            </w:r>
            <w:r w:rsidRPr="00B61186">
              <w:rPr>
                <w:rFonts w:ascii="Times New Roman" w:hAnsi="Times New Roman" w:cs="Times New Roman"/>
                <w:i w:val="0"/>
              </w:rPr>
              <w:t>0.8</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10.9</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Threonine</w:t>
            </w:r>
          </w:p>
        </w:tc>
        <w:tc>
          <w:tcPr>
            <w:tcW w:w="550" w:type="pct"/>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7.8</w:t>
            </w:r>
            <w:r w:rsidRPr="00B61186">
              <w:rPr>
                <w:rFonts w:ascii="Times New Roman" w:hAnsi="Times New Roman" w:cs="Times New Roman"/>
                <w:i w:val="0"/>
              </w:rPr>
              <w:sym w:font="Symbol" w:char="F0B1"/>
            </w:r>
            <w:r w:rsidRPr="00B61186">
              <w:rPr>
                <w:rFonts w:ascii="Times New Roman" w:hAnsi="Times New Roman" w:cs="Times New Roman"/>
                <w:i w:val="0"/>
              </w:rPr>
              <w:t>0.5</w:t>
            </w:r>
          </w:p>
        </w:tc>
        <w:tc>
          <w:tcPr>
            <w:tcW w:w="521"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10.1</w:t>
            </w:r>
            <w:r w:rsidRPr="00B61186">
              <w:rPr>
                <w:rFonts w:ascii="Times New Roman" w:hAnsi="Times New Roman" w:cs="Times New Roman"/>
                <w:i w:val="0"/>
              </w:rPr>
              <w:sym w:font="Symbol" w:char="F0B1"/>
            </w:r>
            <w:r w:rsidRPr="00B61186">
              <w:rPr>
                <w:rFonts w:ascii="Times New Roman" w:hAnsi="Times New Roman" w:cs="Times New Roman"/>
                <w:i w:val="0"/>
              </w:rPr>
              <w:t>0.4</w:t>
            </w:r>
          </w:p>
        </w:tc>
        <w:tc>
          <w:tcPr>
            <w:tcW w:w="511" w:type="pct"/>
          </w:tcPr>
          <w:p w:rsidR="00B61186" w:rsidRPr="00B61186" w:rsidRDefault="00B61186" w:rsidP="009D3EE5">
            <w:pPr>
              <w:pStyle w:val="GTableau"/>
              <w:rPr>
                <w:rFonts w:ascii="Times New Roman" w:hAnsi="Times New Roman" w:cs="Times New Roman"/>
                <w:i w:val="0"/>
              </w:rPr>
            </w:pPr>
          </w:p>
        </w:tc>
        <w:tc>
          <w:tcPr>
            <w:tcW w:w="499"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8.5</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23" w:type="pct"/>
          </w:tcPr>
          <w:p w:rsidR="00B61186" w:rsidRPr="00B61186" w:rsidRDefault="00B61186" w:rsidP="009D3EE5">
            <w:pPr>
              <w:pStyle w:val="GTableau"/>
              <w:rPr>
                <w:rFonts w:ascii="Times New Roman" w:hAnsi="Times New Roman" w:cs="Times New Roman"/>
                <w:i w:val="0"/>
              </w:rPr>
            </w:pPr>
          </w:p>
        </w:tc>
        <w:tc>
          <w:tcPr>
            <w:tcW w:w="480" w:type="pct"/>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10.5</w:t>
            </w:r>
            <w:r w:rsidRPr="00B61186">
              <w:rPr>
                <w:rFonts w:ascii="Times New Roman" w:hAnsi="Times New Roman" w:cs="Times New Roman"/>
                <w:i w:val="0"/>
              </w:rPr>
              <w:sym w:font="Symbol" w:char="F0B1"/>
            </w:r>
            <w:r w:rsidRPr="00B61186">
              <w:rPr>
                <w:rFonts w:ascii="Times New Roman" w:hAnsi="Times New Roman" w:cs="Times New Roman"/>
                <w:i w:val="0"/>
              </w:rPr>
              <w:t>0.9</w:t>
            </w:r>
          </w:p>
        </w:tc>
        <w:tc>
          <w:tcPr>
            <w:tcW w:w="503" w:type="pct"/>
          </w:tcPr>
          <w:p w:rsidR="00B61186" w:rsidRPr="00B61186" w:rsidRDefault="00B61186" w:rsidP="009D3EE5">
            <w:pPr>
              <w:pStyle w:val="GTableau"/>
              <w:rPr>
                <w:rFonts w:ascii="Times New Roman" w:hAnsi="Times New Roman" w:cs="Times New Roman"/>
                <w:i w:val="0"/>
              </w:rPr>
            </w:pPr>
          </w:p>
        </w:tc>
      </w:tr>
      <w:tr w:rsidR="00B61186" w:rsidRPr="00B61186" w:rsidTr="009D3EE5">
        <w:trPr>
          <w:trHeight w:val="255"/>
        </w:trPr>
        <w:tc>
          <w:tcPr>
            <w:tcW w:w="1413" w:type="pct"/>
            <w:tcBorders>
              <w:bottom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Tyrosine</w:t>
            </w:r>
          </w:p>
        </w:tc>
        <w:tc>
          <w:tcPr>
            <w:tcW w:w="550" w:type="pct"/>
            <w:tcBorders>
              <w:bottom w:val="single" w:sz="4" w:space="0" w:color="auto"/>
            </w:tcBorders>
            <w:shd w:val="clear" w:color="auto" w:fill="auto"/>
            <w:noWrap/>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4.9</w:t>
            </w:r>
            <w:r w:rsidRPr="00B61186">
              <w:rPr>
                <w:rFonts w:ascii="Times New Roman" w:hAnsi="Times New Roman" w:cs="Times New Roman"/>
                <w:i w:val="0"/>
              </w:rPr>
              <w:sym w:font="Symbol" w:char="F0B1"/>
            </w:r>
            <w:r w:rsidRPr="00B61186">
              <w:rPr>
                <w:rFonts w:ascii="Times New Roman" w:hAnsi="Times New Roman" w:cs="Times New Roman"/>
                <w:i w:val="0"/>
              </w:rPr>
              <w:t>0.3</w:t>
            </w:r>
          </w:p>
        </w:tc>
        <w:tc>
          <w:tcPr>
            <w:tcW w:w="521" w:type="pct"/>
            <w:tcBorders>
              <w:bottom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5.0</w:t>
            </w:r>
            <w:r w:rsidRPr="00B61186">
              <w:rPr>
                <w:rFonts w:ascii="Times New Roman" w:hAnsi="Times New Roman" w:cs="Times New Roman"/>
                <w:i w:val="0"/>
              </w:rPr>
              <w:sym w:font="Symbol" w:char="F0B1"/>
            </w:r>
            <w:r w:rsidRPr="00B61186">
              <w:rPr>
                <w:rFonts w:ascii="Times New Roman" w:hAnsi="Times New Roman" w:cs="Times New Roman"/>
                <w:i w:val="0"/>
              </w:rPr>
              <w:t>0.3</w:t>
            </w:r>
          </w:p>
        </w:tc>
        <w:tc>
          <w:tcPr>
            <w:tcW w:w="511" w:type="pct"/>
            <w:tcBorders>
              <w:bottom w:val="single" w:sz="4" w:space="0" w:color="auto"/>
            </w:tcBorders>
          </w:tcPr>
          <w:p w:rsidR="00B61186" w:rsidRPr="00B61186" w:rsidRDefault="00B61186" w:rsidP="009D3EE5">
            <w:pPr>
              <w:pStyle w:val="GTableau"/>
              <w:rPr>
                <w:rFonts w:ascii="Times New Roman" w:hAnsi="Times New Roman" w:cs="Times New Roman"/>
                <w:i w:val="0"/>
              </w:rPr>
            </w:pPr>
          </w:p>
        </w:tc>
        <w:tc>
          <w:tcPr>
            <w:tcW w:w="499" w:type="pct"/>
            <w:tcBorders>
              <w:bottom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4.6</w:t>
            </w:r>
            <w:r w:rsidRPr="00B61186">
              <w:rPr>
                <w:rFonts w:ascii="Times New Roman" w:hAnsi="Times New Roman" w:cs="Times New Roman"/>
                <w:i w:val="0"/>
              </w:rPr>
              <w:sym w:font="Symbol" w:char="F0B1"/>
            </w:r>
            <w:r w:rsidRPr="00B61186">
              <w:rPr>
                <w:rFonts w:ascii="Times New Roman" w:hAnsi="Times New Roman" w:cs="Times New Roman"/>
                <w:i w:val="0"/>
              </w:rPr>
              <w:t>0.5</w:t>
            </w:r>
          </w:p>
        </w:tc>
        <w:tc>
          <w:tcPr>
            <w:tcW w:w="523" w:type="pct"/>
            <w:tcBorders>
              <w:bottom w:val="single" w:sz="4" w:space="0" w:color="auto"/>
            </w:tcBorders>
          </w:tcPr>
          <w:p w:rsidR="00B61186" w:rsidRPr="00B61186" w:rsidRDefault="00B61186" w:rsidP="009D3EE5">
            <w:pPr>
              <w:pStyle w:val="GTableau"/>
              <w:rPr>
                <w:rFonts w:ascii="Times New Roman" w:hAnsi="Times New Roman" w:cs="Times New Roman"/>
                <w:i w:val="0"/>
              </w:rPr>
            </w:pPr>
          </w:p>
        </w:tc>
        <w:tc>
          <w:tcPr>
            <w:tcW w:w="480" w:type="pct"/>
            <w:tcBorders>
              <w:bottom w:val="single" w:sz="4" w:space="0" w:color="auto"/>
            </w:tcBorders>
            <w:vAlign w:val="center"/>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5.5</w:t>
            </w:r>
            <w:r w:rsidRPr="00B61186">
              <w:rPr>
                <w:rFonts w:ascii="Times New Roman" w:hAnsi="Times New Roman" w:cs="Times New Roman"/>
                <w:i w:val="0"/>
              </w:rPr>
              <w:sym w:font="Symbol" w:char="F0B1"/>
            </w:r>
            <w:r w:rsidRPr="00B61186">
              <w:rPr>
                <w:rFonts w:ascii="Times New Roman" w:hAnsi="Times New Roman" w:cs="Times New Roman"/>
                <w:i w:val="0"/>
              </w:rPr>
              <w:t>0.7</w:t>
            </w:r>
          </w:p>
        </w:tc>
        <w:tc>
          <w:tcPr>
            <w:tcW w:w="503" w:type="pct"/>
            <w:tcBorders>
              <w:bottom w:val="single" w:sz="4" w:space="0" w:color="auto"/>
            </w:tcBorders>
          </w:tcPr>
          <w:p w:rsidR="00B61186" w:rsidRPr="00B61186" w:rsidRDefault="00B61186" w:rsidP="009D3EE5">
            <w:pPr>
              <w:pStyle w:val="GTableau"/>
              <w:rPr>
                <w:rFonts w:ascii="Times New Roman" w:hAnsi="Times New Roman" w:cs="Times New Roman"/>
                <w:i w:val="0"/>
              </w:rPr>
            </w:pPr>
          </w:p>
        </w:tc>
      </w:tr>
    </w:tbl>
    <w:p w:rsidR="00B61186" w:rsidRPr="00B61186" w:rsidRDefault="00B61186" w:rsidP="00B61186">
      <w:pPr>
        <w:pStyle w:val="GFigLGB"/>
        <w:rPr>
          <w:rFonts w:ascii="Times New Roman" w:hAnsi="Times New Roman" w:cs="Times New Roman"/>
        </w:rPr>
      </w:pPr>
      <w:proofErr w:type="spellStart"/>
      <w:r w:rsidRPr="00B61186">
        <w:rPr>
          <w:rFonts w:ascii="Times New Roman" w:hAnsi="Times New Roman" w:cs="Times New Roman"/>
          <w:vertAlign w:val="superscript"/>
        </w:rPr>
        <w:t>1</w:t>
      </w:r>
      <w:r w:rsidRPr="00B61186">
        <w:rPr>
          <w:rFonts w:ascii="Times New Roman" w:hAnsi="Times New Roman" w:cs="Times New Roman"/>
        </w:rPr>
        <w:t>Standard</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deviation</w:t>
      </w:r>
      <w:proofErr w:type="spellEnd"/>
    </w:p>
    <w:p w:rsidR="00B61186" w:rsidRPr="00B61186" w:rsidRDefault="00B61186" w:rsidP="00B61186">
      <w:pPr>
        <w:spacing w:line="360" w:lineRule="auto"/>
        <w:rPr>
          <w:sz w:val="20"/>
          <w:szCs w:val="20"/>
          <w:lang w:val="en-GB" w:eastAsia="fr-FR"/>
        </w:rPr>
      </w:pPr>
    </w:p>
    <w:p w:rsidR="00B61186" w:rsidRPr="00B61186" w:rsidRDefault="00B61186" w:rsidP="00B61186">
      <w:pPr>
        <w:spacing w:line="360" w:lineRule="auto"/>
        <w:rPr>
          <w:sz w:val="20"/>
          <w:szCs w:val="20"/>
          <w:lang w:val="en-GB" w:eastAsia="fr-FR"/>
        </w:rPr>
      </w:pPr>
    </w:p>
    <w:p w:rsidR="00B61186" w:rsidRPr="00B61186" w:rsidRDefault="00B61186" w:rsidP="00B61186">
      <w:pPr>
        <w:spacing w:line="360" w:lineRule="auto"/>
        <w:rPr>
          <w:sz w:val="20"/>
          <w:szCs w:val="20"/>
          <w:lang w:val="en-GB" w:eastAsia="fr-FR"/>
        </w:rPr>
      </w:pPr>
      <w:proofErr w:type="gramStart"/>
      <w:r w:rsidRPr="00B61186">
        <w:rPr>
          <w:sz w:val="20"/>
          <w:szCs w:val="20"/>
          <w:lang w:val="en-GB" w:eastAsia="fr-FR"/>
        </w:rPr>
        <w:t>Table 2.</w:t>
      </w:r>
      <w:proofErr w:type="gramEnd"/>
      <w:r w:rsidRPr="00B61186">
        <w:rPr>
          <w:sz w:val="20"/>
          <w:szCs w:val="20"/>
          <w:lang w:val="en-GB" w:eastAsia="fr-FR"/>
        </w:rPr>
        <w:t xml:space="preserve"> </w:t>
      </w:r>
      <w:proofErr w:type="gramStart"/>
      <w:r w:rsidRPr="00B61186">
        <w:rPr>
          <w:i/>
          <w:sz w:val="20"/>
          <w:szCs w:val="20"/>
          <w:lang w:val="en-GB" w:eastAsia="fr-FR"/>
        </w:rPr>
        <w:t xml:space="preserve">In vitro </w:t>
      </w:r>
      <w:r w:rsidRPr="00B61186">
        <w:rPr>
          <w:sz w:val="20"/>
          <w:szCs w:val="20"/>
          <w:lang w:val="en-GB" w:eastAsia="fr-FR"/>
        </w:rPr>
        <w:t>dry matter (</w:t>
      </w:r>
      <w:proofErr w:type="spellStart"/>
      <w:r w:rsidRPr="00B61186">
        <w:rPr>
          <w:sz w:val="20"/>
          <w:szCs w:val="20"/>
          <w:lang w:val="en-GB" w:eastAsia="fr-FR"/>
        </w:rPr>
        <w:t>IVDMD</w:t>
      </w:r>
      <w:proofErr w:type="spellEnd"/>
      <w:r w:rsidRPr="00B61186">
        <w:rPr>
          <w:sz w:val="20"/>
          <w:szCs w:val="20"/>
          <w:lang w:val="en-GB" w:eastAsia="fr-FR"/>
        </w:rPr>
        <w:t>).</w:t>
      </w:r>
      <w:proofErr w:type="gramEnd"/>
      <w:r w:rsidRPr="00B61186">
        <w:rPr>
          <w:sz w:val="20"/>
          <w:szCs w:val="20"/>
          <w:lang w:val="en-GB" w:eastAsia="fr-FR"/>
        </w:rPr>
        <w:t xml:space="preserve"> </w:t>
      </w:r>
      <w:proofErr w:type="spellStart"/>
      <w:r w:rsidRPr="00B61186">
        <w:rPr>
          <w:sz w:val="20"/>
          <w:szCs w:val="20"/>
          <w:lang w:val="en-GB" w:eastAsia="fr-FR"/>
        </w:rPr>
        <w:t>SCFA</w:t>
      </w:r>
      <w:proofErr w:type="spellEnd"/>
      <w:r w:rsidRPr="00B61186">
        <w:rPr>
          <w:sz w:val="20"/>
          <w:szCs w:val="20"/>
          <w:lang w:val="en-GB" w:eastAsia="fr-FR"/>
        </w:rPr>
        <w:t>, energy (</w:t>
      </w:r>
      <w:proofErr w:type="spellStart"/>
      <w:r w:rsidRPr="00B61186">
        <w:rPr>
          <w:sz w:val="20"/>
          <w:szCs w:val="20"/>
          <w:lang w:val="en-GB" w:eastAsia="fr-FR"/>
        </w:rPr>
        <w:t>IVED</w:t>
      </w:r>
      <w:proofErr w:type="spellEnd"/>
      <w:r w:rsidRPr="00B61186">
        <w:rPr>
          <w:sz w:val="20"/>
          <w:szCs w:val="20"/>
          <w:lang w:val="en-GB" w:eastAsia="fr-FR"/>
        </w:rPr>
        <w:t>) and crude protein (</w:t>
      </w:r>
      <w:proofErr w:type="spellStart"/>
      <w:r w:rsidRPr="00B61186">
        <w:rPr>
          <w:sz w:val="20"/>
          <w:szCs w:val="20"/>
          <w:lang w:val="en-GB" w:eastAsia="fr-FR"/>
        </w:rPr>
        <w:t>IVCPD</w:t>
      </w:r>
      <w:proofErr w:type="spellEnd"/>
      <w:r w:rsidRPr="00B61186">
        <w:rPr>
          <w:sz w:val="20"/>
          <w:szCs w:val="20"/>
          <w:lang w:val="en-GB" w:eastAsia="fr-FR"/>
        </w:rPr>
        <w:t xml:space="preserve">) disappearance during enzymatic hydrolysis and kinetic parameters of the gas production curves modelled according to </w:t>
      </w:r>
      <w:r w:rsidRPr="00B61186">
        <w:rPr>
          <w:noProof/>
          <w:sz w:val="20"/>
          <w:szCs w:val="20"/>
          <w:lang w:val="en-GB" w:eastAsia="fr-FR"/>
        </w:rPr>
        <w:t>Groot et al. (1996)</w:t>
      </w:r>
      <w:r w:rsidRPr="00B61186">
        <w:rPr>
          <w:sz w:val="20"/>
          <w:szCs w:val="20"/>
          <w:lang w:val="en-GB" w:eastAsia="fr-FR"/>
        </w:rPr>
        <w:t xml:space="preserve"> for the </w:t>
      </w:r>
      <w:proofErr w:type="spellStart"/>
      <w:r w:rsidRPr="00B61186">
        <w:rPr>
          <w:sz w:val="20"/>
          <w:szCs w:val="20"/>
          <w:lang w:val="en-GB" w:eastAsia="fr-FR"/>
        </w:rPr>
        <w:t>hydrolyzed</w:t>
      </w:r>
      <w:proofErr w:type="spellEnd"/>
      <w:r w:rsidRPr="00B61186">
        <w:rPr>
          <w:sz w:val="20"/>
          <w:szCs w:val="20"/>
          <w:lang w:val="en-GB" w:eastAsia="fr-FR"/>
        </w:rPr>
        <w:t xml:space="preserve"> ingredients incubated with pigs faeces (N = 4).</w:t>
      </w:r>
    </w:p>
    <w:tbl>
      <w:tblPr>
        <w:tblStyle w:val="Grilledutableau"/>
        <w:tblW w:w="99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35"/>
        <w:gridCol w:w="1627"/>
        <w:gridCol w:w="831"/>
        <w:gridCol w:w="1641"/>
        <w:gridCol w:w="1540"/>
        <w:gridCol w:w="1361"/>
        <w:gridCol w:w="693"/>
        <w:gridCol w:w="796"/>
      </w:tblGrid>
      <w:tr w:rsidR="00B61186" w:rsidRPr="00B61186" w:rsidTr="009D3EE5">
        <w:trPr>
          <w:trHeight w:val="780"/>
        </w:trPr>
        <w:tc>
          <w:tcPr>
            <w:tcW w:w="1435" w:type="dxa"/>
            <w:tcBorders>
              <w:top w:val="single" w:sz="4" w:space="0" w:color="auto"/>
              <w:bottom w:val="single" w:sz="4" w:space="0" w:color="auto"/>
            </w:tcBorders>
            <w:hideMark/>
          </w:tcPr>
          <w:p w:rsidR="00B61186" w:rsidRPr="00B61186" w:rsidRDefault="00B61186" w:rsidP="009D3EE5">
            <w:pPr>
              <w:rPr>
                <w:sz w:val="20"/>
                <w:szCs w:val="20"/>
              </w:rPr>
            </w:pPr>
            <w:r w:rsidRPr="00B61186">
              <w:rPr>
                <w:sz w:val="20"/>
                <w:szCs w:val="20"/>
              </w:rPr>
              <w:t>Ingredients</w:t>
            </w:r>
          </w:p>
        </w:tc>
        <w:tc>
          <w:tcPr>
            <w:tcW w:w="1627" w:type="dxa"/>
            <w:tcBorders>
              <w:top w:val="single" w:sz="4" w:space="0" w:color="auto"/>
              <w:bottom w:val="single" w:sz="4" w:space="0" w:color="auto"/>
            </w:tcBorders>
            <w:hideMark/>
          </w:tcPr>
          <w:p w:rsidR="00B61186" w:rsidRPr="00B61186" w:rsidRDefault="00B61186" w:rsidP="009D3EE5">
            <w:pPr>
              <w:rPr>
                <w:sz w:val="20"/>
                <w:szCs w:val="20"/>
              </w:rPr>
            </w:pPr>
            <w:r w:rsidRPr="00B61186">
              <w:rPr>
                <w:sz w:val="20"/>
                <w:szCs w:val="20"/>
              </w:rPr>
              <w:t> </w:t>
            </w:r>
          </w:p>
        </w:tc>
        <w:tc>
          <w:tcPr>
            <w:tcW w:w="0" w:type="auto"/>
            <w:tcBorders>
              <w:top w:val="single" w:sz="4" w:space="0" w:color="auto"/>
              <w:bottom w:val="single" w:sz="4" w:space="0" w:color="auto"/>
            </w:tcBorders>
            <w:hideMark/>
          </w:tcPr>
          <w:p w:rsidR="00B61186" w:rsidRPr="00B61186" w:rsidRDefault="00B61186" w:rsidP="009D3EE5">
            <w:pPr>
              <w:jc w:val="center"/>
              <w:rPr>
                <w:sz w:val="20"/>
                <w:szCs w:val="20"/>
              </w:rPr>
            </w:pPr>
            <w:r w:rsidRPr="00B61186">
              <w:rPr>
                <w:iCs/>
                <w:sz w:val="20"/>
                <w:szCs w:val="20"/>
              </w:rPr>
              <w:t>Basal diet</w:t>
            </w:r>
          </w:p>
        </w:tc>
        <w:tc>
          <w:tcPr>
            <w:tcW w:w="0" w:type="auto"/>
            <w:tcBorders>
              <w:top w:val="single" w:sz="4" w:space="0" w:color="auto"/>
              <w:bottom w:val="single" w:sz="4" w:space="0" w:color="auto"/>
            </w:tcBorders>
            <w:hideMark/>
          </w:tcPr>
          <w:p w:rsidR="00B61186" w:rsidRPr="00B61186" w:rsidRDefault="00B61186" w:rsidP="009D3EE5">
            <w:pPr>
              <w:jc w:val="center"/>
              <w:rPr>
                <w:i/>
                <w:iCs/>
                <w:sz w:val="20"/>
                <w:szCs w:val="20"/>
              </w:rPr>
            </w:pPr>
            <w:proofErr w:type="spellStart"/>
            <w:r w:rsidRPr="00B61186">
              <w:rPr>
                <w:i/>
                <w:iCs/>
                <w:sz w:val="20"/>
                <w:szCs w:val="20"/>
              </w:rPr>
              <w:t>Psophocarpus</w:t>
            </w:r>
            <w:proofErr w:type="spellEnd"/>
            <w:r w:rsidRPr="00B61186">
              <w:rPr>
                <w:i/>
                <w:iCs/>
                <w:sz w:val="20"/>
                <w:szCs w:val="20"/>
              </w:rPr>
              <w:t xml:space="preserve"> </w:t>
            </w:r>
            <w:proofErr w:type="spellStart"/>
            <w:r w:rsidRPr="00B61186">
              <w:rPr>
                <w:i/>
                <w:iCs/>
                <w:sz w:val="20"/>
                <w:szCs w:val="20"/>
              </w:rPr>
              <w:t>scandens</w:t>
            </w:r>
            <w:proofErr w:type="spellEnd"/>
          </w:p>
        </w:tc>
        <w:tc>
          <w:tcPr>
            <w:tcW w:w="0" w:type="auto"/>
            <w:tcBorders>
              <w:top w:val="single" w:sz="4" w:space="0" w:color="auto"/>
              <w:bottom w:val="single" w:sz="4" w:space="0" w:color="auto"/>
            </w:tcBorders>
            <w:hideMark/>
          </w:tcPr>
          <w:p w:rsidR="00B61186" w:rsidRPr="00B61186" w:rsidRDefault="00B61186" w:rsidP="009D3EE5">
            <w:pPr>
              <w:jc w:val="center"/>
              <w:rPr>
                <w:i/>
                <w:iCs/>
                <w:sz w:val="20"/>
                <w:szCs w:val="20"/>
              </w:rPr>
            </w:pPr>
            <w:proofErr w:type="spellStart"/>
            <w:r w:rsidRPr="00B61186">
              <w:rPr>
                <w:i/>
                <w:iCs/>
                <w:sz w:val="20"/>
                <w:szCs w:val="20"/>
              </w:rPr>
              <w:t>Stylosanthes</w:t>
            </w:r>
            <w:proofErr w:type="spellEnd"/>
            <w:r w:rsidRPr="00B61186">
              <w:rPr>
                <w:i/>
                <w:iCs/>
                <w:sz w:val="20"/>
                <w:szCs w:val="20"/>
              </w:rPr>
              <w:t xml:space="preserve"> </w:t>
            </w:r>
            <w:proofErr w:type="spellStart"/>
            <w:r w:rsidRPr="00B61186">
              <w:rPr>
                <w:i/>
                <w:iCs/>
                <w:sz w:val="20"/>
                <w:szCs w:val="20"/>
              </w:rPr>
              <w:t>guianensis</w:t>
            </w:r>
            <w:proofErr w:type="spellEnd"/>
          </w:p>
        </w:tc>
        <w:tc>
          <w:tcPr>
            <w:tcW w:w="0" w:type="auto"/>
            <w:tcBorders>
              <w:top w:val="single" w:sz="4" w:space="0" w:color="auto"/>
              <w:bottom w:val="single" w:sz="4" w:space="0" w:color="auto"/>
            </w:tcBorders>
            <w:hideMark/>
          </w:tcPr>
          <w:p w:rsidR="00B61186" w:rsidRPr="00B61186" w:rsidRDefault="00B61186" w:rsidP="009D3EE5">
            <w:pPr>
              <w:jc w:val="center"/>
              <w:rPr>
                <w:i/>
                <w:iCs/>
                <w:sz w:val="20"/>
                <w:szCs w:val="20"/>
              </w:rPr>
            </w:pPr>
            <w:proofErr w:type="spellStart"/>
            <w:r w:rsidRPr="00B61186">
              <w:rPr>
                <w:i/>
                <w:iCs/>
                <w:sz w:val="20"/>
                <w:szCs w:val="20"/>
              </w:rPr>
              <w:t>Vigna</w:t>
            </w:r>
            <w:proofErr w:type="spellEnd"/>
            <w:r w:rsidRPr="00B61186">
              <w:rPr>
                <w:i/>
                <w:iCs/>
                <w:sz w:val="20"/>
                <w:szCs w:val="20"/>
              </w:rPr>
              <w:t xml:space="preserve"> </w:t>
            </w:r>
            <w:proofErr w:type="spellStart"/>
            <w:r w:rsidRPr="00B61186">
              <w:rPr>
                <w:i/>
                <w:iCs/>
                <w:sz w:val="20"/>
                <w:szCs w:val="20"/>
              </w:rPr>
              <w:t>unguiculata</w:t>
            </w:r>
            <w:proofErr w:type="spellEnd"/>
          </w:p>
        </w:tc>
        <w:tc>
          <w:tcPr>
            <w:tcW w:w="0" w:type="auto"/>
            <w:tcBorders>
              <w:top w:val="single" w:sz="4" w:space="0" w:color="auto"/>
              <w:bottom w:val="single" w:sz="4" w:space="0" w:color="auto"/>
            </w:tcBorders>
            <w:hideMark/>
          </w:tcPr>
          <w:p w:rsidR="00B61186" w:rsidRPr="00B61186" w:rsidRDefault="00B61186" w:rsidP="009D3EE5">
            <w:pPr>
              <w:jc w:val="center"/>
              <w:rPr>
                <w:sz w:val="20"/>
                <w:szCs w:val="20"/>
              </w:rPr>
            </w:pPr>
            <w:proofErr w:type="spellStart"/>
            <w:r w:rsidRPr="00B61186">
              <w:rPr>
                <w:sz w:val="20"/>
                <w:szCs w:val="20"/>
                <w:lang w:val="en-GB"/>
              </w:rPr>
              <w:t>SEM</w:t>
            </w:r>
            <w:r w:rsidRPr="00B61186">
              <w:rPr>
                <w:sz w:val="20"/>
                <w:szCs w:val="20"/>
                <w:vertAlign w:val="superscript"/>
                <w:lang w:val="en-GB"/>
              </w:rPr>
              <w:t>8</w:t>
            </w:r>
            <w:proofErr w:type="spellEnd"/>
          </w:p>
        </w:tc>
        <w:tc>
          <w:tcPr>
            <w:tcW w:w="0" w:type="auto"/>
            <w:tcBorders>
              <w:top w:val="single" w:sz="4" w:space="0" w:color="auto"/>
              <w:bottom w:val="single" w:sz="4" w:space="0" w:color="auto"/>
            </w:tcBorders>
            <w:hideMark/>
          </w:tcPr>
          <w:p w:rsidR="00B61186" w:rsidRPr="00B61186" w:rsidRDefault="00B61186" w:rsidP="009D3EE5">
            <w:pPr>
              <w:jc w:val="center"/>
              <w:rPr>
                <w:sz w:val="20"/>
                <w:szCs w:val="20"/>
              </w:rPr>
            </w:pPr>
            <w:r w:rsidRPr="00B61186">
              <w:rPr>
                <w:sz w:val="20"/>
                <w:szCs w:val="20"/>
              </w:rPr>
              <w:t>P-value</w:t>
            </w:r>
          </w:p>
        </w:tc>
      </w:tr>
      <w:tr w:rsidR="00B61186" w:rsidRPr="00B61186" w:rsidTr="009D3EE5">
        <w:trPr>
          <w:trHeight w:val="330"/>
        </w:trPr>
        <w:tc>
          <w:tcPr>
            <w:tcW w:w="1435" w:type="dxa"/>
            <w:tcBorders>
              <w:top w:val="single" w:sz="4" w:space="0" w:color="auto"/>
            </w:tcBorders>
            <w:hideMark/>
          </w:tcPr>
          <w:p w:rsidR="00B61186" w:rsidRPr="00B61186" w:rsidRDefault="00B61186" w:rsidP="009D3EE5">
            <w:pPr>
              <w:rPr>
                <w:sz w:val="20"/>
                <w:szCs w:val="20"/>
              </w:rPr>
            </w:pPr>
            <w:proofErr w:type="spellStart"/>
            <w:r w:rsidRPr="00B61186">
              <w:rPr>
                <w:sz w:val="20"/>
                <w:szCs w:val="20"/>
              </w:rPr>
              <w:t>IVDMD</w:t>
            </w:r>
            <w:proofErr w:type="spellEnd"/>
          </w:p>
        </w:tc>
        <w:tc>
          <w:tcPr>
            <w:tcW w:w="1627" w:type="dxa"/>
            <w:tcBorders>
              <w:top w:val="single" w:sz="4" w:space="0" w:color="auto"/>
            </w:tcBorders>
            <w:hideMark/>
          </w:tcPr>
          <w:p w:rsidR="00B61186" w:rsidRPr="00B61186" w:rsidRDefault="00B61186" w:rsidP="009D3EE5">
            <w:pPr>
              <w:rPr>
                <w:sz w:val="20"/>
                <w:szCs w:val="20"/>
              </w:rPr>
            </w:pPr>
            <w:r w:rsidRPr="00B61186">
              <w:rPr>
                <w:sz w:val="20"/>
                <w:szCs w:val="20"/>
              </w:rPr>
              <w:t>(−)</w:t>
            </w:r>
          </w:p>
        </w:tc>
        <w:tc>
          <w:tcPr>
            <w:tcW w:w="0" w:type="auto"/>
            <w:tcBorders>
              <w:top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0.666</w:t>
            </w:r>
            <w:r w:rsidRPr="00B61186">
              <w:rPr>
                <w:sz w:val="20"/>
                <w:szCs w:val="20"/>
                <w:vertAlign w:val="superscript"/>
                <w:lang w:val="fr-FR"/>
              </w:rPr>
              <w:t>a</w:t>
            </w:r>
            <w:proofErr w:type="spellEnd"/>
          </w:p>
        </w:tc>
        <w:tc>
          <w:tcPr>
            <w:tcW w:w="0" w:type="auto"/>
            <w:tcBorders>
              <w:top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0.397</w:t>
            </w:r>
            <w:r w:rsidRPr="00B61186">
              <w:rPr>
                <w:sz w:val="20"/>
                <w:szCs w:val="20"/>
                <w:vertAlign w:val="superscript"/>
                <w:lang w:val="fr-FR"/>
              </w:rPr>
              <w:t>c</w:t>
            </w:r>
            <w:proofErr w:type="spellEnd"/>
          </w:p>
        </w:tc>
        <w:tc>
          <w:tcPr>
            <w:tcW w:w="0" w:type="auto"/>
            <w:tcBorders>
              <w:top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0.396</w:t>
            </w:r>
            <w:r w:rsidRPr="00B61186">
              <w:rPr>
                <w:sz w:val="20"/>
                <w:szCs w:val="20"/>
                <w:vertAlign w:val="superscript"/>
                <w:lang w:val="fr-FR"/>
              </w:rPr>
              <w:t>c</w:t>
            </w:r>
            <w:proofErr w:type="spellEnd"/>
          </w:p>
        </w:tc>
        <w:tc>
          <w:tcPr>
            <w:tcW w:w="0" w:type="auto"/>
            <w:tcBorders>
              <w:top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0.475</w:t>
            </w:r>
            <w:r w:rsidRPr="00B61186">
              <w:rPr>
                <w:sz w:val="20"/>
                <w:szCs w:val="20"/>
                <w:vertAlign w:val="superscript"/>
                <w:lang w:val="fr-FR"/>
              </w:rPr>
              <w:t>b</w:t>
            </w:r>
            <w:proofErr w:type="spellEnd"/>
          </w:p>
        </w:tc>
        <w:tc>
          <w:tcPr>
            <w:tcW w:w="0" w:type="auto"/>
            <w:tcBorders>
              <w:top w:val="single" w:sz="4" w:space="0" w:color="auto"/>
            </w:tcBorders>
            <w:hideMark/>
          </w:tcPr>
          <w:p w:rsidR="00B61186" w:rsidRPr="00B61186" w:rsidRDefault="00B61186" w:rsidP="009D3EE5">
            <w:pPr>
              <w:jc w:val="center"/>
              <w:rPr>
                <w:sz w:val="20"/>
                <w:szCs w:val="20"/>
              </w:rPr>
            </w:pPr>
            <w:r w:rsidRPr="00B61186">
              <w:rPr>
                <w:sz w:val="20"/>
                <w:szCs w:val="20"/>
              </w:rPr>
              <w:t>0.024</w:t>
            </w:r>
          </w:p>
        </w:tc>
        <w:tc>
          <w:tcPr>
            <w:tcW w:w="0" w:type="auto"/>
            <w:tcBorders>
              <w:top w:val="single" w:sz="4" w:space="0" w:color="auto"/>
            </w:tcBorders>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30"/>
        </w:trPr>
        <w:tc>
          <w:tcPr>
            <w:tcW w:w="1435" w:type="dxa"/>
            <w:hideMark/>
          </w:tcPr>
          <w:p w:rsidR="00B61186" w:rsidRPr="00B61186" w:rsidRDefault="00B61186" w:rsidP="009D3EE5">
            <w:pPr>
              <w:rPr>
                <w:sz w:val="20"/>
                <w:szCs w:val="20"/>
              </w:rPr>
            </w:pPr>
            <w:proofErr w:type="spellStart"/>
            <w:r w:rsidRPr="00B61186">
              <w:rPr>
                <w:sz w:val="20"/>
                <w:szCs w:val="20"/>
              </w:rPr>
              <w:t>IVED</w:t>
            </w:r>
            <w:proofErr w:type="spellEnd"/>
          </w:p>
        </w:tc>
        <w:tc>
          <w:tcPr>
            <w:tcW w:w="1627" w:type="dxa"/>
            <w:hideMark/>
          </w:tcPr>
          <w:p w:rsidR="00B61186" w:rsidRPr="00B61186" w:rsidRDefault="00B61186" w:rsidP="009D3EE5">
            <w:pPr>
              <w:rPr>
                <w:sz w:val="20"/>
                <w:szCs w:val="20"/>
              </w:rPr>
            </w:pPr>
            <w:r w:rsidRPr="00B61186">
              <w:rPr>
                <w:sz w:val="20"/>
                <w:szCs w:val="20"/>
              </w:rPr>
              <w:t>(−)</w:t>
            </w:r>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0.658</w:t>
            </w:r>
            <w:r w:rsidRPr="00B61186">
              <w:rPr>
                <w:sz w:val="20"/>
                <w:szCs w:val="20"/>
                <w:vertAlign w:val="superscript"/>
                <w:lang w:val="fr-FR"/>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0.390</w:t>
            </w:r>
            <w:r w:rsidRPr="00B61186">
              <w:rPr>
                <w:sz w:val="20"/>
                <w:szCs w:val="20"/>
                <w:vertAlign w:val="superscript"/>
                <w:lang w:val="fr-FR"/>
              </w:rPr>
              <w:t>d</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0.406</w:t>
            </w:r>
            <w:r w:rsidRPr="00B61186">
              <w:rPr>
                <w:sz w:val="20"/>
                <w:szCs w:val="20"/>
                <w:vertAlign w:val="superscript"/>
                <w:lang w:val="fr-FR"/>
              </w:rPr>
              <w:t>c</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0.482</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r w:rsidRPr="00B61186">
              <w:rPr>
                <w:sz w:val="20"/>
                <w:szCs w:val="20"/>
                <w:lang w:val="fr-FR"/>
              </w:rPr>
              <w:t>0.023</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30"/>
        </w:trPr>
        <w:tc>
          <w:tcPr>
            <w:tcW w:w="1435" w:type="dxa"/>
            <w:hideMark/>
          </w:tcPr>
          <w:p w:rsidR="00B61186" w:rsidRPr="00B61186" w:rsidRDefault="00B61186" w:rsidP="009D3EE5">
            <w:pPr>
              <w:rPr>
                <w:sz w:val="20"/>
                <w:szCs w:val="20"/>
              </w:rPr>
            </w:pPr>
            <w:proofErr w:type="spellStart"/>
            <w:r w:rsidRPr="00B61186">
              <w:rPr>
                <w:sz w:val="20"/>
                <w:szCs w:val="20"/>
              </w:rPr>
              <w:t>IVCPD</w:t>
            </w:r>
            <w:proofErr w:type="spellEnd"/>
          </w:p>
        </w:tc>
        <w:tc>
          <w:tcPr>
            <w:tcW w:w="1627" w:type="dxa"/>
            <w:hideMark/>
          </w:tcPr>
          <w:p w:rsidR="00B61186" w:rsidRPr="00B61186" w:rsidRDefault="00B61186" w:rsidP="009D3EE5">
            <w:pPr>
              <w:rPr>
                <w:sz w:val="20"/>
                <w:szCs w:val="20"/>
              </w:rPr>
            </w:pPr>
            <w:r w:rsidRPr="00B61186">
              <w:rPr>
                <w:sz w:val="20"/>
                <w:szCs w:val="20"/>
              </w:rPr>
              <w:t>(−)</w:t>
            </w:r>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0.855</w:t>
            </w:r>
            <w:r w:rsidRPr="00B61186">
              <w:rPr>
                <w:sz w:val="20"/>
                <w:szCs w:val="20"/>
                <w:vertAlign w:val="superscript"/>
                <w:lang w:val="fr-FR"/>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0.651</w:t>
            </w:r>
            <w:r w:rsidRPr="00B61186">
              <w:rPr>
                <w:sz w:val="20"/>
                <w:szCs w:val="20"/>
                <w:vertAlign w:val="superscript"/>
                <w:lang w:val="fr-FR"/>
              </w:rPr>
              <w:t>c</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0.834</w:t>
            </w:r>
            <w:r w:rsidRPr="00B61186">
              <w:rPr>
                <w:sz w:val="20"/>
                <w:szCs w:val="20"/>
                <w:vertAlign w:val="superscript"/>
                <w:lang w:val="fr-FR"/>
              </w:rPr>
              <w:t>ab</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0.742b</w:t>
            </w:r>
            <w:r w:rsidRPr="00B61186">
              <w:rPr>
                <w:sz w:val="20"/>
                <w:szCs w:val="20"/>
                <w:vertAlign w:val="superscript"/>
                <w:lang w:val="fr-FR"/>
              </w:rPr>
              <w:t>c</w:t>
            </w:r>
            <w:proofErr w:type="spellEnd"/>
          </w:p>
        </w:tc>
        <w:tc>
          <w:tcPr>
            <w:tcW w:w="0" w:type="auto"/>
            <w:hideMark/>
          </w:tcPr>
          <w:p w:rsidR="00B61186" w:rsidRPr="00B61186" w:rsidRDefault="00B61186" w:rsidP="009D3EE5">
            <w:pPr>
              <w:jc w:val="center"/>
              <w:rPr>
                <w:sz w:val="20"/>
                <w:szCs w:val="20"/>
              </w:rPr>
            </w:pPr>
            <w:r w:rsidRPr="00B61186">
              <w:rPr>
                <w:sz w:val="20"/>
                <w:szCs w:val="20"/>
                <w:lang w:val="fr-FR"/>
              </w:rPr>
              <w:t>0.026</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15"/>
        </w:trPr>
        <w:tc>
          <w:tcPr>
            <w:tcW w:w="1435" w:type="dxa"/>
            <w:hideMark/>
          </w:tcPr>
          <w:p w:rsidR="00B61186" w:rsidRPr="00B61186" w:rsidRDefault="00B61186" w:rsidP="009D3EE5">
            <w:pPr>
              <w:rPr>
                <w:sz w:val="20"/>
                <w:szCs w:val="20"/>
              </w:rPr>
            </w:pPr>
            <w:r w:rsidRPr="00B61186">
              <w:rPr>
                <w:sz w:val="20"/>
                <w:szCs w:val="20"/>
                <w:lang w:val="en-GB"/>
              </w:rPr>
              <w:t>DP</w:t>
            </w:r>
          </w:p>
        </w:tc>
        <w:tc>
          <w:tcPr>
            <w:tcW w:w="1627" w:type="dxa"/>
            <w:hideMark/>
          </w:tcPr>
          <w:p w:rsidR="00B61186" w:rsidRPr="00B61186" w:rsidRDefault="00B61186" w:rsidP="009D3EE5">
            <w:pPr>
              <w:rPr>
                <w:sz w:val="20"/>
                <w:szCs w:val="20"/>
              </w:rPr>
            </w:pPr>
            <w:r w:rsidRPr="00B61186">
              <w:rPr>
                <w:sz w:val="20"/>
                <w:szCs w:val="20"/>
              </w:rPr>
              <w:t>(g /kg DM)</w:t>
            </w:r>
          </w:p>
        </w:tc>
        <w:tc>
          <w:tcPr>
            <w:tcW w:w="0" w:type="auto"/>
            <w:hideMark/>
          </w:tcPr>
          <w:p w:rsidR="00B61186" w:rsidRPr="00B61186" w:rsidRDefault="00B61186" w:rsidP="009D3EE5">
            <w:pPr>
              <w:jc w:val="center"/>
              <w:rPr>
                <w:sz w:val="20"/>
                <w:szCs w:val="20"/>
              </w:rPr>
            </w:pPr>
            <w:r w:rsidRPr="00B61186">
              <w:rPr>
                <w:sz w:val="20"/>
                <w:szCs w:val="20"/>
              </w:rPr>
              <w:t>164</w:t>
            </w:r>
          </w:p>
        </w:tc>
        <w:tc>
          <w:tcPr>
            <w:tcW w:w="0" w:type="auto"/>
            <w:hideMark/>
          </w:tcPr>
          <w:p w:rsidR="00B61186" w:rsidRPr="00B61186" w:rsidRDefault="00B61186" w:rsidP="009D3EE5">
            <w:pPr>
              <w:jc w:val="center"/>
              <w:rPr>
                <w:sz w:val="20"/>
                <w:szCs w:val="20"/>
              </w:rPr>
            </w:pPr>
            <w:r w:rsidRPr="00B61186">
              <w:rPr>
                <w:sz w:val="20"/>
                <w:szCs w:val="20"/>
              </w:rPr>
              <w:t>154</w:t>
            </w:r>
          </w:p>
        </w:tc>
        <w:tc>
          <w:tcPr>
            <w:tcW w:w="0" w:type="auto"/>
            <w:hideMark/>
          </w:tcPr>
          <w:p w:rsidR="00B61186" w:rsidRPr="00B61186" w:rsidRDefault="00B61186" w:rsidP="009D3EE5">
            <w:pPr>
              <w:jc w:val="center"/>
              <w:rPr>
                <w:sz w:val="20"/>
                <w:szCs w:val="20"/>
              </w:rPr>
            </w:pPr>
            <w:r w:rsidRPr="00B61186">
              <w:rPr>
                <w:sz w:val="20"/>
                <w:szCs w:val="20"/>
              </w:rPr>
              <w:t>182</w:t>
            </w:r>
          </w:p>
        </w:tc>
        <w:tc>
          <w:tcPr>
            <w:tcW w:w="0" w:type="auto"/>
            <w:hideMark/>
          </w:tcPr>
          <w:p w:rsidR="00B61186" w:rsidRPr="00B61186" w:rsidRDefault="00B61186" w:rsidP="009D3EE5">
            <w:pPr>
              <w:jc w:val="center"/>
              <w:rPr>
                <w:sz w:val="20"/>
                <w:szCs w:val="20"/>
              </w:rPr>
            </w:pPr>
            <w:r w:rsidRPr="00B61186">
              <w:rPr>
                <w:sz w:val="20"/>
                <w:szCs w:val="20"/>
              </w:rPr>
              <w:t>180</w:t>
            </w:r>
          </w:p>
        </w:tc>
        <w:tc>
          <w:tcPr>
            <w:tcW w:w="0" w:type="auto"/>
            <w:hideMark/>
          </w:tcPr>
          <w:p w:rsidR="00B61186" w:rsidRPr="00B61186" w:rsidRDefault="00B61186" w:rsidP="009D3EE5">
            <w:pPr>
              <w:jc w:val="center"/>
              <w:rPr>
                <w:sz w:val="20"/>
                <w:szCs w:val="20"/>
              </w:rPr>
            </w:pPr>
            <w:r w:rsidRPr="00B61186">
              <w:rPr>
                <w:sz w:val="20"/>
                <w:szCs w:val="20"/>
                <w:lang w:val="fr-FR"/>
              </w:rPr>
              <w:t>7.880</w:t>
            </w:r>
          </w:p>
        </w:tc>
        <w:tc>
          <w:tcPr>
            <w:tcW w:w="0" w:type="auto"/>
            <w:hideMark/>
          </w:tcPr>
          <w:p w:rsidR="00B61186" w:rsidRPr="00B61186" w:rsidRDefault="00B61186" w:rsidP="009D3EE5">
            <w:pPr>
              <w:jc w:val="center"/>
              <w:rPr>
                <w:sz w:val="20"/>
                <w:szCs w:val="20"/>
              </w:rPr>
            </w:pPr>
            <w:r w:rsidRPr="00B61186">
              <w:rPr>
                <w:sz w:val="20"/>
                <w:szCs w:val="20"/>
              </w:rPr>
              <w:t>0.304</w:t>
            </w:r>
          </w:p>
        </w:tc>
      </w:tr>
      <w:tr w:rsidR="00B61186" w:rsidRPr="00B61186" w:rsidTr="009D3EE5">
        <w:trPr>
          <w:trHeight w:val="315"/>
        </w:trPr>
        <w:tc>
          <w:tcPr>
            <w:tcW w:w="1435" w:type="dxa"/>
            <w:noWrap/>
            <w:hideMark/>
          </w:tcPr>
          <w:p w:rsidR="00B61186" w:rsidRPr="00B61186" w:rsidRDefault="00B61186" w:rsidP="009D3EE5">
            <w:pPr>
              <w:rPr>
                <w:sz w:val="20"/>
                <w:szCs w:val="20"/>
              </w:rPr>
            </w:pPr>
            <w:r w:rsidRPr="00B61186">
              <w:rPr>
                <w:sz w:val="20"/>
                <w:szCs w:val="20"/>
              </w:rPr>
              <w:t>Acetate</w:t>
            </w:r>
          </w:p>
        </w:tc>
        <w:tc>
          <w:tcPr>
            <w:tcW w:w="1627" w:type="dxa"/>
            <w:noWrap/>
            <w:hideMark/>
          </w:tcPr>
          <w:p w:rsidR="00B61186" w:rsidRPr="00B61186" w:rsidRDefault="00B61186" w:rsidP="009D3EE5">
            <w:pPr>
              <w:rPr>
                <w:sz w:val="20"/>
                <w:szCs w:val="20"/>
              </w:rPr>
            </w:pPr>
            <w:r w:rsidRPr="00B61186">
              <w:rPr>
                <w:sz w:val="20"/>
                <w:szCs w:val="20"/>
              </w:rPr>
              <w:t>(</w:t>
            </w:r>
            <w:proofErr w:type="spellStart"/>
            <w:r w:rsidRPr="00B61186">
              <w:rPr>
                <w:sz w:val="20"/>
                <w:szCs w:val="20"/>
              </w:rPr>
              <w:t>mol</w:t>
            </w:r>
            <w:proofErr w:type="spellEnd"/>
            <w:r w:rsidRPr="00B61186">
              <w:rPr>
                <w:sz w:val="20"/>
                <w:szCs w:val="20"/>
              </w:rPr>
              <w:t>/</w:t>
            </w:r>
            <w:proofErr w:type="spellStart"/>
            <w:r w:rsidRPr="00B61186">
              <w:rPr>
                <w:sz w:val="20"/>
                <w:szCs w:val="20"/>
              </w:rPr>
              <w:t>mol</w:t>
            </w:r>
            <w:proofErr w:type="spellEnd"/>
            <w:r w:rsidRPr="00B61186">
              <w:rPr>
                <w:sz w:val="20"/>
                <w:szCs w:val="20"/>
              </w:rPr>
              <w:t>)</w:t>
            </w:r>
          </w:p>
        </w:tc>
        <w:tc>
          <w:tcPr>
            <w:tcW w:w="0" w:type="auto"/>
            <w:noWrap/>
            <w:hideMark/>
          </w:tcPr>
          <w:p w:rsidR="00B61186" w:rsidRPr="00B61186" w:rsidRDefault="00B61186" w:rsidP="009D3EE5">
            <w:pPr>
              <w:jc w:val="center"/>
              <w:rPr>
                <w:sz w:val="20"/>
                <w:szCs w:val="20"/>
              </w:rPr>
            </w:pPr>
            <w:proofErr w:type="spellStart"/>
            <w:r w:rsidRPr="00B61186">
              <w:rPr>
                <w:sz w:val="20"/>
                <w:szCs w:val="20"/>
              </w:rPr>
              <w:t>0.467</w:t>
            </w:r>
            <w:r w:rsidRPr="00B61186">
              <w:rPr>
                <w:sz w:val="20"/>
                <w:szCs w:val="20"/>
                <w:vertAlign w:val="superscript"/>
              </w:rPr>
              <w:t>d</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0.480</w:t>
            </w:r>
            <w:r w:rsidRPr="00B61186">
              <w:rPr>
                <w:sz w:val="20"/>
                <w:szCs w:val="20"/>
                <w:vertAlign w:val="superscript"/>
              </w:rPr>
              <w:t>c</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0.524</w:t>
            </w:r>
            <w:r w:rsidRPr="00B61186">
              <w:rPr>
                <w:sz w:val="20"/>
                <w:szCs w:val="20"/>
                <w:vertAlign w:val="superscript"/>
              </w:rPr>
              <w:t>a</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0.507</w:t>
            </w:r>
            <w:r w:rsidRPr="00B61186">
              <w:rPr>
                <w:sz w:val="20"/>
                <w:szCs w:val="20"/>
                <w:vertAlign w:val="superscript"/>
              </w:rPr>
              <w:t>b</w:t>
            </w:r>
            <w:proofErr w:type="spellEnd"/>
          </w:p>
        </w:tc>
        <w:tc>
          <w:tcPr>
            <w:tcW w:w="0" w:type="auto"/>
            <w:hideMark/>
          </w:tcPr>
          <w:p w:rsidR="00B61186" w:rsidRPr="00B61186" w:rsidRDefault="00B61186" w:rsidP="009D3EE5">
            <w:pPr>
              <w:jc w:val="center"/>
              <w:rPr>
                <w:sz w:val="20"/>
                <w:szCs w:val="20"/>
              </w:rPr>
            </w:pPr>
            <w:r w:rsidRPr="00B61186">
              <w:rPr>
                <w:sz w:val="20"/>
                <w:szCs w:val="20"/>
              </w:rPr>
              <w:t>0.004</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15"/>
        </w:trPr>
        <w:tc>
          <w:tcPr>
            <w:tcW w:w="1435" w:type="dxa"/>
            <w:noWrap/>
            <w:hideMark/>
          </w:tcPr>
          <w:p w:rsidR="00B61186" w:rsidRPr="00B61186" w:rsidRDefault="00B61186" w:rsidP="009D3EE5">
            <w:pPr>
              <w:rPr>
                <w:sz w:val="20"/>
                <w:szCs w:val="20"/>
              </w:rPr>
            </w:pPr>
            <w:r w:rsidRPr="00B61186">
              <w:rPr>
                <w:sz w:val="20"/>
                <w:szCs w:val="20"/>
              </w:rPr>
              <w:t>Propionate</w:t>
            </w:r>
          </w:p>
        </w:tc>
        <w:tc>
          <w:tcPr>
            <w:tcW w:w="1627" w:type="dxa"/>
            <w:noWrap/>
            <w:hideMark/>
          </w:tcPr>
          <w:p w:rsidR="00B61186" w:rsidRPr="00B61186" w:rsidRDefault="00B61186" w:rsidP="009D3EE5">
            <w:pPr>
              <w:rPr>
                <w:sz w:val="20"/>
                <w:szCs w:val="20"/>
              </w:rPr>
            </w:pPr>
            <w:r w:rsidRPr="00B61186">
              <w:rPr>
                <w:sz w:val="20"/>
                <w:szCs w:val="20"/>
              </w:rPr>
              <w:t>(</w:t>
            </w:r>
            <w:proofErr w:type="spellStart"/>
            <w:r w:rsidRPr="00B61186">
              <w:rPr>
                <w:sz w:val="20"/>
                <w:szCs w:val="20"/>
              </w:rPr>
              <w:t>mol</w:t>
            </w:r>
            <w:proofErr w:type="spellEnd"/>
            <w:r w:rsidRPr="00B61186">
              <w:rPr>
                <w:sz w:val="20"/>
                <w:szCs w:val="20"/>
              </w:rPr>
              <w:t>/</w:t>
            </w:r>
            <w:proofErr w:type="spellStart"/>
            <w:r w:rsidRPr="00B61186">
              <w:rPr>
                <w:sz w:val="20"/>
                <w:szCs w:val="20"/>
              </w:rPr>
              <w:t>mol</w:t>
            </w:r>
            <w:proofErr w:type="spellEnd"/>
            <w:r w:rsidRPr="00B61186">
              <w:rPr>
                <w:sz w:val="20"/>
                <w:szCs w:val="20"/>
              </w:rPr>
              <w:t>)</w:t>
            </w:r>
          </w:p>
        </w:tc>
        <w:tc>
          <w:tcPr>
            <w:tcW w:w="0" w:type="auto"/>
            <w:noWrap/>
            <w:hideMark/>
          </w:tcPr>
          <w:p w:rsidR="00B61186" w:rsidRPr="00B61186" w:rsidRDefault="00B61186" w:rsidP="009D3EE5">
            <w:pPr>
              <w:jc w:val="center"/>
              <w:rPr>
                <w:sz w:val="20"/>
                <w:szCs w:val="20"/>
              </w:rPr>
            </w:pPr>
            <w:proofErr w:type="spellStart"/>
            <w:r w:rsidRPr="00B61186">
              <w:rPr>
                <w:sz w:val="20"/>
                <w:szCs w:val="20"/>
              </w:rPr>
              <w:t>0.344</w:t>
            </w:r>
            <w:r w:rsidRPr="00B61186">
              <w:rPr>
                <w:sz w:val="20"/>
                <w:szCs w:val="20"/>
                <w:vertAlign w:val="superscript"/>
              </w:rPr>
              <w:t>b</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0.360</w:t>
            </w:r>
            <w:r w:rsidRPr="00B61186">
              <w:rPr>
                <w:sz w:val="20"/>
                <w:szCs w:val="20"/>
                <w:vertAlign w:val="superscript"/>
              </w:rPr>
              <w:t>a</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0.335</w:t>
            </w:r>
            <w:r w:rsidRPr="00B61186">
              <w:rPr>
                <w:sz w:val="20"/>
                <w:szCs w:val="20"/>
                <w:vertAlign w:val="superscript"/>
              </w:rPr>
              <w:t>b</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0.343</w:t>
            </w:r>
            <w:r w:rsidRPr="00B61186">
              <w:rPr>
                <w:sz w:val="20"/>
                <w:szCs w:val="20"/>
                <w:vertAlign w:val="superscript"/>
              </w:rPr>
              <w:t>b</w:t>
            </w:r>
            <w:proofErr w:type="spellEnd"/>
          </w:p>
        </w:tc>
        <w:tc>
          <w:tcPr>
            <w:tcW w:w="0" w:type="auto"/>
            <w:hideMark/>
          </w:tcPr>
          <w:p w:rsidR="00B61186" w:rsidRPr="00B61186" w:rsidRDefault="00B61186" w:rsidP="009D3EE5">
            <w:pPr>
              <w:jc w:val="center"/>
              <w:rPr>
                <w:sz w:val="20"/>
                <w:szCs w:val="20"/>
              </w:rPr>
            </w:pPr>
            <w:r w:rsidRPr="00B61186">
              <w:rPr>
                <w:sz w:val="20"/>
                <w:szCs w:val="20"/>
              </w:rPr>
              <w:t>0.002</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15"/>
        </w:trPr>
        <w:tc>
          <w:tcPr>
            <w:tcW w:w="1435" w:type="dxa"/>
            <w:noWrap/>
            <w:hideMark/>
          </w:tcPr>
          <w:p w:rsidR="00B61186" w:rsidRPr="00B61186" w:rsidRDefault="00B61186" w:rsidP="009D3EE5">
            <w:pPr>
              <w:rPr>
                <w:sz w:val="20"/>
                <w:szCs w:val="20"/>
              </w:rPr>
            </w:pPr>
            <w:r w:rsidRPr="00B61186">
              <w:rPr>
                <w:sz w:val="20"/>
                <w:szCs w:val="20"/>
              </w:rPr>
              <w:t>Butyrate</w:t>
            </w:r>
          </w:p>
        </w:tc>
        <w:tc>
          <w:tcPr>
            <w:tcW w:w="1627" w:type="dxa"/>
            <w:noWrap/>
            <w:hideMark/>
          </w:tcPr>
          <w:p w:rsidR="00B61186" w:rsidRPr="00B61186" w:rsidRDefault="00B61186" w:rsidP="009D3EE5">
            <w:pPr>
              <w:rPr>
                <w:sz w:val="20"/>
                <w:szCs w:val="20"/>
              </w:rPr>
            </w:pPr>
            <w:r w:rsidRPr="00B61186">
              <w:rPr>
                <w:sz w:val="20"/>
                <w:szCs w:val="20"/>
              </w:rPr>
              <w:t>(</w:t>
            </w:r>
            <w:proofErr w:type="spellStart"/>
            <w:r w:rsidRPr="00B61186">
              <w:rPr>
                <w:sz w:val="20"/>
                <w:szCs w:val="20"/>
              </w:rPr>
              <w:t>mol</w:t>
            </w:r>
            <w:proofErr w:type="spellEnd"/>
            <w:r w:rsidRPr="00B61186">
              <w:rPr>
                <w:sz w:val="20"/>
                <w:szCs w:val="20"/>
              </w:rPr>
              <w:t>/</w:t>
            </w:r>
            <w:proofErr w:type="spellStart"/>
            <w:r w:rsidRPr="00B61186">
              <w:rPr>
                <w:sz w:val="20"/>
                <w:szCs w:val="20"/>
              </w:rPr>
              <w:t>mol</w:t>
            </w:r>
            <w:proofErr w:type="spellEnd"/>
            <w:r w:rsidRPr="00B61186">
              <w:rPr>
                <w:sz w:val="20"/>
                <w:szCs w:val="20"/>
              </w:rPr>
              <w:t>)</w:t>
            </w:r>
          </w:p>
        </w:tc>
        <w:tc>
          <w:tcPr>
            <w:tcW w:w="0" w:type="auto"/>
            <w:noWrap/>
            <w:hideMark/>
          </w:tcPr>
          <w:p w:rsidR="00B61186" w:rsidRPr="00B61186" w:rsidRDefault="00B61186" w:rsidP="009D3EE5">
            <w:pPr>
              <w:jc w:val="center"/>
              <w:rPr>
                <w:sz w:val="20"/>
                <w:szCs w:val="20"/>
              </w:rPr>
            </w:pPr>
            <w:proofErr w:type="spellStart"/>
            <w:r w:rsidRPr="00B61186">
              <w:rPr>
                <w:sz w:val="20"/>
                <w:szCs w:val="20"/>
              </w:rPr>
              <w:t>0.116</w:t>
            </w:r>
            <w:r w:rsidRPr="00B61186">
              <w:rPr>
                <w:sz w:val="20"/>
                <w:szCs w:val="20"/>
                <w:vertAlign w:val="superscript"/>
              </w:rPr>
              <w:t>a</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0.086</w:t>
            </w:r>
            <w:r w:rsidRPr="00B61186">
              <w:rPr>
                <w:sz w:val="20"/>
                <w:szCs w:val="20"/>
                <w:vertAlign w:val="superscript"/>
              </w:rPr>
              <w:t>b</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0.065</w:t>
            </w:r>
            <w:r w:rsidRPr="00B61186">
              <w:rPr>
                <w:sz w:val="20"/>
                <w:szCs w:val="20"/>
                <w:vertAlign w:val="superscript"/>
              </w:rPr>
              <w:t>c</w:t>
            </w:r>
            <w:proofErr w:type="spellEnd"/>
          </w:p>
        </w:tc>
        <w:tc>
          <w:tcPr>
            <w:tcW w:w="0" w:type="auto"/>
            <w:noWrap/>
            <w:hideMark/>
          </w:tcPr>
          <w:p w:rsidR="00B61186" w:rsidRPr="00B61186" w:rsidRDefault="00B61186" w:rsidP="009D3EE5">
            <w:pPr>
              <w:jc w:val="center"/>
              <w:rPr>
                <w:sz w:val="20"/>
                <w:szCs w:val="20"/>
              </w:rPr>
            </w:pPr>
            <w:proofErr w:type="spellStart"/>
            <w:r w:rsidRPr="00B61186">
              <w:rPr>
                <w:sz w:val="20"/>
                <w:szCs w:val="20"/>
              </w:rPr>
              <w:t>0.071</w:t>
            </w:r>
            <w:r w:rsidRPr="00B61186">
              <w:rPr>
                <w:sz w:val="20"/>
                <w:szCs w:val="20"/>
                <w:vertAlign w:val="superscript"/>
              </w:rPr>
              <w:t>c</w:t>
            </w:r>
            <w:proofErr w:type="spellEnd"/>
          </w:p>
        </w:tc>
        <w:tc>
          <w:tcPr>
            <w:tcW w:w="0" w:type="auto"/>
            <w:hideMark/>
          </w:tcPr>
          <w:p w:rsidR="00B61186" w:rsidRPr="00B61186" w:rsidRDefault="00B61186" w:rsidP="009D3EE5">
            <w:pPr>
              <w:jc w:val="center"/>
              <w:rPr>
                <w:sz w:val="20"/>
                <w:szCs w:val="20"/>
              </w:rPr>
            </w:pPr>
            <w:r w:rsidRPr="00B61186">
              <w:rPr>
                <w:sz w:val="20"/>
                <w:szCs w:val="20"/>
              </w:rPr>
              <w:t>0.006</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15"/>
        </w:trPr>
        <w:tc>
          <w:tcPr>
            <w:tcW w:w="1435" w:type="dxa"/>
            <w:noWrap/>
            <w:hideMark/>
          </w:tcPr>
          <w:p w:rsidR="00B61186" w:rsidRPr="00B61186" w:rsidRDefault="00B61186" w:rsidP="009D3EE5">
            <w:pPr>
              <w:rPr>
                <w:sz w:val="20"/>
                <w:szCs w:val="20"/>
              </w:rPr>
            </w:pPr>
            <w:proofErr w:type="spellStart"/>
            <w:r w:rsidRPr="00B61186">
              <w:rPr>
                <w:sz w:val="20"/>
                <w:szCs w:val="20"/>
              </w:rPr>
              <w:lastRenderedPageBreak/>
              <w:t>BCFA</w:t>
            </w:r>
            <w:proofErr w:type="spellEnd"/>
          </w:p>
        </w:tc>
        <w:tc>
          <w:tcPr>
            <w:tcW w:w="1627" w:type="dxa"/>
            <w:noWrap/>
            <w:hideMark/>
          </w:tcPr>
          <w:p w:rsidR="00B61186" w:rsidRPr="00B61186" w:rsidRDefault="00B61186" w:rsidP="009D3EE5">
            <w:pPr>
              <w:rPr>
                <w:sz w:val="20"/>
                <w:szCs w:val="20"/>
              </w:rPr>
            </w:pPr>
            <w:r w:rsidRPr="00B61186">
              <w:rPr>
                <w:sz w:val="20"/>
                <w:szCs w:val="20"/>
              </w:rPr>
              <w:t>(</w:t>
            </w:r>
            <w:proofErr w:type="spellStart"/>
            <w:r w:rsidRPr="00B61186">
              <w:rPr>
                <w:sz w:val="20"/>
                <w:szCs w:val="20"/>
              </w:rPr>
              <w:t>mol</w:t>
            </w:r>
            <w:proofErr w:type="spellEnd"/>
            <w:r w:rsidRPr="00B61186">
              <w:rPr>
                <w:sz w:val="20"/>
                <w:szCs w:val="20"/>
              </w:rPr>
              <w:t>/</w:t>
            </w:r>
            <w:proofErr w:type="spellStart"/>
            <w:r w:rsidRPr="00B61186">
              <w:rPr>
                <w:sz w:val="20"/>
                <w:szCs w:val="20"/>
              </w:rPr>
              <w:t>mol</w:t>
            </w:r>
            <w:proofErr w:type="spellEnd"/>
            <w:r w:rsidRPr="00B61186">
              <w:rPr>
                <w:sz w:val="20"/>
                <w:szCs w:val="20"/>
              </w:rPr>
              <w:t>)</w:t>
            </w:r>
          </w:p>
        </w:tc>
        <w:tc>
          <w:tcPr>
            <w:tcW w:w="0" w:type="auto"/>
            <w:noWrap/>
            <w:hideMark/>
          </w:tcPr>
          <w:p w:rsidR="00B61186" w:rsidRPr="00B61186" w:rsidRDefault="00B61186" w:rsidP="009D3EE5">
            <w:pPr>
              <w:jc w:val="center"/>
              <w:rPr>
                <w:sz w:val="20"/>
                <w:szCs w:val="20"/>
              </w:rPr>
            </w:pPr>
            <w:r w:rsidRPr="00B61186">
              <w:rPr>
                <w:sz w:val="20"/>
                <w:szCs w:val="20"/>
              </w:rPr>
              <w:t>0.074</w:t>
            </w:r>
          </w:p>
        </w:tc>
        <w:tc>
          <w:tcPr>
            <w:tcW w:w="0" w:type="auto"/>
            <w:noWrap/>
            <w:hideMark/>
          </w:tcPr>
          <w:p w:rsidR="00B61186" w:rsidRPr="00B61186" w:rsidRDefault="00B61186" w:rsidP="009D3EE5">
            <w:pPr>
              <w:jc w:val="center"/>
              <w:rPr>
                <w:sz w:val="20"/>
                <w:szCs w:val="20"/>
              </w:rPr>
            </w:pPr>
            <w:r w:rsidRPr="00B61186">
              <w:rPr>
                <w:sz w:val="20"/>
                <w:szCs w:val="20"/>
              </w:rPr>
              <w:t>0.074</w:t>
            </w:r>
          </w:p>
        </w:tc>
        <w:tc>
          <w:tcPr>
            <w:tcW w:w="0" w:type="auto"/>
            <w:noWrap/>
            <w:hideMark/>
          </w:tcPr>
          <w:p w:rsidR="00B61186" w:rsidRPr="00B61186" w:rsidRDefault="00B61186" w:rsidP="009D3EE5">
            <w:pPr>
              <w:jc w:val="center"/>
              <w:rPr>
                <w:sz w:val="20"/>
                <w:szCs w:val="20"/>
              </w:rPr>
            </w:pPr>
            <w:r w:rsidRPr="00B61186">
              <w:rPr>
                <w:sz w:val="20"/>
                <w:szCs w:val="20"/>
              </w:rPr>
              <w:t>0.076</w:t>
            </w:r>
          </w:p>
        </w:tc>
        <w:tc>
          <w:tcPr>
            <w:tcW w:w="0" w:type="auto"/>
            <w:noWrap/>
            <w:hideMark/>
          </w:tcPr>
          <w:p w:rsidR="00B61186" w:rsidRPr="00B61186" w:rsidRDefault="00B61186" w:rsidP="009D3EE5">
            <w:pPr>
              <w:jc w:val="center"/>
              <w:rPr>
                <w:sz w:val="20"/>
                <w:szCs w:val="20"/>
              </w:rPr>
            </w:pPr>
            <w:r w:rsidRPr="00B61186">
              <w:rPr>
                <w:sz w:val="20"/>
                <w:szCs w:val="20"/>
              </w:rPr>
              <w:t>0.079</w:t>
            </w:r>
          </w:p>
        </w:tc>
        <w:tc>
          <w:tcPr>
            <w:tcW w:w="0" w:type="auto"/>
            <w:hideMark/>
          </w:tcPr>
          <w:p w:rsidR="00B61186" w:rsidRPr="00B61186" w:rsidRDefault="00B61186" w:rsidP="009D3EE5">
            <w:pPr>
              <w:jc w:val="center"/>
              <w:rPr>
                <w:sz w:val="20"/>
                <w:szCs w:val="20"/>
              </w:rPr>
            </w:pPr>
            <w:r w:rsidRPr="00B61186">
              <w:rPr>
                <w:sz w:val="20"/>
                <w:szCs w:val="20"/>
              </w:rPr>
              <w:t>0.002</w:t>
            </w:r>
          </w:p>
        </w:tc>
        <w:tc>
          <w:tcPr>
            <w:tcW w:w="0" w:type="auto"/>
            <w:noWrap/>
            <w:hideMark/>
          </w:tcPr>
          <w:p w:rsidR="00B61186" w:rsidRPr="00B61186" w:rsidRDefault="00B61186" w:rsidP="009D3EE5">
            <w:pPr>
              <w:jc w:val="center"/>
              <w:rPr>
                <w:sz w:val="20"/>
                <w:szCs w:val="20"/>
              </w:rPr>
            </w:pPr>
            <w:r w:rsidRPr="00B61186">
              <w:rPr>
                <w:sz w:val="20"/>
                <w:szCs w:val="20"/>
              </w:rPr>
              <w:t>0.740</w:t>
            </w:r>
          </w:p>
        </w:tc>
      </w:tr>
      <w:tr w:rsidR="00B61186" w:rsidRPr="00B61186" w:rsidTr="009D3EE5">
        <w:trPr>
          <w:trHeight w:val="330"/>
        </w:trPr>
        <w:tc>
          <w:tcPr>
            <w:tcW w:w="1435" w:type="dxa"/>
            <w:hideMark/>
          </w:tcPr>
          <w:p w:rsidR="00B61186" w:rsidRPr="00B61186" w:rsidRDefault="00B61186" w:rsidP="009D3EE5">
            <w:pPr>
              <w:rPr>
                <w:sz w:val="20"/>
                <w:szCs w:val="20"/>
              </w:rPr>
            </w:pPr>
            <w:r w:rsidRPr="00B61186">
              <w:rPr>
                <w:sz w:val="20"/>
                <w:szCs w:val="20"/>
                <w:lang w:val="fr-FR"/>
              </w:rPr>
              <w:t xml:space="preserve">Total </w:t>
            </w:r>
            <w:proofErr w:type="spellStart"/>
            <w:r w:rsidRPr="00B61186">
              <w:rPr>
                <w:sz w:val="20"/>
                <w:szCs w:val="20"/>
                <w:lang w:val="fr-FR"/>
              </w:rPr>
              <w:t>SCFA</w:t>
            </w:r>
            <w:r w:rsidRPr="00B61186">
              <w:rPr>
                <w:sz w:val="20"/>
                <w:szCs w:val="20"/>
                <w:vertAlign w:val="superscript"/>
                <w:lang w:val="fr-FR"/>
              </w:rPr>
              <w:t>3</w:t>
            </w:r>
            <w:proofErr w:type="spellEnd"/>
          </w:p>
        </w:tc>
        <w:tc>
          <w:tcPr>
            <w:tcW w:w="1627" w:type="dxa"/>
            <w:hideMark/>
          </w:tcPr>
          <w:p w:rsidR="00B61186" w:rsidRPr="00B61186" w:rsidRDefault="00B61186" w:rsidP="009D3EE5">
            <w:pPr>
              <w:rPr>
                <w:sz w:val="20"/>
                <w:szCs w:val="20"/>
              </w:rPr>
            </w:pPr>
            <w:r w:rsidRPr="00B61186">
              <w:rPr>
                <w:sz w:val="20"/>
                <w:szCs w:val="20"/>
                <w:lang w:val="fr-FR"/>
              </w:rPr>
              <w:t xml:space="preserve">(mg/g </w:t>
            </w:r>
            <w:proofErr w:type="spellStart"/>
            <w:r w:rsidRPr="00B61186">
              <w:rPr>
                <w:sz w:val="20"/>
                <w:szCs w:val="20"/>
                <w:lang w:val="fr-FR"/>
              </w:rPr>
              <w:t>hydrolysate</w:t>
            </w:r>
            <w:proofErr w:type="spellEnd"/>
            <w:r w:rsidRPr="00B61186">
              <w:rPr>
                <w:sz w:val="20"/>
                <w:szCs w:val="20"/>
                <w:lang w:val="fr-FR"/>
              </w:rPr>
              <w:t>)</w:t>
            </w:r>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382.0</w:t>
            </w:r>
            <w:r w:rsidRPr="00B61186">
              <w:rPr>
                <w:sz w:val="20"/>
                <w:szCs w:val="20"/>
                <w:vertAlign w:val="superscript"/>
                <w:lang w:val="fr-FR"/>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321.6</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308.7</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296.5</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r w:rsidRPr="00B61186">
              <w:rPr>
                <w:sz w:val="20"/>
                <w:szCs w:val="20"/>
                <w:lang w:val="fr-FR"/>
              </w:rPr>
              <w:t>6.967</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258"/>
        </w:trPr>
        <w:tc>
          <w:tcPr>
            <w:tcW w:w="1435" w:type="dxa"/>
            <w:hideMark/>
          </w:tcPr>
          <w:p w:rsidR="00B61186" w:rsidRPr="00B61186" w:rsidRDefault="00B61186" w:rsidP="009D3EE5">
            <w:pPr>
              <w:rPr>
                <w:sz w:val="20"/>
                <w:szCs w:val="20"/>
              </w:rPr>
            </w:pPr>
            <w:proofErr w:type="spellStart"/>
            <w:r w:rsidRPr="00B61186">
              <w:rPr>
                <w:sz w:val="20"/>
                <w:szCs w:val="20"/>
                <w:lang w:val="en-GB"/>
              </w:rPr>
              <w:t>SCFA</w:t>
            </w:r>
            <w:proofErr w:type="spellEnd"/>
            <w:r w:rsidRPr="00B61186">
              <w:rPr>
                <w:sz w:val="20"/>
                <w:szCs w:val="20"/>
                <w:lang w:val="en-GB"/>
              </w:rPr>
              <w:t xml:space="preserve"> </w:t>
            </w:r>
            <w:proofErr w:type="spellStart"/>
            <w:r w:rsidRPr="00B61186">
              <w:rPr>
                <w:sz w:val="20"/>
                <w:szCs w:val="20"/>
                <w:lang w:val="en-GB"/>
              </w:rPr>
              <w:t>energy</w:t>
            </w:r>
            <w:r w:rsidRPr="00B61186">
              <w:rPr>
                <w:sz w:val="20"/>
                <w:szCs w:val="20"/>
                <w:vertAlign w:val="superscript"/>
                <w:lang w:val="en-GB"/>
              </w:rPr>
              <w:t>1</w:t>
            </w:r>
            <w:proofErr w:type="spellEnd"/>
          </w:p>
        </w:tc>
        <w:tc>
          <w:tcPr>
            <w:tcW w:w="1627" w:type="dxa"/>
            <w:hideMark/>
          </w:tcPr>
          <w:p w:rsidR="00B61186" w:rsidRPr="00B61186" w:rsidRDefault="00B61186" w:rsidP="009D3EE5">
            <w:pPr>
              <w:rPr>
                <w:sz w:val="20"/>
                <w:szCs w:val="20"/>
              </w:rPr>
            </w:pPr>
            <w:r w:rsidRPr="00B61186">
              <w:rPr>
                <w:sz w:val="20"/>
                <w:szCs w:val="20"/>
              </w:rPr>
              <w:t>MJ /kg DM</w:t>
            </w:r>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2.12</w:t>
            </w:r>
            <w:r w:rsidRPr="00B61186">
              <w:rPr>
                <w:sz w:val="20"/>
                <w:szCs w:val="20"/>
                <w:vertAlign w:val="superscript"/>
                <w:lang w:val="fr-FR"/>
              </w:rPr>
              <w:t>c</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rPr>
              <w:t>3.19</w:t>
            </w:r>
            <w:r w:rsidRPr="00B61186">
              <w:rPr>
                <w:sz w:val="20"/>
                <w:szCs w:val="20"/>
                <w:vertAlign w:val="superscript"/>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rPr>
              <w:t>2.97</w:t>
            </w:r>
            <w:r w:rsidRPr="00B61186">
              <w:rPr>
                <w:sz w:val="20"/>
                <w:szCs w:val="20"/>
                <w:vertAlign w:val="superscript"/>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rPr>
              <w:t>2.50</w:t>
            </w:r>
            <w:r w:rsidRPr="00B61186">
              <w:rPr>
                <w:sz w:val="20"/>
                <w:szCs w:val="20"/>
                <w:vertAlign w:val="superscript"/>
              </w:rPr>
              <w:t>b</w:t>
            </w:r>
            <w:proofErr w:type="spellEnd"/>
          </w:p>
        </w:tc>
        <w:tc>
          <w:tcPr>
            <w:tcW w:w="0" w:type="auto"/>
            <w:hideMark/>
          </w:tcPr>
          <w:p w:rsidR="00B61186" w:rsidRPr="00B61186" w:rsidRDefault="00B61186" w:rsidP="009D3EE5">
            <w:pPr>
              <w:jc w:val="center"/>
              <w:rPr>
                <w:sz w:val="20"/>
                <w:szCs w:val="20"/>
              </w:rPr>
            </w:pPr>
            <w:r w:rsidRPr="00B61186">
              <w:rPr>
                <w:sz w:val="20"/>
                <w:szCs w:val="20"/>
                <w:lang w:val="fr-FR"/>
              </w:rPr>
              <w:t>0.243</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30"/>
        </w:trPr>
        <w:tc>
          <w:tcPr>
            <w:tcW w:w="1435" w:type="dxa"/>
            <w:hideMark/>
          </w:tcPr>
          <w:p w:rsidR="00B61186" w:rsidRPr="00B61186" w:rsidRDefault="00B61186" w:rsidP="009D3EE5">
            <w:pPr>
              <w:rPr>
                <w:sz w:val="20"/>
                <w:szCs w:val="20"/>
              </w:rPr>
            </w:pPr>
            <w:r w:rsidRPr="00B61186">
              <w:rPr>
                <w:sz w:val="20"/>
                <w:szCs w:val="20"/>
                <w:lang w:val="fr-FR"/>
              </w:rPr>
              <w:t xml:space="preserve">Total </w:t>
            </w:r>
            <w:proofErr w:type="spellStart"/>
            <w:r w:rsidRPr="00B61186">
              <w:rPr>
                <w:sz w:val="20"/>
                <w:szCs w:val="20"/>
                <w:lang w:val="fr-FR"/>
              </w:rPr>
              <w:t>DE</w:t>
            </w:r>
            <w:r w:rsidRPr="00B61186">
              <w:rPr>
                <w:sz w:val="20"/>
                <w:szCs w:val="20"/>
                <w:vertAlign w:val="superscript"/>
                <w:lang w:val="fr-FR"/>
              </w:rPr>
              <w:t>2</w:t>
            </w:r>
            <w:proofErr w:type="spellEnd"/>
          </w:p>
        </w:tc>
        <w:tc>
          <w:tcPr>
            <w:tcW w:w="1627" w:type="dxa"/>
            <w:hideMark/>
          </w:tcPr>
          <w:p w:rsidR="00B61186" w:rsidRPr="00B61186" w:rsidRDefault="00B61186" w:rsidP="009D3EE5">
            <w:pPr>
              <w:rPr>
                <w:sz w:val="20"/>
                <w:szCs w:val="20"/>
              </w:rPr>
            </w:pPr>
            <w:r w:rsidRPr="00B61186">
              <w:rPr>
                <w:sz w:val="20"/>
                <w:szCs w:val="20"/>
              </w:rPr>
              <w:t>MJ /kg DM</w:t>
            </w:r>
          </w:p>
        </w:tc>
        <w:tc>
          <w:tcPr>
            <w:tcW w:w="0" w:type="auto"/>
            <w:hideMark/>
          </w:tcPr>
          <w:p w:rsidR="00B61186" w:rsidRPr="00B61186" w:rsidRDefault="00B61186" w:rsidP="009D3EE5">
            <w:pPr>
              <w:jc w:val="center"/>
              <w:rPr>
                <w:sz w:val="20"/>
                <w:szCs w:val="20"/>
              </w:rPr>
            </w:pPr>
            <w:proofErr w:type="spellStart"/>
            <w:r w:rsidRPr="00B61186">
              <w:rPr>
                <w:sz w:val="20"/>
                <w:szCs w:val="20"/>
              </w:rPr>
              <w:t>14.4</w:t>
            </w:r>
            <w:r w:rsidRPr="00B61186">
              <w:rPr>
                <w:sz w:val="20"/>
                <w:szCs w:val="20"/>
                <w:vertAlign w:val="superscript"/>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rPr>
              <w:t>10.4</w:t>
            </w:r>
            <w:r w:rsidRPr="00B61186">
              <w:rPr>
                <w:sz w:val="20"/>
                <w:szCs w:val="20"/>
                <w:vertAlign w:val="superscript"/>
              </w:rPr>
              <w:t>c</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rPr>
              <w:t>10.3</w:t>
            </w:r>
            <w:r w:rsidRPr="00B61186">
              <w:rPr>
                <w:sz w:val="20"/>
                <w:szCs w:val="20"/>
                <w:vertAlign w:val="superscript"/>
              </w:rPr>
              <w:t>c</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rPr>
              <w:t>11.1</w:t>
            </w:r>
            <w:r w:rsidRPr="00B61186">
              <w:rPr>
                <w:sz w:val="20"/>
                <w:szCs w:val="20"/>
                <w:vertAlign w:val="superscript"/>
              </w:rPr>
              <w:t>b</w:t>
            </w:r>
            <w:proofErr w:type="spellEnd"/>
          </w:p>
        </w:tc>
        <w:tc>
          <w:tcPr>
            <w:tcW w:w="0" w:type="auto"/>
            <w:hideMark/>
          </w:tcPr>
          <w:p w:rsidR="00B61186" w:rsidRPr="00B61186" w:rsidRDefault="00B61186" w:rsidP="009D3EE5">
            <w:pPr>
              <w:jc w:val="center"/>
              <w:rPr>
                <w:sz w:val="20"/>
                <w:szCs w:val="20"/>
              </w:rPr>
            </w:pPr>
            <w:r w:rsidRPr="00B61186">
              <w:rPr>
                <w:sz w:val="20"/>
                <w:szCs w:val="20"/>
                <w:lang w:val="fr-FR"/>
              </w:rPr>
              <w:t>0.222</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30"/>
        </w:trPr>
        <w:tc>
          <w:tcPr>
            <w:tcW w:w="1435" w:type="dxa"/>
            <w:hideMark/>
          </w:tcPr>
          <w:p w:rsidR="00B61186" w:rsidRPr="00B61186" w:rsidRDefault="00B61186" w:rsidP="009D3EE5">
            <w:pPr>
              <w:rPr>
                <w:i/>
                <w:iCs/>
                <w:sz w:val="20"/>
                <w:szCs w:val="20"/>
              </w:rPr>
            </w:pPr>
            <w:proofErr w:type="spellStart"/>
            <w:r w:rsidRPr="00B61186">
              <w:rPr>
                <w:i/>
                <w:iCs/>
                <w:sz w:val="20"/>
                <w:szCs w:val="20"/>
              </w:rPr>
              <w:t>A</w:t>
            </w:r>
            <w:r w:rsidRPr="00B61186">
              <w:rPr>
                <w:sz w:val="20"/>
                <w:szCs w:val="20"/>
                <w:vertAlign w:val="superscript"/>
              </w:rPr>
              <w:t>4</w:t>
            </w:r>
            <w:proofErr w:type="spellEnd"/>
          </w:p>
        </w:tc>
        <w:tc>
          <w:tcPr>
            <w:tcW w:w="1627" w:type="dxa"/>
            <w:hideMark/>
          </w:tcPr>
          <w:p w:rsidR="00B61186" w:rsidRPr="00B61186" w:rsidRDefault="00B61186" w:rsidP="009D3EE5">
            <w:pPr>
              <w:rPr>
                <w:sz w:val="20"/>
                <w:szCs w:val="20"/>
              </w:rPr>
            </w:pPr>
            <w:r w:rsidRPr="00B61186">
              <w:rPr>
                <w:sz w:val="20"/>
                <w:szCs w:val="20"/>
              </w:rPr>
              <w:t>(ml/g DM)</w:t>
            </w:r>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230</w:t>
            </w:r>
            <w:r w:rsidRPr="00B61186">
              <w:rPr>
                <w:sz w:val="20"/>
                <w:szCs w:val="20"/>
                <w:vertAlign w:val="superscript"/>
                <w:lang w:val="fr-FR"/>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138</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169</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157</w:t>
            </w:r>
            <w:r w:rsidRPr="00B61186">
              <w:rPr>
                <w:sz w:val="20"/>
                <w:szCs w:val="20"/>
                <w:vertAlign w:val="superscript"/>
                <w:lang w:val="fr-FR"/>
              </w:rPr>
              <w:t>c</w:t>
            </w:r>
            <w:proofErr w:type="spellEnd"/>
          </w:p>
        </w:tc>
        <w:tc>
          <w:tcPr>
            <w:tcW w:w="0" w:type="auto"/>
            <w:hideMark/>
          </w:tcPr>
          <w:p w:rsidR="00B61186" w:rsidRPr="00B61186" w:rsidRDefault="00B61186" w:rsidP="009D3EE5">
            <w:pPr>
              <w:jc w:val="center"/>
              <w:rPr>
                <w:sz w:val="20"/>
                <w:szCs w:val="20"/>
              </w:rPr>
            </w:pPr>
            <w:r w:rsidRPr="00B61186">
              <w:rPr>
                <w:sz w:val="20"/>
                <w:szCs w:val="20"/>
                <w:lang w:val="fr-FR"/>
              </w:rPr>
              <w:t>4.485</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276"/>
        </w:trPr>
        <w:tc>
          <w:tcPr>
            <w:tcW w:w="1435" w:type="dxa"/>
            <w:hideMark/>
          </w:tcPr>
          <w:p w:rsidR="00B61186" w:rsidRPr="00B61186" w:rsidRDefault="00B61186" w:rsidP="009D3EE5">
            <w:pPr>
              <w:rPr>
                <w:i/>
                <w:iCs/>
                <w:sz w:val="20"/>
                <w:szCs w:val="20"/>
              </w:rPr>
            </w:pPr>
            <w:proofErr w:type="spellStart"/>
            <w:r w:rsidRPr="00B61186">
              <w:rPr>
                <w:i/>
                <w:iCs/>
                <w:sz w:val="20"/>
                <w:szCs w:val="20"/>
              </w:rPr>
              <w:t>R</w:t>
            </w:r>
            <w:r w:rsidRPr="00B61186">
              <w:rPr>
                <w:i/>
                <w:iCs/>
                <w:sz w:val="20"/>
                <w:szCs w:val="20"/>
                <w:vertAlign w:val="subscript"/>
              </w:rPr>
              <w:t>M</w:t>
            </w:r>
            <w:r w:rsidRPr="00B61186">
              <w:rPr>
                <w:i/>
                <w:iCs/>
                <w:sz w:val="20"/>
                <w:szCs w:val="20"/>
                <w:vertAlign w:val="superscript"/>
              </w:rPr>
              <w:t>5</w:t>
            </w:r>
            <w:proofErr w:type="spellEnd"/>
          </w:p>
        </w:tc>
        <w:tc>
          <w:tcPr>
            <w:tcW w:w="1627" w:type="dxa"/>
            <w:hideMark/>
          </w:tcPr>
          <w:p w:rsidR="00B61186" w:rsidRPr="00B61186" w:rsidRDefault="00B61186" w:rsidP="009D3EE5">
            <w:pPr>
              <w:rPr>
                <w:sz w:val="20"/>
                <w:szCs w:val="20"/>
              </w:rPr>
            </w:pPr>
            <w:r w:rsidRPr="00B61186">
              <w:rPr>
                <w:sz w:val="20"/>
                <w:szCs w:val="20"/>
              </w:rPr>
              <w:t>(ml/[h × g</w:t>
            </w:r>
            <w:r w:rsidRPr="00B61186">
              <w:rPr>
                <w:sz w:val="20"/>
                <w:szCs w:val="20"/>
                <w:vertAlign w:val="superscript"/>
              </w:rPr>
              <w:t xml:space="preserve"> </w:t>
            </w:r>
            <w:r w:rsidRPr="00B61186">
              <w:rPr>
                <w:sz w:val="20"/>
                <w:szCs w:val="20"/>
              </w:rPr>
              <w:t>DM])</w:t>
            </w:r>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14.4</w:t>
            </w:r>
            <w:r w:rsidRPr="00B61186">
              <w:rPr>
                <w:sz w:val="20"/>
                <w:szCs w:val="20"/>
                <w:vertAlign w:val="superscript"/>
                <w:lang w:val="fr-FR"/>
              </w:rPr>
              <w:t>a</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7.9</w:t>
            </w:r>
            <w:r w:rsidRPr="00B61186">
              <w:rPr>
                <w:sz w:val="20"/>
                <w:szCs w:val="20"/>
                <w:vertAlign w:val="superscript"/>
                <w:lang w:val="fr-FR"/>
              </w:rPr>
              <w:t>c</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11.4</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proofErr w:type="spellStart"/>
            <w:r w:rsidRPr="00B61186">
              <w:rPr>
                <w:sz w:val="20"/>
                <w:szCs w:val="20"/>
                <w:lang w:val="fr-FR"/>
              </w:rPr>
              <w:t>10.5</w:t>
            </w:r>
            <w:r w:rsidRPr="00B61186">
              <w:rPr>
                <w:sz w:val="20"/>
                <w:szCs w:val="20"/>
                <w:vertAlign w:val="superscript"/>
                <w:lang w:val="fr-FR"/>
              </w:rPr>
              <w:t>b</w:t>
            </w:r>
            <w:proofErr w:type="spellEnd"/>
          </w:p>
        </w:tc>
        <w:tc>
          <w:tcPr>
            <w:tcW w:w="0" w:type="auto"/>
            <w:hideMark/>
          </w:tcPr>
          <w:p w:rsidR="00B61186" w:rsidRPr="00B61186" w:rsidRDefault="00B61186" w:rsidP="009D3EE5">
            <w:pPr>
              <w:jc w:val="center"/>
              <w:rPr>
                <w:sz w:val="20"/>
                <w:szCs w:val="20"/>
              </w:rPr>
            </w:pPr>
            <w:r w:rsidRPr="00B61186">
              <w:rPr>
                <w:sz w:val="20"/>
                <w:szCs w:val="20"/>
                <w:lang w:val="fr-FR"/>
              </w:rPr>
              <w:t>0.333</w:t>
            </w:r>
          </w:p>
        </w:tc>
        <w:tc>
          <w:tcPr>
            <w:tcW w:w="0" w:type="auto"/>
            <w:hideMark/>
          </w:tcPr>
          <w:p w:rsidR="00B61186" w:rsidRPr="00B61186" w:rsidRDefault="00B61186" w:rsidP="009D3EE5">
            <w:pPr>
              <w:jc w:val="center"/>
              <w:rPr>
                <w:sz w:val="20"/>
                <w:szCs w:val="20"/>
              </w:rPr>
            </w:pPr>
            <w:r w:rsidRPr="00B61186">
              <w:rPr>
                <w:sz w:val="20"/>
                <w:szCs w:val="20"/>
              </w:rPr>
              <w:t>&lt;0.001</w:t>
            </w:r>
          </w:p>
        </w:tc>
      </w:tr>
      <w:tr w:rsidR="00B61186" w:rsidRPr="00B61186" w:rsidTr="009D3EE5">
        <w:trPr>
          <w:trHeight w:val="330"/>
        </w:trPr>
        <w:tc>
          <w:tcPr>
            <w:tcW w:w="1435" w:type="dxa"/>
            <w:tcBorders>
              <w:bottom w:val="single" w:sz="4" w:space="0" w:color="auto"/>
            </w:tcBorders>
            <w:hideMark/>
          </w:tcPr>
          <w:p w:rsidR="00B61186" w:rsidRPr="00B61186" w:rsidRDefault="00B61186" w:rsidP="009D3EE5">
            <w:pPr>
              <w:rPr>
                <w:i/>
                <w:iCs/>
                <w:sz w:val="20"/>
                <w:szCs w:val="20"/>
              </w:rPr>
            </w:pPr>
            <w:proofErr w:type="spellStart"/>
            <w:r w:rsidRPr="00B61186">
              <w:rPr>
                <w:i/>
                <w:iCs/>
                <w:sz w:val="20"/>
                <w:szCs w:val="20"/>
              </w:rPr>
              <w:t>t</w:t>
            </w:r>
            <w:r w:rsidRPr="00B61186">
              <w:rPr>
                <w:i/>
                <w:iCs/>
                <w:sz w:val="20"/>
                <w:szCs w:val="20"/>
                <w:vertAlign w:val="subscript"/>
              </w:rPr>
              <w:t>RM</w:t>
            </w:r>
            <w:r w:rsidRPr="00B61186">
              <w:rPr>
                <w:i/>
                <w:iCs/>
                <w:sz w:val="20"/>
                <w:szCs w:val="20"/>
                <w:vertAlign w:val="superscript"/>
              </w:rPr>
              <w:t>6</w:t>
            </w:r>
            <w:proofErr w:type="spellEnd"/>
          </w:p>
        </w:tc>
        <w:tc>
          <w:tcPr>
            <w:tcW w:w="1627" w:type="dxa"/>
            <w:tcBorders>
              <w:bottom w:val="single" w:sz="4" w:space="0" w:color="auto"/>
            </w:tcBorders>
            <w:hideMark/>
          </w:tcPr>
          <w:p w:rsidR="00B61186" w:rsidRPr="00B61186" w:rsidRDefault="00B61186" w:rsidP="009D3EE5">
            <w:pPr>
              <w:rPr>
                <w:sz w:val="20"/>
                <w:szCs w:val="20"/>
              </w:rPr>
            </w:pPr>
            <w:r w:rsidRPr="00B61186">
              <w:rPr>
                <w:sz w:val="20"/>
                <w:szCs w:val="20"/>
              </w:rPr>
              <w:t>(h)</w:t>
            </w:r>
          </w:p>
        </w:tc>
        <w:tc>
          <w:tcPr>
            <w:tcW w:w="0" w:type="auto"/>
            <w:tcBorders>
              <w:bottom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10.5</w:t>
            </w:r>
            <w:r w:rsidRPr="00B61186">
              <w:rPr>
                <w:sz w:val="20"/>
                <w:szCs w:val="20"/>
                <w:vertAlign w:val="superscript"/>
                <w:lang w:val="fr-FR"/>
              </w:rPr>
              <w:t>c</w:t>
            </w:r>
            <w:proofErr w:type="spellEnd"/>
          </w:p>
        </w:tc>
        <w:tc>
          <w:tcPr>
            <w:tcW w:w="0" w:type="auto"/>
            <w:tcBorders>
              <w:bottom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14.4</w:t>
            </w:r>
            <w:r w:rsidRPr="00B61186">
              <w:rPr>
                <w:sz w:val="20"/>
                <w:szCs w:val="20"/>
                <w:vertAlign w:val="superscript"/>
                <w:lang w:val="fr-FR"/>
              </w:rPr>
              <w:t>a</w:t>
            </w:r>
            <w:proofErr w:type="spellEnd"/>
          </w:p>
        </w:tc>
        <w:tc>
          <w:tcPr>
            <w:tcW w:w="0" w:type="auto"/>
            <w:tcBorders>
              <w:bottom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13.0</w:t>
            </w:r>
            <w:r w:rsidRPr="00B61186">
              <w:rPr>
                <w:sz w:val="20"/>
                <w:szCs w:val="20"/>
                <w:vertAlign w:val="superscript"/>
                <w:lang w:val="fr-FR"/>
              </w:rPr>
              <w:t>b</w:t>
            </w:r>
            <w:proofErr w:type="spellEnd"/>
          </w:p>
        </w:tc>
        <w:tc>
          <w:tcPr>
            <w:tcW w:w="0" w:type="auto"/>
            <w:tcBorders>
              <w:bottom w:val="single" w:sz="4" w:space="0" w:color="auto"/>
            </w:tcBorders>
            <w:hideMark/>
          </w:tcPr>
          <w:p w:rsidR="00B61186" w:rsidRPr="00B61186" w:rsidRDefault="00B61186" w:rsidP="009D3EE5">
            <w:pPr>
              <w:jc w:val="center"/>
              <w:rPr>
                <w:sz w:val="20"/>
                <w:szCs w:val="20"/>
              </w:rPr>
            </w:pPr>
            <w:proofErr w:type="spellStart"/>
            <w:r w:rsidRPr="00B61186">
              <w:rPr>
                <w:sz w:val="20"/>
                <w:szCs w:val="20"/>
                <w:lang w:val="fr-FR"/>
              </w:rPr>
              <w:t>13.0</w:t>
            </w:r>
            <w:r w:rsidRPr="00B61186">
              <w:rPr>
                <w:sz w:val="20"/>
                <w:szCs w:val="20"/>
                <w:vertAlign w:val="superscript"/>
                <w:lang w:val="fr-FR"/>
              </w:rPr>
              <w:t>b</w:t>
            </w:r>
            <w:proofErr w:type="spellEnd"/>
          </w:p>
        </w:tc>
        <w:tc>
          <w:tcPr>
            <w:tcW w:w="0" w:type="auto"/>
            <w:tcBorders>
              <w:bottom w:val="single" w:sz="4" w:space="0" w:color="auto"/>
            </w:tcBorders>
            <w:hideMark/>
          </w:tcPr>
          <w:p w:rsidR="00B61186" w:rsidRPr="00B61186" w:rsidRDefault="00B61186" w:rsidP="009D3EE5">
            <w:pPr>
              <w:jc w:val="center"/>
              <w:rPr>
                <w:sz w:val="20"/>
                <w:szCs w:val="20"/>
              </w:rPr>
            </w:pPr>
            <w:r w:rsidRPr="00B61186">
              <w:rPr>
                <w:sz w:val="20"/>
                <w:szCs w:val="20"/>
                <w:lang w:val="fr-FR"/>
              </w:rPr>
              <w:t>0.247</w:t>
            </w:r>
          </w:p>
        </w:tc>
        <w:tc>
          <w:tcPr>
            <w:tcW w:w="0" w:type="auto"/>
            <w:tcBorders>
              <w:bottom w:val="single" w:sz="4" w:space="0" w:color="auto"/>
            </w:tcBorders>
            <w:hideMark/>
          </w:tcPr>
          <w:p w:rsidR="00B61186" w:rsidRPr="00B61186" w:rsidRDefault="00B61186" w:rsidP="009D3EE5">
            <w:pPr>
              <w:jc w:val="center"/>
              <w:rPr>
                <w:sz w:val="20"/>
                <w:szCs w:val="20"/>
              </w:rPr>
            </w:pPr>
            <w:r w:rsidRPr="00B61186">
              <w:rPr>
                <w:sz w:val="20"/>
                <w:szCs w:val="20"/>
              </w:rPr>
              <w:t>&lt;0.001</w:t>
            </w:r>
          </w:p>
        </w:tc>
      </w:tr>
    </w:tbl>
    <w:p w:rsidR="00B61186" w:rsidRPr="00B61186" w:rsidRDefault="00B61186" w:rsidP="00B61186">
      <w:pPr>
        <w:spacing w:line="360" w:lineRule="auto"/>
        <w:ind w:left="720" w:hanging="720"/>
        <w:rPr>
          <w:sz w:val="20"/>
          <w:szCs w:val="20"/>
          <w:lang w:eastAsia="fr-FR"/>
        </w:rPr>
      </w:pPr>
      <w:proofErr w:type="gramStart"/>
      <w:r w:rsidRPr="00B61186">
        <w:rPr>
          <w:sz w:val="20"/>
          <w:szCs w:val="20"/>
          <w:vertAlign w:val="superscript"/>
          <w:lang w:eastAsia="fr-FR"/>
        </w:rPr>
        <w:t>1</w:t>
      </w:r>
      <w:r w:rsidRPr="00B61186">
        <w:rPr>
          <w:sz w:val="20"/>
          <w:szCs w:val="20"/>
          <w:lang w:eastAsia="fr-FR"/>
        </w:rPr>
        <w:t xml:space="preserve"> Energy</w:t>
      </w:r>
      <w:proofErr w:type="gramEnd"/>
      <w:r w:rsidRPr="00B61186">
        <w:rPr>
          <w:sz w:val="20"/>
          <w:szCs w:val="20"/>
          <w:lang w:eastAsia="fr-FR"/>
        </w:rPr>
        <w:t xml:space="preserve"> supplied to the animal in the form of short-chain fatty acids (</w:t>
      </w:r>
      <w:proofErr w:type="spellStart"/>
      <w:r w:rsidRPr="00B61186">
        <w:rPr>
          <w:sz w:val="20"/>
          <w:szCs w:val="20"/>
          <w:lang w:eastAsia="fr-FR"/>
        </w:rPr>
        <w:t>SCFA</w:t>
      </w:r>
      <w:proofErr w:type="spellEnd"/>
      <w:r w:rsidRPr="00B61186">
        <w:rPr>
          <w:sz w:val="20"/>
          <w:szCs w:val="20"/>
          <w:lang w:eastAsia="fr-FR"/>
        </w:rPr>
        <w:t xml:space="preserve">) produced during intestinal fermentation of undigested residue calculated by the </w:t>
      </w:r>
      <w:proofErr w:type="spellStart"/>
      <w:r w:rsidRPr="00B61186">
        <w:rPr>
          <w:sz w:val="20"/>
          <w:szCs w:val="20"/>
          <w:lang w:eastAsia="fr-FR"/>
        </w:rPr>
        <w:t>SCFA</w:t>
      </w:r>
      <w:proofErr w:type="spellEnd"/>
      <w:r w:rsidRPr="00B61186">
        <w:rPr>
          <w:sz w:val="20"/>
          <w:szCs w:val="20"/>
          <w:lang w:eastAsia="fr-FR"/>
        </w:rPr>
        <w:t xml:space="preserve"> production.</w:t>
      </w:r>
    </w:p>
    <w:p w:rsidR="00B61186" w:rsidRPr="00B61186" w:rsidRDefault="00B61186" w:rsidP="00B61186">
      <w:pPr>
        <w:spacing w:line="360" w:lineRule="auto"/>
        <w:ind w:left="720" w:hanging="720"/>
        <w:rPr>
          <w:sz w:val="20"/>
          <w:szCs w:val="20"/>
          <w:lang w:val="en-GB" w:eastAsia="fr-FR"/>
        </w:rPr>
      </w:pPr>
      <w:r w:rsidRPr="00B61186">
        <w:rPr>
          <w:sz w:val="20"/>
          <w:szCs w:val="20"/>
          <w:vertAlign w:val="superscript"/>
          <w:lang w:eastAsia="fr-FR"/>
        </w:rPr>
        <w:t>2</w:t>
      </w:r>
      <w:r w:rsidRPr="00B61186">
        <w:rPr>
          <w:sz w:val="20"/>
          <w:szCs w:val="20"/>
          <w:lang w:val="en-GB" w:eastAsia="fr-FR"/>
        </w:rPr>
        <w:t xml:space="preserve"> Sum of the digestible energy during enzymatic hydrolysis and the contribution of </w:t>
      </w:r>
      <w:proofErr w:type="spellStart"/>
      <w:r w:rsidRPr="00B61186">
        <w:rPr>
          <w:sz w:val="20"/>
          <w:szCs w:val="20"/>
          <w:lang w:val="en-GB" w:eastAsia="fr-FR"/>
        </w:rPr>
        <w:t>SCFA</w:t>
      </w:r>
      <w:proofErr w:type="spellEnd"/>
      <w:r w:rsidRPr="00B61186">
        <w:rPr>
          <w:sz w:val="20"/>
          <w:szCs w:val="20"/>
          <w:lang w:val="en-GB" w:eastAsia="fr-FR"/>
        </w:rPr>
        <w:t xml:space="preserve"> from </w:t>
      </w:r>
      <w:r w:rsidRPr="00B61186">
        <w:rPr>
          <w:sz w:val="20"/>
          <w:szCs w:val="20"/>
          <w:lang w:eastAsia="fr-FR"/>
        </w:rPr>
        <w:t>intestinal fermentation of undigested residue</w:t>
      </w:r>
      <w:r w:rsidRPr="00B61186">
        <w:rPr>
          <w:sz w:val="20"/>
          <w:szCs w:val="20"/>
          <w:lang w:val="en-GB" w:eastAsia="fr-FR"/>
        </w:rPr>
        <w:t>.</w:t>
      </w:r>
    </w:p>
    <w:p w:rsidR="00B61186" w:rsidRPr="00B61186" w:rsidRDefault="00B61186" w:rsidP="00B61186">
      <w:pPr>
        <w:spacing w:line="360" w:lineRule="auto"/>
        <w:ind w:left="720" w:hanging="720"/>
        <w:rPr>
          <w:sz w:val="20"/>
          <w:szCs w:val="20"/>
          <w:lang w:eastAsia="fr-FR"/>
        </w:rPr>
      </w:pPr>
      <w:proofErr w:type="spellStart"/>
      <w:r w:rsidRPr="00B61186">
        <w:rPr>
          <w:iCs/>
          <w:sz w:val="20"/>
          <w:szCs w:val="20"/>
          <w:vertAlign w:val="superscript"/>
          <w:lang w:eastAsia="fr-FR"/>
        </w:rPr>
        <w:t>3</w:t>
      </w:r>
      <w:r w:rsidRPr="00B61186">
        <w:rPr>
          <w:sz w:val="20"/>
          <w:szCs w:val="20"/>
          <w:lang w:eastAsia="fr-FR"/>
        </w:rPr>
        <w:t>Short</w:t>
      </w:r>
      <w:proofErr w:type="spellEnd"/>
      <w:r w:rsidRPr="00B61186">
        <w:rPr>
          <w:sz w:val="20"/>
          <w:szCs w:val="20"/>
          <w:lang w:eastAsia="fr-FR"/>
        </w:rPr>
        <w:t>-chain fatty acids (</w:t>
      </w:r>
      <w:proofErr w:type="spellStart"/>
      <w:r w:rsidRPr="00B61186">
        <w:rPr>
          <w:sz w:val="20"/>
          <w:szCs w:val="20"/>
          <w:lang w:eastAsia="fr-FR"/>
        </w:rPr>
        <w:t>SCFA</w:t>
      </w:r>
      <w:proofErr w:type="spellEnd"/>
      <w:r w:rsidRPr="00B61186">
        <w:rPr>
          <w:sz w:val="20"/>
          <w:szCs w:val="20"/>
          <w:lang w:eastAsia="fr-FR"/>
        </w:rPr>
        <w:t xml:space="preserve">) produced during intestinal fermentation of undigested residue calculated by the </w:t>
      </w:r>
      <w:proofErr w:type="spellStart"/>
      <w:r w:rsidRPr="00B61186">
        <w:rPr>
          <w:sz w:val="20"/>
          <w:szCs w:val="20"/>
          <w:lang w:eastAsia="fr-FR"/>
        </w:rPr>
        <w:t>SCFA</w:t>
      </w:r>
      <w:proofErr w:type="spellEnd"/>
    </w:p>
    <w:p w:rsidR="00B61186" w:rsidRPr="00B61186" w:rsidRDefault="00B61186" w:rsidP="00B61186">
      <w:pPr>
        <w:autoSpaceDE w:val="0"/>
        <w:autoSpaceDN w:val="0"/>
        <w:adjustRightInd w:val="0"/>
        <w:spacing w:line="240" w:lineRule="auto"/>
        <w:outlineLvl w:val="0"/>
        <w:rPr>
          <w:color w:val="000000"/>
          <w:sz w:val="20"/>
          <w:szCs w:val="20"/>
        </w:rPr>
      </w:pPr>
      <w:proofErr w:type="spellStart"/>
      <w:r w:rsidRPr="00B61186">
        <w:rPr>
          <w:iCs/>
          <w:color w:val="000000"/>
          <w:sz w:val="20"/>
          <w:szCs w:val="20"/>
          <w:vertAlign w:val="superscript"/>
        </w:rPr>
        <w:t>4</w:t>
      </w:r>
      <w:r w:rsidRPr="00B61186">
        <w:rPr>
          <w:i/>
          <w:iCs/>
          <w:color w:val="000000"/>
          <w:sz w:val="20"/>
          <w:szCs w:val="20"/>
        </w:rPr>
        <w:t>A</w:t>
      </w:r>
      <w:proofErr w:type="spellEnd"/>
      <w:r w:rsidRPr="00B61186">
        <w:rPr>
          <w:iCs/>
          <w:color w:val="000000"/>
          <w:sz w:val="20"/>
          <w:szCs w:val="20"/>
        </w:rPr>
        <w:t>.</w:t>
      </w:r>
      <w:r w:rsidRPr="00B61186">
        <w:rPr>
          <w:color w:val="000000"/>
          <w:sz w:val="20"/>
          <w:szCs w:val="20"/>
        </w:rPr>
        <w:t xml:space="preserve"> final gas volume </w:t>
      </w:r>
    </w:p>
    <w:p w:rsidR="00B61186" w:rsidRPr="00B61186" w:rsidRDefault="00B61186" w:rsidP="00B61186">
      <w:pPr>
        <w:autoSpaceDE w:val="0"/>
        <w:autoSpaceDN w:val="0"/>
        <w:adjustRightInd w:val="0"/>
        <w:spacing w:line="240" w:lineRule="auto"/>
        <w:rPr>
          <w:color w:val="000000"/>
          <w:sz w:val="20"/>
          <w:szCs w:val="20"/>
        </w:rPr>
      </w:pPr>
      <w:r w:rsidRPr="00B61186">
        <w:rPr>
          <w:color w:val="000000"/>
          <w:position w:val="8"/>
          <w:sz w:val="20"/>
          <w:szCs w:val="20"/>
          <w:vertAlign w:val="superscript"/>
        </w:rPr>
        <w:t>5</w:t>
      </w:r>
      <w:r w:rsidRPr="00B61186">
        <w:rPr>
          <w:i/>
          <w:iCs/>
          <w:color w:val="000000"/>
          <w:sz w:val="20"/>
          <w:szCs w:val="20"/>
        </w:rPr>
        <w:t>R</w:t>
      </w:r>
      <w:r w:rsidRPr="00B61186">
        <w:rPr>
          <w:i/>
          <w:iCs/>
          <w:color w:val="000000"/>
          <w:position w:val="-8"/>
          <w:sz w:val="20"/>
          <w:szCs w:val="20"/>
          <w:vertAlign w:val="subscript"/>
        </w:rPr>
        <w:t>M</w:t>
      </w:r>
      <w:r w:rsidRPr="00B61186">
        <w:rPr>
          <w:color w:val="000000"/>
          <w:sz w:val="20"/>
          <w:szCs w:val="20"/>
        </w:rPr>
        <w:t xml:space="preserve">. maximum rate of gas production </w:t>
      </w:r>
    </w:p>
    <w:p w:rsidR="00B61186" w:rsidRPr="00B61186" w:rsidRDefault="00B61186" w:rsidP="00B61186">
      <w:pPr>
        <w:autoSpaceDE w:val="0"/>
        <w:autoSpaceDN w:val="0"/>
        <w:adjustRightInd w:val="0"/>
        <w:spacing w:line="240" w:lineRule="auto"/>
        <w:rPr>
          <w:color w:val="000000"/>
          <w:sz w:val="20"/>
          <w:szCs w:val="20"/>
        </w:rPr>
      </w:pPr>
      <w:r w:rsidRPr="00B61186">
        <w:rPr>
          <w:color w:val="000000"/>
          <w:position w:val="8"/>
          <w:sz w:val="20"/>
          <w:szCs w:val="20"/>
          <w:vertAlign w:val="superscript"/>
        </w:rPr>
        <w:t>6</w:t>
      </w:r>
      <w:r w:rsidRPr="00B61186">
        <w:rPr>
          <w:i/>
          <w:iCs/>
          <w:color w:val="000000"/>
          <w:sz w:val="20"/>
          <w:szCs w:val="20"/>
        </w:rPr>
        <w:t>t</w:t>
      </w:r>
      <w:r w:rsidRPr="00B61186">
        <w:rPr>
          <w:i/>
          <w:iCs/>
          <w:color w:val="000000"/>
          <w:position w:val="-8"/>
          <w:sz w:val="20"/>
          <w:szCs w:val="20"/>
          <w:vertAlign w:val="subscript"/>
        </w:rPr>
        <w:t>RM</w:t>
      </w:r>
      <w:r w:rsidRPr="00B61186">
        <w:rPr>
          <w:color w:val="000000"/>
          <w:sz w:val="20"/>
          <w:szCs w:val="20"/>
        </w:rPr>
        <w:t xml:space="preserve">. time at which the rate of gas production reaches </w:t>
      </w:r>
      <w:r w:rsidRPr="00B61186">
        <w:rPr>
          <w:i/>
          <w:iCs/>
          <w:color w:val="000000"/>
          <w:sz w:val="20"/>
          <w:szCs w:val="20"/>
        </w:rPr>
        <w:t>R</w:t>
      </w:r>
      <w:r w:rsidRPr="00B61186">
        <w:rPr>
          <w:i/>
          <w:iCs/>
          <w:color w:val="000000"/>
          <w:position w:val="-8"/>
          <w:sz w:val="20"/>
          <w:szCs w:val="20"/>
          <w:vertAlign w:val="subscript"/>
        </w:rPr>
        <w:t xml:space="preserve">M </w:t>
      </w:r>
    </w:p>
    <w:p w:rsidR="00B61186" w:rsidRPr="00B61186" w:rsidRDefault="00B61186" w:rsidP="00B61186">
      <w:pPr>
        <w:spacing w:line="360" w:lineRule="auto"/>
        <w:ind w:left="720" w:hanging="720"/>
        <w:rPr>
          <w:sz w:val="20"/>
          <w:szCs w:val="20"/>
          <w:lang w:eastAsia="fr-FR"/>
        </w:rPr>
      </w:pPr>
      <w:proofErr w:type="spellStart"/>
      <w:r w:rsidRPr="00B61186">
        <w:rPr>
          <w:sz w:val="20"/>
          <w:szCs w:val="20"/>
          <w:vertAlign w:val="superscript"/>
          <w:lang w:eastAsia="fr-FR"/>
        </w:rPr>
        <w:t>7</w:t>
      </w:r>
      <w:r w:rsidRPr="00B61186">
        <w:rPr>
          <w:sz w:val="20"/>
          <w:szCs w:val="20"/>
          <w:lang w:eastAsia="fr-FR"/>
        </w:rPr>
        <w:t>For</w:t>
      </w:r>
      <w:proofErr w:type="spellEnd"/>
      <w:r w:rsidRPr="00B61186">
        <w:rPr>
          <w:sz w:val="20"/>
          <w:szCs w:val="20"/>
          <w:lang w:eastAsia="fr-FR"/>
        </w:rPr>
        <w:t xml:space="preserve"> one parameter, means followed by different letters in the column differ at a significance level of 0.05.4</w:t>
      </w:r>
    </w:p>
    <w:p w:rsidR="00B61186" w:rsidRPr="00B61186" w:rsidRDefault="00B61186" w:rsidP="00B61186">
      <w:pPr>
        <w:spacing w:line="360" w:lineRule="auto"/>
        <w:rPr>
          <w:sz w:val="20"/>
          <w:szCs w:val="20"/>
          <w:lang w:val="en-GB" w:eastAsia="fr-FR"/>
        </w:rPr>
      </w:pPr>
      <w:proofErr w:type="spellStart"/>
      <w:r w:rsidRPr="00B61186">
        <w:rPr>
          <w:sz w:val="20"/>
          <w:szCs w:val="20"/>
          <w:vertAlign w:val="superscript"/>
          <w:lang w:val="en-GB" w:eastAsia="fr-FR"/>
        </w:rPr>
        <w:t>8</w:t>
      </w:r>
      <w:r w:rsidRPr="00B61186">
        <w:rPr>
          <w:sz w:val="20"/>
          <w:szCs w:val="20"/>
          <w:lang w:val="en-GB" w:eastAsia="fr-FR"/>
        </w:rPr>
        <w:t>SEM</w:t>
      </w:r>
      <w:proofErr w:type="spellEnd"/>
      <w:r w:rsidRPr="00B61186">
        <w:rPr>
          <w:sz w:val="20"/>
          <w:szCs w:val="20"/>
          <w:lang w:val="en-GB" w:eastAsia="fr-FR"/>
        </w:rPr>
        <w:t>. standard error of the means</w:t>
      </w:r>
    </w:p>
    <w:p w:rsidR="00B61186" w:rsidRPr="00B61186" w:rsidRDefault="00B61186" w:rsidP="00B61186">
      <w:pPr>
        <w:pStyle w:val="GTitretableau"/>
        <w:rPr>
          <w:rFonts w:ascii="Times New Roman" w:hAnsi="Times New Roman" w:cs="Times New Roman"/>
        </w:rPr>
      </w:pPr>
    </w:p>
    <w:p w:rsidR="00B61186" w:rsidRPr="00B61186" w:rsidRDefault="00B61186" w:rsidP="00B61186">
      <w:pPr>
        <w:pStyle w:val="GTitretableau"/>
        <w:rPr>
          <w:rFonts w:ascii="Times New Roman" w:hAnsi="Times New Roman" w:cs="Times New Roman"/>
          <w:iCs/>
        </w:rPr>
      </w:pPr>
      <w:bookmarkStart w:id="43" w:name="_Toc388444872"/>
      <w:proofErr w:type="gramStart"/>
      <w:r w:rsidRPr="00B61186">
        <w:rPr>
          <w:rFonts w:ascii="Times New Roman" w:hAnsi="Times New Roman" w:cs="Times New Roman"/>
        </w:rPr>
        <w:t>Table 3.</w:t>
      </w:r>
      <w:proofErr w:type="gramEnd"/>
      <w:r w:rsidRPr="00B61186">
        <w:rPr>
          <w:rFonts w:ascii="Times New Roman" w:hAnsi="Times New Roman" w:cs="Times New Roman"/>
        </w:rPr>
        <w:t xml:space="preserve"> Effects of reducing feed allowance in pigs fed either a corn-soybean alone or supplemented with forage legumes on growth performance, daily feed intake and feed conversion ratio (</w:t>
      </w:r>
      <w:proofErr w:type="spellStart"/>
      <w:r w:rsidRPr="00B61186">
        <w:rPr>
          <w:rFonts w:ascii="Times New Roman" w:hAnsi="Times New Roman" w:cs="Times New Roman"/>
        </w:rPr>
        <w:t>FCR</w:t>
      </w:r>
      <w:proofErr w:type="spellEnd"/>
      <w:r w:rsidRPr="00B61186">
        <w:rPr>
          <w:rFonts w:ascii="Times New Roman" w:hAnsi="Times New Roman" w:cs="Times New Roman"/>
        </w:rPr>
        <w:t>) in pigs</w:t>
      </w:r>
      <w:bookmarkEnd w:id="43"/>
      <w:r w:rsidRPr="00B61186">
        <w:rPr>
          <w:rFonts w:ascii="Times New Roman" w:hAnsi="Times New Roman" w:cs="Times New Roman"/>
        </w:rPr>
        <w:t xml:space="preserve"> </w:t>
      </w:r>
    </w:p>
    <w:tbl>
      <w:tblPr>
        <w:tblW w:w="0" w:type="auto"/>
        <w:tblCellMar>
          <w:left w:w="70" w:type="dxa"/>
          <w:right w:w="70" w:type="dxa"/>
        </w:tblCellMar>
        <w:tblLook w:val="0000" w:firstRow="0" w:lastRow="0" w:firstColumn="0" w:lastColumn="0" w:noHBand="0" w:noVBand="0"/>
      </w:tblPr>
      <w:tblGrid>
        <w:gridCol w:w="2075"/>
        <w:gridCol w:w="691"/>
        <w:gridCol w:w="1170"/>
        <w:gridCol w:w="1638"/>
        <w:gridCol w:w="1475"/>
        <w:gridCol w:w="805"/>
        <w:gridCol w:w="571"/>
      </w:tblGrid>
      <w:tr w:rsidR="00B61186" w:rsidRPr="00B61186" w:rsidTr="009D3EE5">
        <w:trPr>
          <w:trHeight w:val="255"/>
        </w:trPr>
        <w:tc>
          <w:tcPr>
            <w:tcW w:w="0" w:type="auto"/>
            <w:tcBorders>
              <w:top w:val="single" w:sz="4" w:space="0" w:color="auto"/>
              <w:left w:val="nil"/>
              <w:bottom w:val="single" w:sz="4" w:space="0" w:color="auto"/>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bookmarkStart w:id="44" w:name="OLE_LINK2"/>
          </w:p>
        </w:tc>
        <w:tc>
          <w:tcPr>
            <w:tcW w:w="0" w:type="auto"/>
            <w:tcBorders>
              <w:top w:val="single" w:sz="4" w:space="0" w:color="auto"/>
              <w:left w:val="nil"/>
              <w:bottom w:val="single" w:sz="4" w:space="0" w:color="auto"/>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 xml:space="preserve">Control </w:t>
            </w:r>
          </w:p>
        </w:tc>
        <w:tc>
          <w:tcPr>
            <w:tcW w:w="0" w:type="auto"/>
            <w:tcBorders>
              <w:top w:val="single" w:sz="4" w:space="0" w:color="auto"/>
              <w:left w:val="nil"/>
              <w:bottom w:val="single" w:sz="4" w:space="0" w:color="auto"/>
              <w:right w:val="nil"/>
            </w:tcBorders>
            <w:shd w:val="clear" w:color="auto" w:fill="auto"/>
            <w:noWrap/>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Psophocarpus</w:t>
            </w:r>
            <w:proofErr w:type="spellEnd"/>
            <w:r w:rsidRPr="00B61186">
              <w:rPr>
                <w:rFonts w:ascii="Times New Roman" w:hAnsi="Times New Roman" w:cs="Times New Roman"/>
              </w:rPr>
              <w:t xml:space="preserve"> </w:t>
            </w:r>
            <w:r w:rsidRPr="00B61186">
              <w:rPr>
                <w:rFonts w:ascii="Times New Roman" w:hAnsi="Times New Roman" w:cs="Times New Roman"/>
              </w:rPr>
              <w:br/>
            </w:r>
            <w:proofErr w:type="spellStart"/>
            <w:r w:rsidRPr="00B61186">
              <w:rPr>
                <w:rFonts w:ascii="Times New Roman" w:hAnsi="Times New Roman" w:cs="Times New Roman"/>
              </w:rPr>
              <w:t>scandens</w:t>
            </w:r>
            <w:proofErr w:type="spellEnd"/>
            <w:r w:rsidRPr="00B61186">
              <w:rPr>
                <w:rFonts w:ascii="Times New Roman" w:hAnsi="Times New Roman" w:cs="Times New Roman"/>
              </w:rPr>
              <w:t xml:space="preserve"> </w:t>
            </w:r>
          </w:p>
        </w:tc>
        <w:tc>
          <w:tcPr>
            <w:tcW w:w="1638" w:type="dxa"/>
            <w:tcBorders>
              <w:top w:val="single" w:sz="4" w:space="0" w:color="auto"/>
              <w:left w:val="nil"/>
              <w:bottom w:val="single" w:sz="4" w:space="0" w:color="auto"/>
              <w:right w:val="nil"/>
            </w:tcBorders>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Stylosanthes</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guianensis</w:t>
            </w:r>
            <w:proofErr w:type="spellEnd"/>
            <w:r w:rsidRPr="00B61186">
              <w:rPr>
                <w:rFonts w:ascii="Times New Roman" w:hAnsi="Times New Roman" w:cs="Times New Roman"/>
              </w:rPr>
              <w:t xml:space="preserve"> </w:t>
            </w:r>
          </w:p>
        </w:tc>
        <w:tc>
          <w:tcPr>
            <w:tcW w:w="0" w:type="auto"/>
            <w:tcBorders>
              <w:top w:val="single" w:sz="4" w:space="0" w:color="auto"/>
              <w:left w:val="nil"/>
              <w:bottom w:val="single" w:sz="4" w:space="0" w:color="auto"/>
              <w:right w:val="nil"/>
            </w:tcBorders>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Vigna</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unguiculata</w:t>
            </w:r>
            <w:proofErr w:type="spellEnd"/>
            <w:r w:rsidRPr="00B61186">
              <w:rPr>
                <w:rFonts w:ascii="Times New Roman" w:hAnsi="Times New Roman" w:cs="Times New Roman"/>
              </w:rPr>
              <w:t xml:space="preserve"> </w:t>
            </w:r>
          </w:p>
        </w:tc>
        <w:tc>
          <w:tcPr>
            <w:tcW w:w="0" w:type="auto"/>
            <w:tcBorders>
              <w:top w:val="single" w:sz="4" w:space="0" w:color="auto"/>
              <w:left w:val="nil"/>
              <w:bottom w:val="single" w:sz="4" w:space="0" w:color="auto"/>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P- values</w:t>
            </w:r>
          </w:p>
        </w:tc>
        <w:tc>
          <w:tcPr>
            <w:tcW w:w="0" w:type="auto"/>
            <w:tcBorders>
              <w:top w:val="single" w:sz="4" w:space="0" w:color="auto"/>
              <w:left w:val="nil"/>
              <w:bottom w:val="single" w:sz="4" w:space="0" w:color="auto"/>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SEM</w:t>
            </w:r>
            <w:r w:rsidRPr="00B61186">
              <w:rPr>
                <w:rFonts w:ascii="Times New Roman" w:hAnsi="Times New Roman" w:cs="Times New Roman"/>
                <w:i w:val="0"/>
                <w:vertAlign w:val="superscript"/>
              </w:rPr>
              <w:t>1</w:t>
            </w:r>
            <w:proofErr w:type="spellEnd"/>
          </w:p>
        </w:tc>
      </w:tr>
      <w:tr w:rsidR="00B61186" w:rsidRPr="00B61186" w:rsidTr="009D3EE5">
        <w:trPr>
          <w:trHeight w:val="255"/>
        </w:trPr>
        <w:tc>
          <w:tcPr>
            <w:tcW w:w="0" w:type="auto"/>
            <w:tcBorders>
              <w:top w:val="single" w:sz="4" w:space="0" w:color="auto"/>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131413"/>
              </w:rPr>
              <w:t>Initial BW (kg)</w:t>
            </w:r>
          </w:p>
        </w:tc>
        <w:tc>
          <w:tcPr>
            <w:tcW w:w="0" w:type="auto"/>
            <w:tcBorders>
              <w:top w:val="single" w:sz="4" w:space="0" w:color="auto"/>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24.4</w:t>
            </w:r>
            <w:r w:rsidRPr="00B61186">
              <w:rPr>
                <w:rFonts w:ascii="Times New Roman" w:hAnsi="Times New Roman" w:cs="Times New Roman"/>
                <w:i w:val="0"/>
                <w:color w:val="000000"/>
                <w:vertAlign w:val="superscript"/>
              </w:rPr>
              <w:t>b2</w:t>
            </w:r>
            <w:proofErr w:type="spellEnd"/>
          </w:p>
        </w:tc>
        <w:tc>
          <w:tcPr>
            <w:tcW w:w="0" w:type="auto"/>
            <w:tcBorders>
              <w:top w:val="single" w:sz="4" w:space="0" w:color="auto"/>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25.1</w:t>
            </w:r>
            <w:r w:rsidRPr="00B61186">
              <w:rPr>
                <w:rFonts w:ascii="Times New Roman" w:hAnsi="Times New Roman" w:cs="Times New Roman"/>
                <w:i w:val="0"/>
                <w:color w:val="000000"/>
                <w:vertAlign w:val="superscript"/>
              </w:rPr>
              <w:t>a</w:t>
            </w:r>
            <w:proofErr w:type="spellEnd"/>
          </w:p>
        </w:tc>
        <w:tc>
          <w:tcPr>
            <w:tcW w:w="1638" w:type="dxa"/>
            <w:tcBorders>
              <w:top w:val="single" w:sz="4" w:space="0" w:color="auto"/>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25.5</w:t>
            </w:r>
            <w:r w:rsidRPr="00B61186">
              <w:rPr>
                <w:rFonts w:ascii="Times New Roman" w:hAnsi="Times New Roman" w:cs="Times New Roman"/>
                <w:i w:val="0"/>
                <w:color w:val="000000"/>
                <w:vertAlign w:val="superscript"/>
              </w:rPr>
              <w:t>a</w:t>
            </w:r>
            <w:proofErr w:type="spellEnd"/>
          </w:p>
        </w:tc>
        <w:tc>
          <w:tcPr>
            <w:tcW w:w="0" w:type="auto"/>
            <w:tcBorders>
              <w:top w:val="single" w:sz="4" w:space="0" w:color="auto"/>
              <w:left w:val="nil"/>
              <w:bottom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25.0</w:t>
            </w:r>
            <w:r w:rsidRPr="00B61186">
              <w:rPr>
                <w:rFonts w:ascii="Times New Roman" w:hAnsi="Times New Roman" w:cs="Times New Roman"/>
                <w:i w:val="0"/>
                <w:color w:val="000000"/>
                <w:vertAlign w:val="superscript"/>
              </w:rPr>
              <w:t xml:space="preserve"> ab</w:t>
            </w:r>
          </w:p>
        </w:tc>
        <w:tc>
          <w:tcPr>
            <w:tcW w:w="0" w:type="auto"/>
            <w:tcBorders>
              <w:top w:val="single" w:sz="4" w:space="0" w:color="auto"/>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0.026</w:t>
            </w:r>
          </w:p>
        </w:tc>
        <w:tc>
          <w:tcPr>
            <w:tcW w:w="0" w:type="auto"/>
            <w:tcBorders>
              <w:top w:val="single" w:sz="4" w:space="0" w:color="auto"/>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0.14</w:t>
            </w:r>
          </w:p>
        </w:tc>
      </w:tr>
      <w:tr w:rsidR="00B61186" w:rsidRPr="00B61186" w:rsidTr="009D3EE5">
        <w:trPr>
          <w:trHeight w:val="255"/>
        </w:trPr>
        <w:tc>
          <w:tcPr>
            <w:tcW w:w="0" w:type="auto"/>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131413"/>
              </w:rPr>
              <w:t>Final BW (kg)</w:t>
            </w:r>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78.7</w:t>
            </w:r>
            <w:r w:rsidRPr="00B61186">
              <w:rPr>
                <w:rFonts w:ascii="Times New Roman" w:hAnsi="Times New Roman" w:cs="Times New Roman"/>
                <w:i w:val="0"/>
                <w:color w:val="000000"/>
                <w:vertAlign w:val="superscript"/>
              </w:rPr>
              <w:t>a</w:t>
            </w:r>
            <w:proofErr w:type="spellEnd"/>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71.3</w:t>
            </w:r>
            <w:r w:rsidRPr="00B61186">
              <w:rPr>
                <w:rFonts w:ascii="Times New Roman" w:hAnsi="Times New Roman" w:cs="Times New Roman"/>
                <w:i w:val="0"/>
                <w:color w:val="000000"/>
                <w:vertAlign w:val="superscript"/>
              </w:rPr>
              <w:t>b</w:t>
            </w:r>
            <w:proofErr w:type="spellEnd"/>
          </w:p>
        </w:tc>
        <w:tc>
          <w:tcPr>
            <w:tcW w:w="1638" w:type="dxa"/>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73.8</w:t>
            </w:r>
            <w:r w:rsidRPr="00B61186">
              <w:rPr>
                <w:rFonts w:ascii="Times New Roman" w:hAnsi="Times New Roman" w:cs="Times New Roman"/>
                <w:i w:val="0"/>
                <w:color w:val="000000"/>
                <w:vertAlign w:val="superscript"/>
              </w:rPr>
              <w:t>ab</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73.3</w:t>
            </w:r>
            <w:r w:rsidRPr="00B61186">
              <w:rPr>
                <w:rFonts w:ascii="Times New Roman" w:hAnsi="Times New Roman" w:cs="Times New Roman"/>
                <w:i w:val="0"/>
                <w:color w:val="000000"/>
                <w:vertAlign w:val="superscript"/>
              </w:rPr>
              <w:t>b</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0.013</w:t>
            </w:r>
          </w:p>
        </w:tc>
        <w:tc>
          <w:tcPr>
            <w:tcW w:w="0" w:type="auto"/>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0.88</w:t>
            </w:r>
          </w:p>
        </w:tc>
      </w:tr>
      <w:tr w:rsidR="00B61186" w:rsidRPr="00B61186" w:rsidTr="009D3EE5">
        <w:trPr>
          <w:trHeight w:val="255"/>
        </w:trPr>
        <w:tc>
          <w:tcPr>
            <w:tcW w:w="0" w:type="auto"/>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131413"/>
              </w:rPr>
              <w:t>Average daily gain (g/day)</w:t>
            </w:r>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597</w:t>
            </w:r>
            <w:r w:rsidRPr="00B61186">
              <w:rPr>
                <w:rFonts w:ascii="Times New Roman" w:hAnsi="Times New Roman" w:cs="Times New Roman"/>
                <w:i w:val="0"/>
                <w:color w:val="000000"/>
                <w:vertAlign w:val="superscript"/>
              </w:rPr>
              <w:t>a</w:t>
            </w:r>
            <w:proofErr w:type="spellEnd"/>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515</w:t>
            </w:r>
            <w:r w:rsidRPr="00B61186">
              <w:rPr>
                <w:rFonts w:ascii="Times New Roman" w:hAnsi="Times New Roman" w:cs="Times New Roman"/>
                <w:i w:val="0"/>
                <w:color w:val="000000"/>
                <w:vertAlign w:val="superscript"/>
              </w:rPr>
              <w:t>b</w:t>
            </w:r>
            <w:proofErr w:type="spellEnd"/>
          </w:p>
        </w:tc>
        <w:tc>
          <w:tcPr>
            <w:tcW w:w="1638" w:type="dxa"/>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543</w:t>
            </w:r>
            <w:r w:rsidRPr="00B61186">
              <w:rPr>
                <w:rFonts w:ascii="Times New Roman" w:hAnsi="Times New Roman" w:cs="Times New Roman"/>
                <w:i w:val="0"/>
                <w:color w:val="000000"/>
                <w:vertAlign w:val="superscript"/>
              </w:rPr>
              <w:t>ab</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537</w:t>
            </w:r>
            <w:r w:rsidRPr="00B61186">
              <w:rPr>
                <w:rFonts w:ascii="Times New Roman" w:hAnsi="Times New Roman" w:cs="Times New Roman"/>
                <w:i w:val="0"/>
                <w:color w:val="000000"/>
                <w:vertAlign w:val="superscript"/>
              </w:rPr>
              <w:t>b</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0.013</w:t>
            </w:r>
          </w:p>
        </w:tc>
        <w:tc>
          <w:tcPr>
            <w:tcW w:w="0" w:type="auto"/>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11.0</w:t>
            </w:r>
          </w:p>
        </w:tc>
      </w:tr>
      <w:tr w:rsidR="00B61186" w:rsidRPr="00B61186" w:rsidTr="009D3EE5">
        <w:trPr>
          <w:trHeight w:val="255"/>
        </w:trPr>
        <w:tc>
          <w:tcPr>
            <w:tcW w:w="0" w:type="auto"/>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131413"/>
              </w:rPr>
              <w:t xml:space="preserve">Total </w:t>
            </w:r>
            <w:proofErr w:type="spellStart"/>
            <w:r w:rsidRPr="00B61186">
              <w:rPr>
                <w:rFonts w:ascii="Times New Roman" w:hAnsi="Times New Roman" w:cs="Times New Roman"/>
                <w:i w:val="0"/>
                <w:color w:val="131413"/>
              </w:rPr>
              <w:t>DMI</w:t>
            </w:r>
            <w:proofErr w:type="spellEnd"/>
            <w:r w:rsidRPr="00B61186">
              <w:rPr>
                <w:rFonts w:ascii="Times New Roman" w:hAnsi="Times New Roman" w:cs="Times New Roman"/>
                <w:i w:val="0"/>
                <w:color w:val="131413"/>
              </w:rPr>
              <w:t xml:space="preserve"> (g/day)</w:t>
            </w:r>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2077</w:t>
            </w:r>
            <w:r w:rsidRPr="00B61186">
              <w:rPr>
                <w:rFonts w:ascii="Times New Roman" w:hAnsi="Times New Roman" w:cs="Times New Roman"/>
                <w:i w:val="0"/>
                <w:color w:val="000000"/>
                <w:vertAlign w:val="superscript"/>
              </w:rPr>
              <w:t>a</w:t>
            </w:r>
            <w:proofErr w:type="spellEnd"/>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1876</w:t>
            </w:r>
            <w:r w:rsidRPr="00B61186">
              <w:rPr>
                <w:rFonts w:ascii="Times New Roman" w:hAnsi="Times New Roman" w:cs="Times New Roman"/>
                <w:i w:val="0"/>
                <w:color w:val="000000"/>
                <w:vertAlign w:val="superscript"/>
              </w:rPr>
              <w:t>c</w:t>
            </w:r>
            <w:proofErr w:type="spellEnd"/>
          </w:p>
        </w:tc>
        <w:tc>
          <w:tcPr>
            <w:tcW w:w="1638" w:type="dxa"/>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1983</w:t>
            </w:r>
            <w:r w:rsidRPr="00B61186">
              <w:rPr>
                <w:rFonts w:ascii="Times New Roman" w:hAnsi="Times New Roman" w:cs="Times New Roman"/>
                <w:i w:val="0"/>
                <w:color w:val="000000"/>
                <w:vertAlign w:val="superscript"/>
              </w:rPr>
              <w:t>b</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1894</w:t>
            </w:r>
            <w:r w:rsidRPr="00B61186">
              <w:rPr>
                <w:rFonts w:ascii="Times New Roman" w:hAnsi="Times New Roman" w:cs="Times New Roman"/>
                <w:i w:val="0"/>
                <w:color w:val="000000"/>
                <w:vertAlign w:val="superscript"/>
              </w:rPr>
              <w:t>c</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&lt;0.001</w:t>
            </w:r>
          </w:p>
        </w:tc>
        <w:tc>
          <w:tcPr>
            <w:tcW w:w="0" w:type="auto"/>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19.5</w:t>
            </w:r>
          </w:p>
        </w:tc>
      </w:tr>
      <w:tr w:rsidR="00B61186" w:rsidRPr="00B61186" w:rsidTr="009D3EE5">
        <w:trPr>
          <w:trHeight w:val="255"/>
        </w:trPr>
        <w:tc>
          <w:tcPr>
            <w:tcW w:w="0" w:type="auto"/>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color w:val="131413"/>
              </w:rPr>
            </w:pPr>
            <w:r w:rsidRPr="00B61186">
              <w:rPr>
                <w:rFonts w:ascii="Times New Roman" w:hAnsi="Times New Roman" w:cs="Times New Roman"/>
                <w:i w:val="0"/>
                <w:color w:val="131413"/>
              </w:rPr>
              <w:t>Ingested forage (g/day)</w:t>
            </w:r>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w:t>
            </w:r>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214</w:t>
            </w:r>
            <w:r w:rsidRPr="00B61186">
              <w:rPr>
                <w:rFonts w:ascii="Times New Roman" w:hAnsi="Times New Roman" w:cs="Times New Roman"/>
                <w:i w:val="0"/>
                <w:color w:val="000000"/>
                <w:vertAlign w:val="superscript"/>
              </w:rPr>
              <w:t>b</w:t>
            </w:r>
            <w:proofErr w:type="spellEnd"/>
          </w:p>
        </w:tc>
        <w:tc>
          <w:tcPr>
            <w:tcW w:w="1638" w:type="dxa"/>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321</w:t>
            </w:r>
            <w:r w:rsidRPr="00B61186">
              <w:rPr>
                <w:rFonts w:ascii="Times New Roman" w:hAnsi="Times New Roman" w:cs="Times New Roman"/>
                <w:i w:val="0"/>
                <w:color w:val="000000"/>
                <w:vertAlign w:val="superscript"/>
              </w:rPr>
              <w:t>a</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232</w:t>
            </w:r>
            <w:r w:rsidRPr="00B61186">
              <w:rPr>
                <w:rFonts w:ascii="Times New Roman" w:hAnsi="Times New Roman" w:cs="Times New Roman"/>
                <w:i w:val="0"/>
                <w:color w:val="000000"/>
                <w:vertAlign w:val="superscript"/>
              </w:rPr>
              <w:t>b</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0.001</w:t>
            </w:r>
          </w:p>
        </w:tc>
        <w:tc>
          <w:tcPr>
            <w:tcW w:w="0" w:type="auto"/>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12.4</w:t>
            </w:r>
          </w:p>
        </w:tc>
      </w:tr>
      <w:tr w:rsidR="00B61186" w:rsidRPr="00B61186" w:rsidTr="009D3EE5">
        <w:trPr>
          <w:trHeight w:val="255"/>
        </w:trPr>
        <w:tc>
          <w:tcPr>
            <w:tcW w:w="0" w:type="auto"/>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131413"/>
              </w:rPr>
              <w:t xml:space="preserve">Total </w:t>
            </w:r>
            <w:proofErr w:type="spellStart"/>
            <w:r w:rsidRPr="00B61186">
              <w:rPr>
                <w:rFonts w:ascii="Times New Roman" w:hAnsi="Times New Roman" w:cs="Times New Roman"/>
                <w:i w:val="0"/>
                <w:color w:val="131413"/>
              </w:rPr>
              <w:t>DMI</w:t>
            </w:r>
            <w:proofErr w:type="spellEnd"/>
            <w:r w:rsidRPr="00B61186">
              <w:rPr>
                <w:rFonts w:ascii="Times New Roman" w:hAnsi="Times New Roman" w:cs="Times New Roman"/>
                <w:i w:val="0"/>
                <w:color w:val="131413"/>
              </w:rPr>
              <w:t xml:space="preserve"> (g/</w:t>
            </w:r>
            <w:proofErr w:type="spellStart"/>
            <w:r w:rsidRPr="00B61186">
              <w:rPr>
                <w:rFonts w:ascii="Times New Roman" w:hAnsi="Times New Roman" w:cs="Times New Roman"/>
                <w:i w:val="0"/>
                <w:color w:val="131413"/>
              </w:rPr>
              <w:t>kg</w:t>
            </w:r>
            <w:r w:rsidRPr="00B61186">
              <w:rPr>
                <w:rFonts w:ascii="Times New Roman" w:hAnsi="Times New Roman" w:cs="Times New Roman"/>
                <w:i w:val="0"/>
                <w:color w:val="131413"/>
                <w:vertAlign w:val="superscript"/>
              </w:rPr>
              <w:t>0.75</w:t>
            </w:r>
            <w:r w:rsidRPr="00B61186">
              <w:rPr>
                <w:rFonts w:ascii="Times New Roman" w:hAnsi="Times New Roman" w:cs="Times New Roman"/>
                <w:i w:val="0"/>
                <w:color w:val="131413"/>
              </w:rPr>
              <w:t>BW</w:t>
            </w:r>
            <w:proofErr w:type="spellEnd"/>
            <w:r w:rsidRPr="00B61186">
              <w:rPr>
                <w:rFonts w:ascii="Times New Roman" w:hAnsi="Times New Roman" w:cs="Times New Roman"/>
                <w:i w:val="0"/>
                <w:color w:val="131413"/>
              </w:rPr>
              <w:t>)</w:t>
            </w:r>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110</w:t>
            </w:r>
            <w:r w:rsidRPr="00B61186">
              <w:rPr>
                <w:rFonts w:ascii="Times New Roman" w:hAnsi="Times New Roman" w:cs="Times New Roman"/>
                <w:i w:val="0"/>
                <w:color w:val="000000"/>
                <w:vertAlign w:val="superscript"/>
              </w:rPr>
              <w:t>a</w:t>
            </w:r>
            <w:proofErr w:type="spellEnd"/>
          </w:p>
        </w:tc>
        <w:tc>
          <w:tcPr>
            <w:tcW w:w="0" w:type="auto"/>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105</w:t>
            </w:r>
            <w:r w:rsidRPr="00B61186">
              <w:rPr>
                <w:rFonts w:ascii="Times New Roman" w:hAnsi="Times New Roman" w:cs="Times New Roman"/>
                <w:i w:val="0"/>
                <w:color w:val="000000"/>
                <w:vertAlign w:val="superscript"/>
              </w:rPr>
              <w:t>b</w:t>
            </w:r>
            <w:proofErr w:type="spellEnd"/>
          </w:p>
        </w:tc>
        <w:tc>
          <w:tcPr>
            <w:tcW w:w="1638" w:type="dxa"/>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108</w:t>
            </w:r>
            <w:r w:rsidRPr="00B61186">
              <w:rPr>
                <w:rFonts w:ascii="Times New Roman" w:hAnsi="Times New Roman" w:cs="Times New Roman"/>
                <w:i w:val="0"/>
                <w:color w:val="000000"/>
                <w:vertAlign w:val="superscript"/>
              </w:rPr>
              <w:t>a</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105</w:t>
            </w:r>
            <w:r w:rsidRPr="00B61186">
              <w:rPr>
                <w:rFonts w:ascii="Times New Roman" w:hAnsi="Times New Roman" w:cs="Times New Roman"/>
                <w:i w:val="0"/>
                <w:color w:val="000000"/>
                <w:vertAlign w:val="superscript"/>
              </w:rPr>
              <w:t>b</w:t>
            </w:r>
            <w:proofErr w:type="spellEnd"/>
          </w:p>
        </w:tc>
        <w:tc>
          <w:tcPr>
            <w:tcW w:w="0" w:type="auto"/>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0.005</w:t>
            </w:r>
          </w:p>
        </w:tc>
        <w:tc>
          <w:tcPr>
            <w:tcW w:w="0" w:type="auto"/>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0.84</w:t>
            </w:r>
          </w:p>
        </w:tc>
      </w:tr>
      <w:tr w:rsidR="00B61186" w:rsidRPr="00B61186" w:rsidTr="009D3EE5">
        <w:trPr>
          <w:trHeight w:val="255"/>
        </w:trPr>
        <w:tc>
          <w:tcPr>
            <w:tcW w:w="0" w:type="auto"/>
            <w:tcBorders>
              <w:top w:val="nil"/>
              <w:left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color w:val="131413"/>
              </w:rPr>
              <w:t>FCR</w:t>
            </w:r>
            <w:proofErr w:type="spellEnd"/>
            <w:r w:rsidRPr="00B61186">
              <w:rPr>
                <w:rFonts w:ascii="Times New Roman" w:hAnsi="Times New Roman" w:cs="Times New Roman"/>
                <w:i w:val="0"/>
                <w:color w:val="131413"/>
              </w:rPr>
              <w:t xml:space="preserve"> (kg feed/kg gain)</w:t>
            </w:r>
          </w:p>
        </w:tc>
        <w:tc>
          <w:tcPr>
            <w:tcW w:w="0" w:type="auto"/>
            <w:tcBorders>
              <w:top w:val="nil"/>
              <w:left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3.52</w:t>
            </w:r>
          </w:p>
        </w:tc>
        <w:tc>
          <w:tcPr>
            <w:tcW w:w="0" w:type="auto"/>
            <w:tcBorders>
              <w:top w:val="nil"/>
              <w:left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3.66</w:t>
            </w:r>
          </w:p>
        </w:tc>
        <w:tc>
          <w:tcPr>
            <w:tcW w:w="1638" w:type="dxa"/>
            <w:tcBorders>
              <w:top w:val="nil"/>
              <w:left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3.67</w:t>
            </w:r>
          </w:p>
        </w:tc>
        <w:tc>
          <w:tcPr>
            <w:tcW w:w="0" w:type="auto"/>
            <w:tcBorders>
              <w:top w:val="nil"/>
              <w:left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3.55</w:t>
            </w:r>
          </w:p>
        </w:tc>
        <w:tc>
          <w:tcPr>
            <w:tcW w:w="0" w:type="auto"/>
            <w:tcBorders>
              <w:top w:val="nil"/>
              <w:left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0.619</w:t>
            </w:r>
          </w:p>
        </w:tc>
        <w:tc>
          <w:tcPr>
            <w:tcW w:w="0" w:type="auto"/>
            <w:tcBorders>
              <w:top w:val="nil"/>
              <w:left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0.04</w:t>
            </w:r>
          </w:p>
        </w:tc>
      </w:tr>
      <w:tr w:rsidR="00B61186" w:rsidRPr="00B61186" w:rsidTr="009D3EE5">
        <w:trPr>
          <w:trHeight w:val="255"/>
        </w:trPr>
        <w:tc>
          <w:tcPr>
            <w:tcW w:w="0" w:type="auto"/>
            <w:tcBorders>
              <w:top w:val="nil"/>
              <w:left w:val="nil"/>
              <w:bottom w:val="single" w:sz="4" w:space="0" w:color="auto"/>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color w:val="131413"/>
              </w:rPr>
            </w:pPr>
          </w:p>
        </w:tc>
        <w:tc>
          <w:tcPr>
            <w:tcW w:w="0" w:type="auto"/>
            <w:tcBorders>
              <w:top w:val="nil"/>
              <w:left w:val="nil"/>
              <w:bottom w:val="single" w:sz="4" w:space="0" w:color="auto"/>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
        </w:tc>
        <w:tc>
          <w:tcPr>
            <w:tcW w:w="0" w:type="auto"/>
            <w:tcBorders>
              <w:top w:val="nil"/>
              <w:left w:val="nil"/>
              <w:bottom w:val="single" w:sz="4" w:space="0" w:color="auto"/>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
        </w:tc>
        <w:tc>
          <w:tcPr>
            <w:tcW w:w="1638" w:type="dxa"/>
            <w:tcBorders>
              <w:top w:val="nil"/>
              <w:left w:val="nil"/>
              <w:bottom w:val="single" w:sz="4" w:space="0" w:color="auto"/>
              <w:right w:val="nil"/>
            </w:tcBorders>
          </w:tcPr>
          <w:p w:rsidR="00B61186" w:rsidRPr="00B61186" w:rsidRDefault="00B61186" w:rsidP="009D3EE5">
            <w:pPr>
              <w:pStyle w:val="GTableau"/>
              <w:rPr>
                <w:rFonts w:ascii="Times New Roman" w:hAnsi="Times New Roman" w:cs="Times New Roman"/>
                <w:i w:val="0"/>
                <w:color w:val="000000"/>
              </w:rPr>
            </w:pPr>
          </w:p>
        </w:tc>
        <w:tc>
          <w:tcPr>
            <w:tcW w:w="0" w:type="auto"/>
            <w:tcBorders>
              <w:top w:val="nil"/>
              <w:left w:val="nil"/>
              <w:bottom w:val="single" w:sz="4" w:space="0" w:color="auto"/>
              <w:right w:val="nil"/>
            </w:tcBorders>
          </w:tcPr>
          <w:p w:rsidR="00B61186" w:rsidRPr="00B61186" w:rsidRDefault="00B61186" w:rsidP="009D3EE5">
            <w:pPr>
              <w:pStyle w:val="GTableau"/>
              <w:rPr>
                <w:rFonts w:ascii="Times New Roman" w:hAnsi="Times New Roman" w:cs="Times New Roman"/>
                <w:i w:val="0"/>
                <w:color w:val="000000"/>
              </w:rPr>
            </w:pPr>
          </w:p>
        </w:tc>
        <w:tc>
          <w:tcPr>
            <w:tcW w:w="0" w:type="auto"/>
            <w:tcBorders>
              <w:top w:val="nil"/>
              <w:left w:val="nil"/>
              <w:bottom w:val="single" w:sz="4" w:space="0" w:color="auto"/>
              <w:right w:val="nil"/>
            </w:tcBorders>
          </w:tcPr>
          <w:p w:rsidR="00B61186" w:rsidRPr="00B61186" w:rsidRDefault="00B61186" w:rsidP="009D3EE5">
            <w:pPr>
              <w:pStyle w:val="GTableau"/>
              <w:rPr>
                <w:rFonts w:ascii="Times New Roman" w:hAnsi="Times New Roman" w:cs="Times New Roman"/>
                <w:i w:val="0"/>
              </w:rPr>
            </w:pPr>
          </w:p>
        </w:tc>
        <w:tc>
          <w:tcPr>
            <w:tcW w:w="0" w:type="auto"/>
            <w:tcBorders>
              <w:top w:val="nil"/>
              <w:left w:val="nil"/>
              <w:bottom w:val="single" w:sz="4" w:space="0" w:color="auto"/>
              <w:right w:val="nil"/>
            </w:tcBorders>
            <w:vAlign w:val="bottom"/>
          </w:tcPr>
          <w:p w:rsidR="00B61186" w:rsidRPr="00B61186" w:rsidRDefault="00B61186" w:rsidP="009D3EE5">
            <w:pPr>
              <w:pStyle w:val="GTableau"/>
              <w:rPr>
                <w:rFonts w:ascii="Times New Roman" w:hAnsi="Times New Roman" w:cs="Times New Roman"/>
                <w:i w:val="0"/>
              </w:rPr>
            </w:pPr>
          </w:p>
        </w:tc>
      </w:tr>
    </w:tbl>
    <w:bookmarkEnd w:id="44"/>
    <w:p w:rsidR="00B61186" w:rsidRPr="00B61186" w:rsidRDefault="00B61186" w:rsidP="00B61186">
      <w:pPr>
        <w:autoSpaceDE w:val="0"/>
        <w:autoSpaceDN w:val="0"/>
        <w:adjustRightInd w:val="0"/>
        <w:spacing w:line="360" w:lineRule="auto"/>
        <w:rPr>
          <w:sz w:val="22"/>
          <w:szCs w:val="22"/>
          <w:lang w:val="en-GB"/>
        </w:rPr>
      </w:pPr>
      <w:proofErr w:type="spellStart"/>
      <w:r w:rsidRPr="00B61186">
        <w:rPr>
          <w:sz w:val="22"/>
          <w:szCs w:val="22"/>
          <w:vertAlign w:val="superscript"/>
          <w:lang w:val="en-GB"/>
        </w:rPr>
        <w:lastRenderedPageBreak/>
        <w:t>1</w:t>
      </w:r>
      <w:r w:rsidRPr="00B61186">
        <w:rPr>
          <w:sz w:val="22"/>
          <w:szCs w:val="22"/>
          <w:lang w:val="en-GB"/>
        </w:rPr>
        <w:t>SEM</w:t>
      </w:r>
      <w:proofErr w:type="spellEnd"/>
      <w:r w:rsidRPr="00B61186">
        <w:rPr>
          <w:sz w:val="22"/>
          <w:szCs w:val="22"/>
          <w:lang w:val="en-GB"/>
        </w:rPr>
        <w:t>, standard error of the means</w:t>
      </w:r>
    </w:p>
    <w:p w:rsidR="00B61186" w:rsidRPr="00B61186" w:rsidRDefault="00B61186" w:rsidP="00B61186">
      <w:pPr>
        <w:autoSpaceDE w:val="0"/>
        <w:autoSpaceDN w:val="0"/>
        <w:adjustRightInd w:val="0"/>
        <w:spacing w:line="360" w:lineRule="auto"/>
        <w:rPr>
          <w:sz w:val="22"/>
          <w:szCs w:val="22"/>
          <w:lang w:val="en-GB"/>
        </w:rPr>
      </w:pPr>
      <w:r w:rsidRPr="00B61186">
        <w:rPr>
          <w:sz w:val="22"/>
          <w:szCs w:val="22"/>
          <w:vertAlign w:val="superscript"/>
        </w:rPr>
        <w:t>2</w:t>
      </w:r>
      <w:r w:rsidRPr="00B61186">
        <w:rPr>
          <w:sz w:val="22"/>
          <w:szCs w:val="22"/>
          <w:lang w:val="en-GB"/>
        </w:rPr>
        <w:t>Values within row with differing superscript letters are significantly different (P&lt;0.05)</w:t>
      </w:r>
    </w:p>
    <w:p w:rsidR="00B61186" w:rsidRPr="00B61186" w:rsidRDefault="00B61186" w:rsidP="00B61186">
      <w:pPr>
        <w:pStyle w:val="GTitretableau"/>
        <w:rPr>
          <w:rFonts w:ascii="Times New Roman" w:hAnsi="Times New Roman" w:cs="Times New Roman"/>
        </w:rPr>
      </w:pPr>
      <w:proofErr w:type="gramStart"/>
      <w:r w:rsidRPr="00B61186">
        <w:rPr>
          <w:rFonts w:ascii="Times New Roman" w:hAnsi="Times New Roman" w:cs="Times New Roman"/>
        </w:rPr>
        <w:t>Table 4.</w:t>
      </w:r>
      <w:proofErr w:type="gramEnd"/>
      <w:r w:rsidRPr="00B61186">
        <w:rPr>
          <w:rFonts w:ascii="Times New Roman" w:hAnsi="Times New Roman" w:cs="Times New Roman"/>
        </w:rPr>
        <w:t xml:space="preserve"> Effects of reducing feed allowance in pigs fed either a corn-soybean alone or supplemented with forage legumes on carcass composition and organ weight in pigs</w:t>
      </w:r>
      <w:bookmarkEnd w:id="40"/>
      <w:r w:rsidRPr="00B61186">
        <w:rPr>
          <w:rFonts w:ascii="Times New Roman" w:hAnsi="Times New Roman" w:cs="Times New Roman"/>
        </w:rPr>
        <w:t xml:space="preserve"> </w:t>
      </w:r>
    </w:p>
    <w:tbl>
      <w:tblPr>
        <w:tblW w:w="5000" w:type="pct"/>
        <w:tblCellMar>
          <w:left w:w="70" w:type="dxa"/>
          <w:right w:w="70" w:type="dxa"/>
        </w:tblCellMar>
        <w:tblLook w:val="0000" w:firstRow="0" w:lastRow="0" w:firstColumn="0" w:lastColumn="0" w:noHBand="0" w:noVBand="0"/>
      </w:tblPr>
      <w:tblGrid>
        <w:gridCol w:w="2923"/>
        <w:gridCol w:w="1127"/>
        <w:gridCol w:w="1428"/>
        <w:gridCol w:w="1306"/>
        <w:gridCol w:w="1061"/>
        <w:gridCol w:w="704"/>
        <w:gridCol w:w="663"/>
      </w:tblGrid>
      <w:tr w:rsidR="00B61186" w:rsidRPr="00B61186" w:rsidTr="009D3EE5">
        <w:trPr>
          <w:trHeight w:val="255"/>
        </w:trPr>
        <w:tc>
          <w:tcPr>
            <w:tcW w:w="1586" w:type="pct"/>
            <w:tcBorders>
              <w:top w:val="single" w:sz="4" w:space="0" w:color="auto"/>
              <w:left w:val="nil"/>
              <w:bottom w:val="single" w:sz="4" w:space="0" w:color="auto"/>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
        </w:tc>
        <w:tc>
          <w:tcPr>
            <w:tcW w:w="611" w:type="pct"/>
            <w:tcBorders>
              <w:top w:val="single" w:sz="4" w:space="0" w:color="auto"/>
              <w:left w:val="nil"/>
              <w:bottom w:val="single" w:sz="4" w:space="0" w:color="auto"/>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 xml:space="preserve">Basal </w:t>
            </w:r>
            <w:proofErr w:type="spellStart"/>
            <w:r w:rsidRPr="00B61186">
              <w:rPr>
                <w:rFonts w:ascii="Times New Roman" w:hAnsi="Times New Roman" w:cs="Times New Roman"/>
                <w:i w:val="0"/>
              </w:rPr>
              <w:t>diet</w:t>
            </w:r>
            <w:r w:rsidRPr="00B61186">
              <w:rPr>
                <w:rFonts w:ascii="Times New Roman" w:hAnsi="Times New Roman" w:cs="Times New Roman"/>
                <w:i w:val="0"/>
                <w:vertAlign w:val="superscript"/>
              </w:rPr>
              <w:t>1</w:t>
            </w:r>
            <w:proofErr w:type="spellEnd"/>
            <w:r w:rsidRPr="00B61186">
              <w:rPr>
                <w:rFonts w:ascii="Times New Roman" w:hAnsi="Times New Roman" w:cs="Times New Roman"/>
                <w:i w:val="0"/>
              </w:rPr>
              <w:t xml:space="preserve"> </w:t>
            </w:r>
          </w:p>
        </w:tc>
        <w:tc>
          <w:tcPr>
            <w:tcW w:w="775" w:type="pct"/>
            <w:tcBorders>
              <w:top w:val="single" w:sz="4" w:space="0" w:color="auto"/>
              <w:left w:val="nil"/>
              <w:bottom w:val="single" w:sz="4" w:space="0" w:color="auto"/>
              <w:right w:val="nil"/>
            </w:tcBorders>
            <w:shd w:val="clear" w:color="auto" w:fill="auto"/>
            <w:noWrap/>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Psophocarpus</w:t>
            </w:r>
            <w:proofErr w:type="spellEnd"/>
            <w:r w:rsidRPr="00B61186">
              <w:rPr>
                <w:rFonts w:ascii="Times New Roman" w:hAnsi="Times New Roman" w:cs="Times New Roman"/>
              </w:rPr>
              <w:t xml:space="preserve"> </w:t>
            </w:r>
            <w:r w:rsidRPr="00B61186">
              <w:rPr>
                <w:rFonts w:ascii="Times New Roman" w:hAnsi="Times New Roman" w:cs="Times New Roman"/>
              </w:rPr>
              <w:br/>
            </w:r>
            <w:proofErr w:type="spellStart"/>
            <w:r w:rsidRPr="00B61186">
              <w:rPr>
                <w:rFonts w:ascii="Times New Roman" w:hAnsi="Times New Roman" w:cs="Times New Roman"/>
              </w:rPr>
              <w:t>scandens</w:t>
            </w:r>
            <w:proofErr w:type="spellEnd"/>
            <w:r w:rsidRPr="00B61186">
              <w:rPr>
                <w:rFonts w:ascii="Times New Roman" w:hAnsi="Times New Roman" w:cs="Times New Roman"/>
              </w:rPr>
              <w:t xml:space="preserve"> </w:t>
            </w:r>
          </w:p>
        </w:tc>
        <w:tc>
          <w:tcPr>
            <w:tcW w:w="709" w:type="pct"/>
            <w:tcBorders>
              <w:top w:val="single" w:sz="4" w:space="0" w:color="auto"/>
              <w:left w:val="nil"/>
              <w:bottom w:val="single" w:sz="4" w:space="0" w:color="auto"/>
              <w:right w:val="nil"/>
            </w:tcBorders>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Stylosanthes</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guianensis</w:t>
            </w:r>
            <w:proofErr w:type="spellEnd"/>
            <w:r w:rsidRPr="00B61186">
              <w:rPr>
                <w:rFonts w:ascii="Times New Roman" w:hAnsi="Times New Roman" w:cs="Times New Roman"/>
              </w:rPr>
              <w:t xml:space="preserve"> </w:t>
            </w:r>
          </w:p>
        </w:tc>
        <w:tc>
          <w:tcPr>
            <w:tcW w:w="576" w:type="pct"/>
            <w:tcBorders>
              <w:top w:val="single" w:sz="4" w:space="0" w:color="auto"/>
              <w:left w:val="nil"/>
              <w:bottom w:val="single" w:sz="4" w:space="0" w:color="auto"/>
              <w:right w:val="nil"/>
            </w:tcBorders>
            <w:vAlign w:val="center"/>
          </w:tcPr>
          <w:p w:rsidR="00B61186" w:rsidRPr="00B61186" w:rsidRDefault="00B61186" w:rsidP="009D3EE5">
            <w:pPr>
              <w:pStyle w:val="GTableau"/>
              <w:rPr>
                <w:rFonts w:ascii="Times New Roman" w:hAnsi="Times New Roman" w:cs="Times New Roman"/>
              </w:rPr>
            </w:pPr>
            <w:proofErr w:type="spellStart"/>
            <w:r w:rsidRPr="00B61186">
              <w:rPr>
                <w:rFonts w:ascii="Times New Roman" w:hAnsi="Times New Roman" w:cs="Times New Roman"/>
              </w:rPr>
              <w:t>Vigna</w:t>
            </w:r>
            <w:proofErr w:type="spellEnd"/>
            <w:r w:rsidRPr="00B61186">
              <w:rPr>
                <w:rFonts w:ascii="Times New Roman" w:hAnsi="Times New Roman" w:cs="Times New Roman"/>
              </w:rPr>
              <w:t xml:space="preserve"> </w:t>
            </w:r>
            <w:proofErr w:type="spellStart"/>
            <w:r w:rsidRPr="00B61186">
              <w:rPr>
                <w:rFonts w:ascii="Times New Roman" w:hAnsi="Times New Roman" w:cs="Times New Roman"/>
              </w:rPr>
              <w:t>unguiculata</w:t>
            </w:r>
            <w:proofErr w:type="spellEnd"/>
            <w:r w:rsidRPr="00B61186">
              <w:rPr>
                <w:rFonts w:ascii="Times New Roman" w:hAnsi="Times New Roman" w:cs="Times New Roman"/>
              </w:rPr>
              <w:t xml:space="preserve"> </w:t>
            </w:r>
          </w:p>
        </w:tc>
        <w:tc>
          <w:tcPr>
            <w:tcW w:w="382" w:type="pct"/>
            <w:tcBorders>
              <w:top w:val="single" w:sz="4" w:space="0" w:color="auto"/>
              <w:left w:val="nil"/>
              <w:bottom w:val="single" w:sz="4" w:space="0" w:color="auto"/>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P values</w:t>
            </w:r>
          </w:p>
        </w:tc>
        <w:tc>
          <w:tcPr>
            <w:tcW w:w="360" w:type="pct"/>
            <w:tcBorders>
              <w:top w:val="single" w:sz="4" w:space="0" w:color="auto"/>
              <w:left w:val="nil"/>
              <w:bottom w:val="single" w:sz="4" w:space="0" w:color="auto"/>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SEM</w:t>
            </w:r>
            <w:r w:rsidRPr="00B61186">
              <w:rPr>
                <w:rFonts w:ascii="Times New Roman" w:hAnsi="Times New Roman" w:cs="Times New Roman"/>
                <w:i w:val="0"/>
                <w:vertAlign w:val="superscript"/>
              </w:rPr>
              <w:t>1</w:t>
            </w:r>
            <w:proofErr w:type="spellEnd"/>
          </w:p>
        </w:tc>
      </w:tr>
      <w:tr w:rsidR="00B61186" w:rsidRPr="00B61186" w:rsidTr="009D3EE5">
        <w:trPr>
          <w:trHeight w:val="255"/>
        </w:trPr>
        <w:tc>
          <w:tcPr>
            <w:tcW w:w="1586" w:type="pct"/>
            <w:tcBorders>
              <w:top w:val="single" w:sz="4" w:space="0" w:color="auto"/>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131413"/>
              </w:rPr>
              <w:t>Slaughter weight (kg)</w:t>
            </w:r>
          </w:p>
        </w:tc>
        <w:tc>
          <w:tcPr>
            <w:tcW w:w="611" w:type="pct"/>
            <w:tcBorders>
              <w:top w:val="single" w:sz="4" w:space="0" w:color="auto"/>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79.5</w:t>
            </w:r>
            <w:r w:rsidRPr="00B61186">
              <w:rPr>
                <w:rFonts w:ascii="Times New Roman" w:hAnsi="Times New Roman" w:cs="Times New Roman"/>
                <w:i w:val="0"/>
                <w:color w:val="000000"/>
                <w:vertAlign w:val="superscript"/>
              </w:rPr>
              <w:t>a2</w:t>
            </w:r>
            <w:proofErr w:type="spellEnd"/>
          </w:p>
        </w:tc>
        <w:tc>
          <w:tcPr>
            <w:tcW w:w="775" w:type="pct"/>
            <w:tcBorders>
              <w:top w:val="single" w:sz="4" w:space="0" w:color="auto"/>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72.2</w:t>
            </w:r>
            <w:r w:rsidRPr="00B61186">
              <w:rPr>
                <w:rFonts w:ascii="Times New Roman" w:hAnsi="Times New Roman" w:cs="Times New Roman"/>
                <w:i w:val="0"/>
                <w:color w:val="000000"/>
                <w:vertAlign w:val="superscript"/>
              </w:rPr>
              <w:t>b</w:t>
            </w:r>
            <w:proofErr w:type="spellEnd"/>
          </w:p>
        </w:tc>
        <w:tc>
          <w:tcPr>
            <w:tcW w:w="709" w:type="pct"/>
            <w:tcBorders>
              <w:top w:val="single" w:sz="4" w:space="0" w:color="auto"/>
              <w:left w:val="nil"/>
              <w:bottom w:val="nil"/>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74.6</w:t>
            </w:r>
            <w:r w:rsidRPr="00B61186">
              <w:rPr>
                <w:rFonts w:ascii="Times New Roman" w:hAnsi="Times New Roman" w:cs="Times New Roman"/>
                <w:i w:val="0"/>
                <w:color w:val="000000"/>
                <w:vertAlign w:val="superscript"/>
              </w:rPr>
              <w:t>ab</w:t>
            </w:r>
            <w:proofErr w:type="spellEnd"/>
          </w:p>
        </w:tc>
        <w:tc>
          <w:tcPr>
            <w:tcW w:w="576" w:type="pct"/>
            <w:tcBorders>
              <w:top w:val="single" w:sz="4" w:space="0" w:color="auto"/>
              <w:left w:val="nil"/>
              <w:bottom w:val="nil"/>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74.2</w:t>
            </w:r>
            <w:r w:rsidRPr="00B61186">
              <w:rPr>
                <w:rFonts w:ascii="Times New Roman" w:hAnsi="Times New Roman" w:cs="Times New Roman"/>
                <w:i w:val="0"/>
                <w:color w:val="000000"/>
                <w:vertAlign w:val="superscript"/>
              </w:rPr>
              <w:t>b</w:t>
            </w:r>
            <w:proofErr w:type="spellEnd"/>
          </w:p>
        </w:tc>
        <w:tc>
          <w:tcPr>
            <w:tcW w:w="382" w:type="pct"/>
            <w:tcBorders>
              <w:top w:val="single" w:sz="4" w:space="0" w:color="auto"/>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0.038</w:t>
            </w:r>
          </w:p>
        </w:tc>
        <w:tc>
          <w:tcPr>
            <w:tcW w:w="360" w:type="pct"/>
            <w:tcBorders>
              <w:top w:val="single" w:sz="4" w:space="0" w:color="auto"/>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0.14</w:t>
            </w:r>
          </w:p>
        </w:tc>
      </w:tr>
      <w:tr w:rsidR="00B61186" w:rsidRPr="00B61186" w:rsidTr="009D3EE5">
        <w:trPr>
          <w:trHeight w:val="255"/>
        </w:trPr>
        <w:tc>
          <w:tcPr>
            <w:tcW w:w="1586"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color w:val="131413"/>
              </w:rPr>
            </w:pPr>
            <w:r w:rsidRPr="00B61186">
              <w:rPr>
                <w:rFonts w:ascii="Times New Roman" w:hAnsi="Times New Roman" w:cs="Times New Roman"/>
                <w:i w:val="0"/>
                <w:color w:val="131413"/>
              </w:rPr>
              <w:t>Hot carcass weight (kg)</w:t>
            </w:r>
          </w:p>
        </w:tc>
        <w:tc>
          <w:tcPr>
            <w:tcW w:w="611"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59.7</w:t>
            </w:r>
            <w:r w:rsidRPr="00B61186">
              <w:rPr>
                <w:rFonts w:ascii="Times New Roman" w:hAnsi="Times New Roman" w:cs="Times New Roman"/>
                <w:i w:val="0"/>
                <w:color w:val="000000"/>
                <w:vertAlign w:val="superscript"/>
              </w:rPr>
              <w:t>a</w:t>
            </w:r>
            <w:proofErr w:type="spellEnd"/>
          </w:p>
        </w:tc>
        <w:tc>
          <w:tcPr>
            <w:tcW w:w="775"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52.7</w:t>
            </w:r>
            <w:r w:rsidRPr="00B61186">
              <w:rPr>
                <w:rFonts w:ascii="Times New Roman" w:hAnsi="Times New Roman" w:cs="Times New Roman"/>
                <w:i w:val="0"/>
                <w:color w:val="000000"/>
                <w:vertAlign w:val="superscript"/>
              </w:rPr>
              <w:t>b</w:t>
            </w:r>
            <w:proofErr w:type="spellEnd"/>
          </w:p>
        </w:tc>
        <w:tc>
          <w:tcPr>
            <w:tcW w:w="709"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54.2</w:t>
            </w:r>
            <w:r w:rsidRPr="00B61186">
              <w:rPr>
                <w:rFonts w:ascii="Times New Roman" w:hAnsi="Times New Roman" w:cs="Times New Roman"/>
                <w:i w:val="0"/>
                <w:color w:val="000000"/>
                <w:vertAlign w:val="superscript"/>
              </w:rPr>
              <w:t>b</w:t>
            </w:r>
            <w:proofErr w:type="spellEnd"/>
          </w:p>
        </w:tc>
        <w:tc>
          <w:tcPr>
            <w:tcW w:w="576"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54.7</w:t>
            </w:r>
            <w:r w:rsidRPr="00B61186">
              <w:rPr>
                <w:rFonts w:ascii="Times New Roman" w:hAnsi="Times New Roman" w:cs="Times New Roman"/>
                <w:i w:val="0"/>
                <w:color w:val="000000"/>
                <w:vertAlign w:val="superscript"/>
              </w:rPr>
              <w:t>b</w:t>
            </w:r>
            <w:proofErr w:type="spellEnd"/>
            <w:r w:rsidRPr="00B61186">
              <w:rPr>
                <w:rFonts w:ascii="Times New Roman" w:hAnsi="Times New Roman" w:cs="Times New Roman"/>
                <w:i w:val="0"/>
                <w:color w:val="000000"/>
                <w:vertAlign w:val="superscript"/>
              </w:rPr>
              <w:t xml:space="preserve"> </w:t>
            </w:r>
          </w:p>
        </w:tc>
        <w:tc>
          <w:tcPr>
            <w:tcW w:w="382"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0.017</w:t>
            </w:r>
          </w:p>
        </w:tc>
        <w:tc>
          <w:tcPr>
            <w:tcW w:w="360"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0.76</w:t>
            </w:r>
          </w:p>
        </w:tc>
      </w:tr>
      <w:tr w:rsidR="00B61186" w:rsidRPr="00B61186" w:rsidTr="009D3EE5">
        <w:trPr>
          <w:trHeight w:val="255"/>
        </w:trPr>
        <w:tc>
          <w:tcPr>
            <w:tcW w:w="1586"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color w:val="131413"/>
              </w:rPr>
            </w:pPr>
            <w:r w:rsidRPr="00B61186">
              <w:rPr>
                <w:rFonts w:ascii="Times New Roman" w:hAnsi="Times New Roman" w:cs="Times New Roman"/>
                <w:i w:val="0"/>
                <w:color w:val="131413"/>
              </w:rPr>
              <w:t xml:space="preserve">Back fat at </w:t>
            </w:r>
            <w:proofErr w:type="spellStart"/>
            <w:r w:rsidRPr="00B61186">
              <w:rPr>
                <w:rFonts w:ascii="Times New Roman" w:hAnsi="Times New Roman" w:cs="Times New Roman"/>
                <w:i w:val="0"/>
                <w:color w:val="131413"/>
              </w:rPr>
              <w:t>P2</w:t>
            </w:r>
            <w:proofErr w:type="spellEnd"/>
            <w:r w:rsidRPr="00B61186">
              <w:rPr>
                <w:rFonts w:ascii="Times New Roman" w:hAnsi="Times New Roman" w:cs="Times New Roman"/>
                <w:i w:val="0"/>
                <w:color w:val="131413"/>
              </w:rPr>
              <w:t>. (mm)</w:t>
            </w:r>
          </w:p>
        </w:tc>
        <w:tc>
          <w:tcPr>
            <w:tcW w:w="611"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18</w:t>
            </w:r>
          </w:p>
        </w:tc>
        <w:tc>
          <w:tcPr>
            <w:tcW w:w="775"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15</w:t>
            </w:r>
          </w:p>
        </w:tc>
        <w:tc>
          <w:tcPr>
            <w:tcW w:w="709"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15</w:t>
            </w:r>
          </w:p>
        </w:tc>
        <w:tc>
          <w:tcPr>
            <w:tcW w:w="576"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17</w:t>
            </w:r>
          </w:p>
        </w:tc>
        <w:tc>
          <w:tcPr>
            <w:tcW w:w="382"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0.197</w:t>
            </w:r>
          </w:p>
        </w:tc>
        <w:tc>
          <w:tcPr>
            <w:tcW w:w="360"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0.59</w:t>
            </w:r>
          </w:p>
        </w:tc>
      </w:tr>
      <w:tr w:rsidR="00B61186" w:rsidRPr="00B61186" w:rsidTr="009D3EE5">
        <w:trPr>
          <w:trHeight w:val="255"/>
        </w:trPr>
        <w:tc>
          <w:tcPr>
            <w:tcW w:w="1586"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color w:val="131413"/>
              </w:rPr>
            </w:pPr>
            <w:r w:rsidRPr="00B61186">
              <w:rPr>
                <w:rFonts w:ascii="Times New Roman" w:hAnsi="Times New Roman" w:cs="Times New Roman"/>
                <w:i w:val="0"/>
                <w:color w:val="131413"/>
              </w:rPr>
              <w:t xml:space="preserve">Stomach (g) </w:t>
            </w:r>
          </w:p>
        </w:tc>
        <w:tc>
          <w:tcPr>
            <w:tcW w:w="611" w:type="pct"/>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640</w:t>
            </w:r>
            <w:r w:rsidRPr="00B61186">
              <w:rPr>
                <w:rFonts w:ascii="Times New Roman" w:hAnsi="Times New Roman" w:cs="Times New Roman"/>
                <w:i w:val="0"/>
                <w:color w:val="000000"/>
                <w:vertAlign w:val="superscript"/>
              </w:rPr>
              <w:t>b</w:t>
            </w:r>
            <w:proofErr w:type="spellEnd"/>
          </w:p>
        </w:tc>
        <w:tc>
          <w:tcPr>
            <w:tcW w:w="775" w:type="pct"/>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691</w:t>
            </w:r>
            <w:r w:rsidRPr="00B61186">
              <w:rPr>
                <w:rFonts w:ascii="Times New Roman" w:hAnsi="Times New Roman" w:cs="Times New Roman"/>
                <w:i w:val="0"/>
                <w:color w:val="000000"/>
                <w:vertAlign w:val="superscript"/>
              </w:rPr>
              <w:t>ab</w:t>
            </w:r>
            <w:proofErr w:type="spellEnd"/>
          </w:p>
        </w:tc>
        <w:tc>
          <w:tcPr>
            <w:tcW w:w="709"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756</w:t>
            </w:r>
            <w:r w:rsidRPr="00B61186">
              <w:rPr>
                <w:rFonts w:ascii="Times New Roman" w:hAnsi="Times New Roman" w:cs="Times New Roman"/>
                <w:i w:val="0"/>
                <w:color w:val="000000"/>
                <w:vertAlign w:val="superscript"/>
              </w:rPr>
              <w:t>a</w:t>
            </w:r>
            <w:proofErr w:type="spellEnd"/>
          </w:p>
        </w:tc>
        <w:tc>
          <w:tcPr>
            <w:tcW w:w="576"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proofErr w:type="spellStart"/>
            <w:r w:rsidRPr="00B61186">
              <w:rPr>
                <w:rFonts w:ascii="Times New Roman" w:hAnsi="Times New Roman" w:cs="Times New Roman"/>
                <w:i w:val="0"/>
                <w:color w:val="000000"/>
              </w:rPr>
              <w:t>679</w:t>
            </w:r>
            <w:r w:rsidRPr="00B61186">
              <w:rPr>
                <w:rFonts w:ascii="Times New Roman" w:hAnsi="Times New Roman" w:cs="Times New Roman"/>
                <w:i w:val="0"/>
                <w:color w:val="000000"/>
                <w:vertAlign w:val="superscript"/>
              </w:rPr>
              <w:t>ab</w:t>
            </w:r>
            <w:proofErr w:type="spellEnd"/>
          </w:p>
        </w:tc>
        <w:tc>
          <w:tcPr>
            <w:tcW w:w="382"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0.045</w:t>
            </w:r>
          </w:p>
        </w:tc>
        <w:tc>
          <w:tcPr>
            <w:tcW w:w="360"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14.5</w:t>
            </w:r>
          </w:p>
        </w:tc>
      </w:tr>
      <w:tr w:rsidR="00B61186" w:rsidRPr="00B61186" w:rsidTr="009D3EE5">
        <w:trPr>
          <w:trHeight w:val="255"/>
        </w:trPr>
        <w:tc>
          <w:tcPr>
            <w:tcW w:w="1586"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131413"/>
              </w:rPr>
              <w:t>Dressing carcass (%)</w:t>
            </w:r>
          </w:p>
        </w:tc>
        <w:tc>
          <w:tcPr>
            <w:tcW w:w="611" w:type="pct"/>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75.1</w:t>
            </w:r>
          </w:p>
        </w:tc>
        <w:tc>
          <w:tcPr>
            <w:tcW w:w="775" w:type="pct"/>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73.0</w:t>
            </w:r>
          </w:p>
        </w:tc>
        <w:tc>
          <w:tcPr>
            <w:tcW w:w="709"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72.7</w:t>
            </w:r>
          </w:p>
        </w:tc>
        <w:tc>
          <w:tcPr>
            <w:tcW w:w="576"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73.5</w:t>
            </w:r>
          </w:p>
        </w:tc>
        <w:tc>
          <w:tcPr>
            <w:tcW w:w="382"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0.190</w:t>
            </w:r>
          </w:p>
        </w:tc>
        <w:tc>
          <w:tcPr>
            <w:tcW w:w="360"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0.43</w:t>
            </w:r>
          </w:p>
        </w:tc>
      </w:tr>
      <w:tr w:rsidR="00B61186" w:rsidRPr="00B61186" w:rsidTr="009D3EE5">
        <w:trPr>
          <w:trHeight w:val="255"/>
        </w:trPr>
        <w:tc>
          <w:tcPr>
            <w:tcW w:w="1586"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222222"/>
              </w:rPr>
              <w:t xml:space="preserve">Liver </w:t>
            </w:r>
          </w:p>
        </w:tc>
        <w:tc>
          <w:tcPr>
            <w:tcW w:w="611"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1395</w:t>
            </w:r>
          </w:p>
        </w:tc>
        <w:tc>
          <w:tcPr>
            <w:tcW w:w="775"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1306</w:t>
            </w:r>
          </w:p>
        </w:tc>
        <w:tc>
          <w:tcPr>
            <w:tcW w:w="709"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1382</w:t>
            </w:r>
          </w:p>
        </w:tc>
        <w:tc>
          <w:tcPr>
            <w:tcW w:w="576"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1401</w:t>
            </w:r>
          </w:p>
        </w:tc>
        <w:tc>
          <w:tcPr>
            <w:tcW w:w="382"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0.650</w:t>
            </w:r>
          </w:p>
        </w:tc>
        <w:tc>
          <w:tcPr>
            <w:tcW w:w="360"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29.1</w:t>
            </w:r>
          </w:p>
        </w:tc>
      </w:tr>
      <w:tr w:rsidR="00B61186" w:rsidRPr="00B61186" w:rsidTr="009D3EE5">
        <w:trPr>
          <w:trHeight w:val="255"/>
        </w:trPr>
        <w:tc>
          <w:tcPr>
            <w:tcW w:w="1586" w:type="pct"/>
            <w:tcBorders>
              <w:top w:val="nil"/>
              <w:left w:val="nil"/>
              <w:bottom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222222"/>
              </w:rPr>
              <w:t xml:space="preserve">Lung </w:t>
            </w:r>
          </w:p>
        </w:tc>
        <w:tc>
          <w:tcPr>
            <w:tcW w:w="611" w:type="pct"/>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706</w:t>
            </w:r>
          </w:p>
        </w:tc>
        <w:tc>
          <w:tcPr>
            <w:tcW w:w="775" w:type="pct"/>
            <w:tcBorders>
              <w:top w:val="nil"/>
              <w:left w:val="nil"/>
              <w:bottom w:val="nil"/>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752</w:t>
            </w:r>
          </w:p>
        </w:tc>
        <w:tc>
          <w:tcPr>
            <w:tcW w:w="709"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725</w:t>
            </w:r>
          </w:p>
        </w:tc>
        <w:tc>
          <w:tcPr>
            <w:tcW w:w="576"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801</w:t>
            </w:r>
          </w:p>
        </w:tc>
        <w:tc>
          <w:tcPr>
            <w:tcW w:w="382" w:type="pct"/>
            <w:tcBorders>
              <w:top w:val="nil"/>
              <w:left w:val="nil"/>
              <w:bottom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0.361</w:t>
            </w:r>
          </w:p>
        </w:tc>
        <w:tc>
          <w:tcPr>
            <w:tcW w:w="360" w:type="pct"/>
            <w:tcBorders>
              <w:top w:val="nil"/>
              <w:left w:val="nil"/>
              <w:bottom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23.6</w:t>
            </w:r>
          </w:p>
        </w:tc>
      </w:tr>
      <w:tr w:rsidR="00B61186" w:rsidRPr="00B61186" w:rsidTr="009D3EE5">
        <w:trPr>
          <w:trHeight w:val="255"/>
        </w:trPr>
        <w:tc>
          <w:tcPr>
            <w:tcW w:w="1586" w:type="pct"/>
            <w:tcBorders>
              <w:top w:val="nil"/>
              <w:left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color w:val="222222"/>
              </w:rPr>
              <w:t xml:space="preserve">Kidney </w:t>
            </w:r>
          </w:p>
        </w:tc>
        <w:tc>
          <w:tcPr>
            <w:tcW w:w="611" w:type="pct"/>
            <w:tcBorders>
              <w:top w:val="nil"/>
              <w:left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299</w:t>
            </w:r>
            <w:r w:rsidRPr="00B61186">
              <w:rPr>
                <w:rFonts w:ascii="Times New Roman" w:hAnsi="Times New Roman" w:cs="Times New Roman"/>
                <w:i w:val="0"/>
                <w:color w:val="000000"/>
                <w:vertAlign w:val="superscript"/>
              </w:rPr>
              <w:t>a</w:t>
            </w:r>
            <w:proofErr w:type="spellEnd"/>
          </w:p>
        </w:tc>
        <w:tc>
          <w:tcPr>
            <w:tcW w:w="775" w:type="pct"/>
            <w:tcBorders>
              <w:top w:val="nil"/>
              <w:left w:val="nil"/>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238</w:t>
            </w:r>
            <w:r w:rsidRPr="00B61186">
              <w:rPr>
                <w:rFonts w:ascii="Times New Roman" w:hAnsi="Times New Roman" w:cs="Times New Roman"/>
                <w:i w:val="0"/>
                <w:color w:val="000000"/>
                <w:vertAlign w:val="superscript"/>
              </w:rPr>
              <w:t>c</w:t>
            </w:r>
            <w:proofErr w:type="spellEnd"/>
          </w:p>
        </w:tc>
        <w:tc>
          <w:tcPr>
            <w:tcW w:w="709" w:type="pct"/>
            <w:tcBorders>
              <w:top w:val="nil"/>
              <w:left w:val="nil"/>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251</w:t>
            </w:r>
            <w:r w:rsidRPr="00B61186">
              <w:rPr>
                <w:rFonts w:ascii="Times New Roman" w:hAnsi="Times New Roman" w:cs="Times New Roman"/>
                <w:i w:val="0"/>
                <w:color w:val="000000"/>
                <w:vertAlign w:val="superscript"/>
              </w:rPr>
              <w:t>bc</w:t>
            </w:r>
            <w:proofErr w:type="spellEnd"/>
          </w:p>
        </w:tc>
        <w:tc>
          <w:tcPr>
            <w:tcW w:w="576" w:type="pct"/>
            <w:tcBorders>
              <w:top w:val="nil"/>
              <w:left w:val="nil"/>
              <w:right w:val="nil"/>
            </w:tcBorders>
            <w:vAlign w:val="bottom"/>
          </w:tcPr>
          <w:p w:rsidR="00B61186" w:rsidRPr="00B61186" w:rsidRDefault="00B61186" w:rsidP="009D3EE5">
            <w:pPr>
              <w:pStyle w:val="GTableau"/>
              <w:rPr>
                <w:rFonts w:ascii="Times New Roman" w:hAnsi="Times New Roman" w:cs="Times New Roman"/>
                <w:i w:val="0"/>
              </w:rPr>
            </w:pPr>
            <w:proofErr w:type="spellStart"/>
            <w:r w:rsidRPr="00B61186">
              <w:rPr>
                <w:rFonts w:ascii="Times New Roman" w:hAnsi="Times New Roman" w:cs="Times New Roman"/>
                <w:i w:val="0"/>
              </w:rPr>
              <w:t>276</w:t>
            </w:r>
            <w:r w:rsidRPr="00B61186">
              <w:rPr>
                <w:rFonts w:ascii="Times New Roman" w:hAnsi="Times New Roman" w:cs="Times New Roman"/>
                <w:i w:val="0"/>
                <w:color w:val="000000"/>
                <w:vertAlign w:val="superscript"/>
              </w:rPr>
              <w:t>ab</w:t>
            </w:r>
            <w:proofErr w:type="spellEnd"/>
          </w:p>
        </w:tc>
        <w:tc>
          <w:tcPr>
            <w:tcW w:w="382" w:type="pct"/>
            <w:tcBorders>
              <w:top w:val="nil"/>
              <w:left w:val="nil"/>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0.001</w:t>
            </w:r>
          </w:p>
        </w:tc>
        <w:tc>
          <w:tcPr>
            <w:tcW w:w="360" w:type="pct"/>
            <w:tcBorders>
              <w:top w:val="nil"/>
              <w:left w:val="nil"/>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7.00</w:t>
            </w:r>
          </w:p>
        </w:tc>
      </w:tr>
      <w:tr w:rsidR="00B61186" w:rsidRPr="00B61186" w:rsidTr="009D3EE5">
        <w:trPr>
          <w:trHeight w:val="255"/>
        </w:trPr>
        <w:tc>
          <w:tcPr>
            <w:tcW w:w="1586" w:type="pct"/>
            <w:tcBorders>
              <w:top w:val="nil"/>
              <w:left w:val="nil"/>
              <w:bottom w:val="single" w:sz="4" w:space="0" w:color="auto"/>
              <w:right w:val="nil"/>
            </w:tcBorders>
            <w:shd w:val="clear" w:color="auto" w:fill="auto"/>
            <w:noWrap/>
            <w:vAlign w:val="bottom"/>
          </w:tcPr>
          <w:p w:rsidR="00B61186" w:rsidRPr="00B61186" w:rsidRDefault="00B61186" w:rsidP="009D3EE5">
            <w:pPr>
              <w:pStyle w:val="GTableau"/>
              <w:rPr>
                <w:rFonts w:ascii="Times New Roman" w:hAnsi="Times New Roman" w:cs="Times New Roman"/>
                <w:i w:val="0"/>
                <w:color w:val="222222"/>
              </w:rPr>
            </w:pPr>
            <w:r w:rsidRPr="00B61186">
              <w:rPr>
                <w:rFonts w:ascii="Times New Roman" w:hAnsi="Times New Roman" w:cs="Times New Roman"/>
                <w:i w:val="0"/>
                <w:color w:val="222222"/>
              </w:rPr>
              <w:t>Kidney (g/kg carcass weight)</w:t>
            </w:r>
          </w:p>
        </w:tc>
        <w:tc>
          <w:tcPr>
            <w:tcW w:w="611" w:type="pct"/>
            <w:tcBorders>
              <w:top w:val="nil"/>
              <w:left w:val="nil"/>
              <w:bottom w:val="single" w:sz="4" w:space="0" w:color="auto"/>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5.0</w:t>
            </w:r>
          </w:p>
        </w:tc>
        <w:tc>
          <w:tcPr>
            <w:tcW w:w="775" w:type="pct"/>
            <w:tcBorders>
              <w:top w:val="nil"/>
              <w:left w:val="nil"/>
              <w:bottom w:val="single" w:sz="4" w:space="0" w:color="auto"/>
              <w:right w:val="nil"/>
            </w:tcBorders>
            <w:shd w:val="clear" w:color="auto" w:fill="auto"/>
            <w:noWrap/>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4.3</w:t>
            </w:r>
          </w:p>
        </w:tc>
        <w:tc>
          <w:tcPr>
            <w:tcW w:w="709" w:type="pct"/>
            <w:tcBorders>
              <w:top w:val="nil"/>
              <w:left w:val="nil"/>
              <w:bottom w:val="single" w:sz="4" w:space="0" w:color="auto"/>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4.5</w:t>
            </w:r>
          </w:p>
        </w:tc>
        <w:tc>
          <w:tcPr>
            <w:tcW w:w="576" w:type="pct"/>
            <w:tcBorders>
              <w:top w:val="nil"/>
              <w:left w:val="nil"/>
              <w:bottom w:val="single" w:sz="4" w:space="0" w:color="auto"/>
              <w:right w:val="nil"/>
            </w:tcBorders>
          </w:tcPr>
          <w:p w:rsidR="00B61186" w:rsidRPr="00B61186" w:rsidRDefault="00B61186" w:rsidP="009D3EE5">
            <w:pPr>
              <w:pStyle w:val="GTableau"/>
              <w:rPr>
                <w:rFonts w:ascii="Times New Roman" w:hAnsi="Times New Roman" w:cs="Times New Roman"/>
                <w:i w:val="0"/>
                <w:color w:val="000000"/>
              </w:rPr>
            </w:pPr>
            <w:r w:rsidRPr="00B61186">
              <w:rPr>
                <w:rFonts w:ascii="Times New Roman" w:hAnsi="Times New Roman" w:cs="Times New Roman"/>
                <w:i w:val="0"/>
                <w:color w:val="000000"/>
              </w:rPr>
              <w:t>4.9</w:t>
            </w:r>
          </w:p>
        </w:tc>
        <w:tc>
          <w:tcPr>
            <w:tcW w:w="382" w:type="pct"/>
            <w:tcBorders>
              <w:top w:val="nil"/>
              <w:left w:val="nil"/>
              <w:bottom w:val="single" w:sz="4" w:space="0" w:color="auto"/>
              <w:right w:val="nil"/>
            </w:tcBorders>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0.125</w:t>
            </w:r>
          </w:p>
        </w:tc>
        <w:tc>
          <w:tcPr>
            <w:tcW w:w="360" w:type="pct"/>
            <w:tcBorders>
              <w:top w:val="nil"/>
              <w:left w:val="nil"/>
              <w:bottom w:val="single" w:sz="4" w:space="0" w:color="auto"/>
              <w:right w:val="nil"/>
            </w:tcBorders>
            <w:vAlign w:val="bottom"/>
          </w:tcPr>
          <w:p w:rsidR="00B61186" w:rsidRPr="00B61186" w:rsidRDefault="00B61186" w:rsidP="009D3EE5">
            <w:pPr>
              <w:pStyle w:val="GTableau"/>
              <w:rPr>
                <w:rFonts w:ascii="Times New Roman" w:hAnsi="Times New Roman" w:cs="Times New Roman"/>
                <w:i w:val="0"/>
              </w:rPr>
            </w:pPr>
            <w:r w:rsidRPr="00B61186">
              <w:rPr>
                <w:rFonts w:ascii="Times New Roman" w:hAnsi="Times New Roman" w:cs="Times New Roman"/>
                <w:i w:val="0"/>
              </w:rPr>
              <w:t>0.12</w:t>
            </w:r>
          </w:p>
        </w:tc>
      </w:tr>
    </w:tbl>
    <w:p w:rsidR="00B61186" w:rsidRPr="00B61186" w:rsidRDefault="00B61186" w:rsidP="00B61186">
      <w:pPr>
        <w:pStyle w:val="GFigLGB"/>
        <w:pBdr>
          <w:left w:val="none" w:sz="0" w:space="0" w:color="auto"/>
          <w:bottom w:val="none" w:sz="0" w:space="0" w:color="auto"/>
          <w:right w:val="none" w:sz="0" w:space="0" w:color="auto"/>
        </w:pBdr>
        <w:rPr>
          <w:rFonts w:ascii="Times New Roman" w:hAnsi="Times New Roman" w:cs="Times New Roman"/>
          <w:vertAlign w:val="superscript"/>
          <w:lang w:val="en-US"/>
        </w:rPr>
      </w:pPr>
      <w:proofErr w:type="spellStart"/>
      <w:r w:rsidRPr="00B61186">
        <w:rPr>
          <w:rFonts w:ascii="Times New Roman" w:hAnsi="Times New Roman" w:cs="Times New Roman"/>
          <w:vertAlign w:val="superscript"/>
          <w:lang w:val="en-US"/>
        </w:rPr>
        <w:t>1</w:t>
      </w:r>
      <w:r w:rsidRPr="00B61186">
        <w:rPr>
          <w:rFonts w:ascii="Times New Roman" w:hAnsi="Times New Roman" w:cs="Times New Roman"/>
          <w:lang w:val="en-US"/>
        </w:rPr>
        <w:t>SEM</w:t>
      </w:r>
      <w:proofErr w:type="spellEnd"/>
      <w:r w:rsidRPr="00B61186">
        <w:rPr>
          <w:rFonts w:ascii="Times New Roman" w:hAnsi="Times New Roman" w:cs="Times New Roman"/>
          <w:lang w:val="en-US"/>
        </w:rPr>
        <w:t>, standard error of the means</w:t>
      </w:r>
    </w:p>
    <w:p w:rsidR="00B61186" w:rsidRPr="00B61186" w:rsidRDefault="00B61186" w:rsidP="00B61186">
      <w:pPr>
        <w:pStyle w:val="GFigLGB"/>
        <w:pBdr>
          <w:left w:val="none" w:sz="0" w:space="0" w:color="auto"/>
          <w:bottom w:val="none" w:sz="0" w:space="0" w:color="auto"/>
          <w:right w:val="none" w:sz="0" w:space="0" w:color="auto"/>
        </w:pBdr>
        <w:rPr>
          <w:rFonts w:ascii="Times New Roman" w:hAnsi="Times New Roman" w:cs="Times New Roman"/>
          <w:lang w:val="en-US"/>
        </w:rPr>
      </w:pPr>
      <w:proofErr w:type="spellStart"/>
      <w:r w:rsidRPr="00B61186">
        <w:rPr>
          <w:rFonts w:ascii="Times New Roman" w:hAnsi="Times New Roman" w:cs="Times New Roman"/>
          <w:vertAlign w:val="superscript"/>
          <w:lang w:val="en-US"/>
        </w:rPr>
        <w:t>2</w:t>
      </w:r>
      <w:r w:rsidRPr="00B61186">
        <w:rPr>
          <w:rFonts w:ascii="Times New Roman" w:hAnsi="Times New Roman" w:cs="Times New Roman"/>
          <w:lang w:val="en-US"/>
        </w:rPr>
        <w:t>For</w:t>
      </w:r>
      <w:proofErr w:type="spellEnd"/>
      <w:r w:rsidRPr="00B61186">
        <w:rPr>
          <w:rFonts w:ascii="Times New Roman" w:hAnsi="Times New Roman" w:cs="Times New Roman"/>
          <w:lang w:val="en-US"/>
        </w:rPr>
        <w:t xml:space="preserve"> one row, means followed by different letters differ (P&lt;0.05)</w:t>
      </w:r>
    </w:p>
    <w:p w:rsidR="00B61186" w:rsidRPr="00B61186" w:rsidRDefault="00B61186" w:rsidP="00D269EF">
      <w:pPr>
        <w:spacing w:before="0" w:line="360" w:lineRule="auto"/>
      </w:pPr>
    </w:p>
    <w:p w:rsidR="00B61186" w:rsidRDefault="00B61186" w:rsidP="00CC66F9">
      <w:pPr>
        <w:rPr>
          <w:sz w:val="22"/>
        </w:rPr>
      </w:pPr>
      <w:r>
        <w:rPr>
          <w:noProof/>
          <w:sz w:val="22"/>
        </w:rPr>
        <w:drawing>
          <wp:inline distT="0" distB="0" distL="0" distR="0" wp14:anchorId="018B1D85" wp14:editId="50F81F54">
            <wp:extent cx="5760720" cy="3144852"/>
            <wp:effectExtent l="0" t="0" r="0" b="0"/>
            <wp:docPr id="1" name="Image 1" descr="C:\Users\Jerome\Documents\Publications\Kambashi these\TAHP 2015\R2\Figure 1_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Jerome\Documents\Publications\Kambashi these\TAHP 2015\R2\Figure 1_R2.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0720" cy="3144852"/>
                    </a:xfrm>
                    <a:prstGeom prst="rect">
                      <a:avLst/>
                    </a:prstGeom>
                    <a:noFill/>
                    <a:ln>
                      <a:noFill/>
                    </a:ln>
                  </pic:spPr>
                </pic:pic>
              </a:graphicData>
            </a:graphic>
          </wp:inline>
        </w:drawing>
      </w:r>
    </w:p>
    <w:p w:rsidR="00B61186" w:rsidRDefault="00B61186" w:rsidP="00CC66F9">
      <w:pPr>
        <w:rPr>
          <w:sz w:val="22"/>
        </w:rPr>
      </w:pPr>
    </w:p>
    <w:p w:rsidR="00CC66F9" w:rsidRPr="00B61186" w:rsidRDefault="00CC66F9" w:rsidP="00CC66F9">
      <w:pPr>
        <w:rPr>
          <w:sz w:val="22"/>
        </w:rPr>
      </w:pPr>
      <w:r w:rsidRPr="00B61186">
        <w:rPr>
          <w:sz w:val="22"/>
        </w:rPr>
        <w:t xml:space="preserve">Figure 1: Evolution of body weights (A), average daily gains (B), total dry matter feed intakes (C), and feed conversion ratios (D) over the course of the experiment for pigs fed </w:t>
      </w:r>
      <w:r w:rsidRPr="00B61186">
        <w:rPr>
          <w:sz w:val="22"/>
        </w:rPr>
        <w:sym w:font="Wingdings 2" w:char="F0AF"/>
      </w:r>
      <w:r w:rsidRPr="00B61186">
        <w:rPr>
          <w:sz w:val="22"/>
        </w:rPr>
        <w:t xml:space="preserve">, control diet; </w:t>
      </w:r>
      <w:r w:rsidRPr="00B61186">
        <w:rPr>
          <w:sz w:val="22"/>
        </w:rPr>
        <w:sym w:font="Wingdings 3" w:char="F072"/>
      </w:r>
      <w:r w:rsidRPr="00B61186">
        <w:rPr>
          <w:sz w:val="22"/>
        </w:rPr>
        <w:t xml:space="preserve">, </w:t>
      </w:r>
      <w:r w:rsidRPr="00B61186">
        <w:rPr>
          <w:i/>
          <w:sz w:val="22"/>
        </w:rPr>
        <w:t>Psophocarpus scandens</w:t>
      </w:r>
      <w:r w:rsidRPr="00B61186">
        <w:rPr>
          <w:sz w:val="22"/>
        </w:rPr>
        <w:t xml:space="preserve">-supplemented diet ; </w:t>
      </w:r>
      <w:r w:rsidRPr="00B61186">
        <w:rPr>
          <w:sz w:val="22"/>
        </w:rPr>
        <w:sym w:font="Wingdings 2" w:char="F0DA"/>
      </w:r>
      <w:r w:rsidRPr="00B61186">
        <w:rPr>
          <w:sz w:val="22"/>
        </w:rPr>
        <w:t xml:space="preserve">, </w:t>
      </w:r>
      <w:r w:rsidRPr="00B61186">
        <w:rPr>
          <w:i/>
          <w:sz w:val="22"/>
        </w:rPr>
        <w:t>Stylosanthes guianensis</w:t>
      </w:r>
      <w:r w:rsidRPr="00B61186">
        <w:rPr>
          <w:sz w:val="22"/>
        </w:rPr>
        <w:t xml:space="preserve">- supplemented diet; </w:t>
      </w:r>
      <w:r w:rsidRPr="00B61186">
        <w:rPr>
          <w:sz w:val="22"/>
        </w:rPr>
        <w:sym w:font="Wingdings 2" w:char="F099"/>
      </w:r>
      <w:r w:rsidRPr="00B61186">
        <w:rPr>
          <w:sz w:val="22"/>
        </w:rPr>
        <w:t xml:space="preserve">, </w:t>
      </w:r>
      <w:r w:rsidRPr="00B61186">
        <w:rPr>
          <w:i/>
          <w:sz w:val="22"/>
        </w:rPr>
        <w:t>Vigna unguiculata</w:t>
      </w:r>
      <w:r w:rsidRPr="00B61186">
        <w:rPr>
          <w:sz w:val="22"/>
        </w:rPr>
        <w:t xml:space="preserve">- supplemented diet.  Each number on the abscissa relates to the 10-d periods between two consecutive weighings of the animals. Values with differing letters differ in the classification of means for </w:t>
      </w:r>
      <w:r w:rsidRPr="00B61186">
        <w:rPr>
          <w:i/>
          <w:sz w:val="22"/>
        </w:rPr>
        <w:t>P</w:t>
      </w:r>
      <w:r w:rsidRPr="00B61186">
        <w:rPr>
          <w:sz w:val="22"/>
        </w:rPr>
        <w:t xml:space="preserve"> &lt; 0.05.</w:t>
      </w:r>
    </w:p>
    <w:p w:rsidR="00695413" w:rsidRPr="00B61186" w:rsidRDefault="00695413" w:rsidP="0079483F">
      <w:pPr>
        <w:ind w:left="284" w:hanging="284"/>
      </w:pPr>
    </w:p>
    <w:sectPr w:rsidR="00695413" w:rsidRPr="00B61186" w:rsidSect="00212543">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373F" w:rsidRDefault="0047373F" w:rsidP="003370EC">
      <w:pPr>
        <w:spacing w:before="0" w:line="240" w:lineRule="auto"/>
      </w:pPr>
      <w:r>
        <w:separator/>
      </w:r>
    </w:p>
  </w:endnote>
  <w:endnote w:type="continuationSeparator" w:id="0">
    <w:p w:rsidR="0047373F" w:rsidRDefault="0047373F" w:rsidP="003370EC">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EC" w:rsidRDefault="003370E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378061"/>
      <w:docPartObj>
        <w:docPartGallery w:val="Page Numbers (Bottom of Page)"/>
        <w:docPartUnique/>
      </w:docPartObj>
    </w:sdtPr>
    <w:sdtEndPr/>
    <w:sdtContent>
      <w:p w:rsidR="003370EC" w:rsidRDefault="00AD1E8E">
        <w:pPr>
          <w:pStyle w:val="Pieddepage"/>
          <w:jc w:val="right"/>
        </w:pPr>
        <w:r>
          <w:fldChar w:fldCharType="begin"/>
        </w:r>
        <w:r w:rsidR="003370EC">
          <w:instrText>PAGE   \* MERGEFORMAT</w:instrText>
        </w:r>
        <w:r>
          <w:fldChar w:fldCharType="separate"/>
        </w:r>
        <w:r w:rsidR="006F0679" w:rsidRPr="006F0679">
          <w:rPr>
            <w:noProof/>
            <w:lang w:val="fr-FR"/>
          </w:rPr>
          <w:t>1</w:t>
        </w:r>
        <w:r>
          <w:fldChar w:fldCharType="end"/>
        </w:r>
      </w:p>
    </w:sdtContent>
  </w:sdt>
  <w:p w:rsidR="003370EC" w:rsidRDefault="003370E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EC" w:rsidRDefault="003370E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373F" w:rsidRDefault="0047373F" w:rsidP="003370EC">
      <w:pPr>
        <w:spacing w:before="0" w:line="240" w:lineRule="auto"/>
      </w:pPr>
      <w:r>
        <w:separator/>
      </w:r>
    </w:p>
  </w:footnote>
  <w:footnote w:type="continuationSeparator" w:id="0">
    <w:p w:rsidR="0047373F" w:rsidRDefault="0047373F" w:rsidP="003370EC">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EC" w:rsidRDefault="003370EC">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EC" w:rsidRDefault="003370EC">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70EC" w:rsidRDefault="003370EC">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0E5B58"/>
    <w:multiLevelType w:val="hybridMultilevel"/>
    <w:tmpl w:val="29FE68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54D3732E"/>
    <w:multiLevelType w:val="hybridMultilevel"/>
    <w:tmpl w:val="4690566E"/>
    <w:lvl w:ilvl="0" w:tplc="20D620BC">
      <w:start w:val="1"/>
      <w:numFmt w:val="decimal"/>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67FC7ACA"/>
    <w:multiLevelType w:val="hybridMultilevel"/>
    <w:tmpl w:val="B588D26C"/>
    <w:lvl w:ilvl="0" w:tplc="525ABE4A">
      <w:start w:val="5"/>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681402CB"/>
    <w:multiLevelType w:val="hybridMultilevel"/>
    <w:tmpl w:val="A71E9D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72C5348A"/>
    <w:multiLevelType w:val="hybridMultilevel"/>
    <w:tmpl w:val="B804E71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11C9"/>
    <w:rsid w:val="00015F02"/>
    <w:rsid w:val="00044995"/>
    <w:rsid w:val="00073369"/>
    <w:rsid w:val="00076DD4"/>
    <w:rsid w:val="000810F2"/>
    <w:rsid w:val="000854B8"/>
    <w:rsid w:val="000C1F7E"/>
    <w:rsid w:val="001043B1"/>
    <w:rsid w:val="00134D04"/>
    <w:rsid w:val="00172BC8"/>
    <w:rsid w:val="001745A2"/>
    <w:rsid w:val="00180257"/>
    <w:rsid w:val="001838F2"/>
    <w:rsid w:val="001B04AC"/>
    <w:rsid w:val="001B431A"/>
    <w:rsid w:val="001C3F26"/>
    <w:rsid w:val="001F6386"/>
    <w:rsid w:val="00200A86"/>
    <w:rsid w:val="00205A34"/>
    <w:rsid w:val="00211101"/>
    <w:rsid w:val="00212543"/>
    <w:rsid w:val="00214302"/>
    <w:rsid w:val="0022713B"/>
    <w:rsid w:val="00241FB8"/>
    <w:rsid w:val="00253FBE"/>
    <w:rsid w:val="00267EF2"/>
    <w:rsid w:val="00274CAF"/>
    <w:rsid w:val="00292781"/>
    <w:rsid w:val="002A1C0B"/>
    <w:rsid w:val="002A6B80"/>
    <w:rsid w:val="002F755B"/>
    <w:rsid w:val="00313EEE"/>
    <w:rsid w:val="00324A44"/>
    <w:rsid w:val="003307E7"/>
    <w:rsid w:val="003370EC"/>
    <w:rsid w:val="00366EBD"/>
    <w:rsid w:val="003760C0"/>
    <w:rsid w:val="00380A5E"/>
    <w:rsid w:val="003A279D"/>
    <w:rsid w:val="003A2FEF"/>
    <w:rsid w:val="003A41AB"/>
    <w:rsid w:val="003B53A5"/>
    <w:rsid w:val="003B6678"/>
    <w:rsid w:val="003C4CDD"/>
    <w:rsid w:val="003C4E94"/>
    <w:rsid w:val="003E214A"/>
    <w:rsid w:val="003E3F11"/>
    <w:rsid w:val="004009A2"/>
    <w:rsid w:val="004021DD"/>
    <w:rsid w:val="004234BE"/>
    <w:rsid w:val="0042741A"/>
    <w:rsid w:val="0043676D"/>
    <w:rsid w:val="0047373F"/>
    <w:rsid w:val="00477550"/>
    <w:rsid w:val="00487AF8"/>
    <w:rsid w:val="0049085E"/>
    <w:rsid w:val="00497D6A"/>
    <w:rsid w:val="004C17EB"/>
    <w:rsid w:val="004C6B84"/>
    <w:rsid w:val="00522FA7"/>
    <w:rsid w:val="00532CF6"/>
    <w:rsid w:val="00564CD6"/>
    <w:rsid w:val="00567797"/>
    <w:rsid w:val="00580CFD"/>
    <w:rsid w:val="00584804"/>
    <w:rsid w:val="005920BF"/>
    <w:rsid w:val="00593D02"/>
    <w:rsid w:val="005A178E"/>
    <w:rsid w:val="005B5353"/>
    <w:rsid w:val="005D0F22"/>
    <w:rsid w:val="005D3321"/>
    <w:rsid w:val="005F4CC7"/>
    <w:rsid w:val="00613A31"/>
    <w:rsid w:val="00615AF7"/>
    <w:rsid w:val="00617DFF"/>
    <w:rsid w:val="0063079A"/>
    <w:rsid w:val="0064380B"/>
    <w:rsid w:val="006462E1"/>
    <w:rsid w:val="00647B06"/>
    <w:rsid w:val="00660E51"/>
    <w:rsid w:val="00695413"/>
    <w:rsid w:val="006979C3"/>
    <w:rsid w:val="006A3D67"/>
    <w:rsid w:val="006A7494"/>
    <w:rsid w:val="006B196D"/>
    <w:rsid w:val="006C56B3"/>
    <w:rsid w:val="006F0679"/>
    <w:rsid w:val="006F5462"/>
    <w:rsid w:val="00705DBA"/>
    <w:rsid w:val="0071092D"/>
    <w:rsid w:val="00714985"/>
    <w:rsid w:val="00723294"/>
    <w:rsid w:val="0072584E"/>
    <w:rsid w:val="00732E2F"/>
    <w:rsid w:val="00740256"/>
    <w:rsid w:val="007534F3"/>
    <w:rsid w:val="00771BE3"/>
    <w:rsid w:val="00782C7B"/>
    <w:rsid w:val="0079483F"/>
    <w:rsid w:val="007973C9"/>
    <w:rsid w:val="007A72A9"/>
    <w:rsid w:val="007D79E2"/>
    <w:rsid w:val="007E1D96"/>
    <w:rsid w:val="007F0119"/>
    <w:rsid w:val="007F0E97"/>
    <w:rsid w:val="007F3C28"/>
    <w:rsid w:val="00830982"/>
    <w:rsid w:val="0085022E"/>
    <w:rsid w:val="0085566B"/>
    <w:rsid w:val="008843C4"/>
    <w:rsid w:val="00887186"/>
    <w:rsid w:val="008968F0"/>
    <w:rsid w:val="008A0FB1"/>
    <w:rsid w:val="008A11C9"/>
    <w:rsid w:val="008A59E9"/>
    <w:rsid w:val="008C0DC0"/>
    <w:rsid w:val="008D03E8"/>
    <w:rsid w:val="008E241D"/>
    <w:rsid w:val="008F15D0"/>
    <w:rsid w:val="00912344"/>
    <w:rsid w:val="0092033C"/>
    <w:rsid w:val="0094019F"/>
    <w:rsid w:val="00954A44"/>
    <w:rsid w:val="00960A58"/>
    <w:rsid w:val="009867D3"/>
    <w:rsid w:val="009A0E35"/>
    <w:rsid w:val="009A7DD4"/>
    <w:rsid w:val="009C3CDA"/>
    <w:rsid w:val="009C6041"/>
    <w:rsid w:val="009D0E24"/>
    <w:rsid w:val="009D54E2"/>
    <w:rsid w:val="00A0367F"/>
    <w:rsid w:val="00A03C7E"/>
    <w:rsid w:val="00A1147C"/>
    <w:rsid w:val="00A2450D"/>
    <w:rsid w:val="00A769EE"/>
    <w:rsid w:val="00A85371"/>
    <w:rsid w:val="00A93840"/>
    <w:rsid w:val="00A976C4"/>
    <w:rsid w:val="00AA3CA6"/>
    <w:rsid w:val="00AB290E"/>
    <w:rsid w:val="00AD1E8E"/>
    <w:rsid w:val="00AE18E0"/>
    <w:rsid w:val="00AF1A2E"/>
    <w:rsid w:val="00B14D7B"/>
    <w:rsid w:val="00B17BF8"/>
    <w:rsid w:val="00B22291"/>
    <w:rsid w:val="00B3138B"/>
    <w:rsid w:val="00B31535"/>
    <w:rsid w:val="00B404A9"/>
    <w:rsid w:val="00B404EE"/>
    <w:rsid w:val="00B56FC7"/>
    <w:rsid w:val="00B61186"/>
    <w:rsid w:val="00B75C8A"/>
    <w:rsid w:val="00B90359"/>
    <w:rsid w:val="00BC6379"/>
    <w:rsid w:val="00BF1001"/>
    <w:rsid w:val="00BF59DD"/>
    <w:rsid w:val="00C340AC"/>
    <w:rsid w:val="00C36CBA"/>
    <w:rsid w:val="00C605A2"/>
    <w:rsid w:val="00C67F40"/>
    <w:rsid w:val="00CA17F4"/>
    <w:rsid w:val="00CA353E"/>
    <w:rsid w:val="00CC3177"/>
    <w:rsid w:val="00CC66F9"/>
    <w:rsid w:val="00CC679A"/>
    <w:rsid w:val="00CD1AF6"/>
    <w:rsid w:val="00CD4ED0"/>
    <w:rsid w:val="00CD5313"/>
    <w:rsid w:val="00CF0EC2"/>
    <w:rsid w:val="00D06BE5"/>
    <w:rsid w:val="00D16015"/>
    <w:rsid w:val="00D2510F"/>
    <w:rsid w:val="00D269EF"/>
    <w:rsid w:val="00D42F5D"/>
    <w:rsid w:val="00D65B1F"/>
    <w:rsid w:val="00D66EC7"/>
    <w:rsid w:val="00D75B52"/>
    <w:rsid w:val="00DB07FB"/>
    <w:rsid w:val="00DC4709"/>
    <w:rsid w:val="00DC4730"/>
    <w:rsid w:val="00DF61A5"/>
    <w:rsid w:val="00E00244"/>
    <w:rsid w:val="00E137DD"/>
    <w:rsid w:val="00E23AA6"/>
    <w:rsid w:val="00E25C4F"/>
    <w:rsid w:val="00E34E53"/>
    <w:rsid w:val="00E42A44"/>
    <w:rsid w:val="00E43C2C"/>
    <w:rsid w:val="00E51EC3"/>
    <w:rsid w:val="00E71345"/>
    <w:rsid w:val="00E72E05"/>
    <w:rsid w:val="00E87FD5"/>
    <w:rsid w:val="00EB04DD"/>
    <w:rsid w:val="00EB2692"/>
    <w:rsid w:val="00EC4CBD"/>
    <w:rsid w:val="00EC704B"/>
    <w:rsid w:val="00EE21BC"/>
    <w:rsid w:val="00EE4342"/>
    <w:rsid w:val="00EF5DAD"/>
    <w:rsid w:val="00F17FEE"/>
    <w:rsid w:val="00F2542A"/>
    <w:rsid w:val="00F35659"/>
    <w:rsid w:val="00F81145"/>
    <w:rsid w:val="00FA16CE"/>
    <w:rsid w:val="00FB0445"/>
    <w:rsid w:val="00FB0504"/>
    <w:rsid w:val="00FC6FE0"/>
    <w:rsid w:val="00FD00F2"/>
    <w:rsid w:val="00FD4F4F"/>
    <w:rsid w:val="00FF3C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C9"/>
    <w:pPr>
      <w:spacing w:before="240" w:after="0"/>
      <w:jc w:val="both"/>
    </w:pPr>
    <w:rPr>
      <w:rFonts w:ascii="Times New Roman" w:eastAsia="Times New Roman" w:hAnsi="Times New Roman" w:cs="Times New Roman"/>
      <w:sz w:val="24"/>
      <w:szCs w:val="24"/>
      <w:lang w:val="en-US"/>
    </w:rPr>
  </w:style>
  <w:style w:type="paragraph" w:styleId="Titre1">
    <w:name w:val="heading 1"/>
    <w:aliases w:val="G_Titre 1"/>
    <w:basedOn w:val="Normal"/>
    <w:next w:val="Normal"/>
    <w:link w:val="Titre1Car"/>
    <w:uiPriority w:val="9"/>
    <w:qFormat/>
    <w:rsid w:val="008A11C9"/>
    <w:pPr>
      <w:pBdr>
        <w:top w:val="single" w:sz="48" w:space="6" w:color="BFBFBF"/>
        <w:bottom w:val="single" w:sz="12" w:space="1" w:color="BFBFBF"/>
      </w:pBdr>
      <w:spacing w:before="480" w:after="120" w:line="240" w:lineRule="auto"/>
      <w:jc w:val="center"/>
      <w:outlineLvl w:val="0"/>
    </w:pPr>
    <w:rPr>
      <w:rFonts w:ascii="Arial Black" w:hAnsi="Arial Black" w:cs="Arial"/>
      <w:bCs/>
      <w:color w:val="595959"/>
      <w:sz w:val="36"/>
      <w:szCs w:val="36"/>
      <w:lang w:bidi="en-US"/>
    </w:rPr>
  </w:style>
  <w:style w:type="paragraph" w:styleId="Titre2">
    <w:name w:val="heading 2"/>
    <w:aliases w:val="G_Titre 2"/>
    <w:basedOn w:val="Normal"/>
    <w:next w:val="Normal"/>
    <w:link w:val="Titre2Car"/>
    <w:uiPriority w:val="9"/>
    <w:unhideWhenUsed/>
    <w:qFormat/>
    <w:rsid w:val="008A11C9"/>
    <w:pPr>
      <w:numPr>
        <w:numId w:val="1"/>
      </w:numPr>
      <w:spacing w:before="480" w:after="360" w:line="240" w:lineRule="auto"/>
      <w:jc w:val="left"/>
      <w:outlineLvl w:val="1"/>
    </w:pPr>
    <w:rPr>
      <w:rFonts w:ascii="Arial Black" w:hAnsi="Arial Black" w:cs="Arial"/>
      <w:b/>
      <w:color w:val="7F7F7F"/>
      <w:sz w:val="28"/>
      <w:szCs w:val="28"/>
      <w:lang w:val="en-GB" w:bidi="en-US"/>
    </w:rPr>
  </w:style>
  <w:style w:type="paragraph" w:styleId="Titre3">
    <w:name w:val="heading 3"/>
    <w:aliases w:val="G_Titre 3"/>
    <w:basedOn w:val="Normal"/>
    <w:next w:val="Normal"/>
    <w:link w:val="Titre3Car"/>
    <w:uiPriority w:val="9"/>
    <w:unhideWhenUsed/>
    <w:qFormat/>
    <w:rsid w:val="008A11C9"/>
    <w:pPr>
      <w:spacing w:before="360" w:after="240" w:line="240" w:lineRule="auto"/>
      <w:jc w:val="left"/>
      <w:outlineLvl w:val="2"/>
    </w:pPr>
    <w:rPr>
      <w:rFonts w:ascii="Arial Black" w:hAnsi="Arial Black"/>
      <w:b/>
      <w:color w:val="7F7F7F"/>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G_Titre 1 Car"/>
    <w:basedOn w:val="Policepardfaut"/>
    <w:link w:val="Titre1"/>
    <w:uiPriority w:val="9"/>
    <w:rsid w:val="008A11C9"/>
    <w:rPr>
      <w:rFonts w:ascii="Arial Black" w:eastAsia="Times New Roman" w:hAnsi="Arial Black" w:cs="Arial"/>
      <w:bCs/>
      <w:color w:val="595959"/>
      <w:sz w:val="36"/>
      <w:szCs w:val="36"/>
      <w:lang w:val="en-US" w:bidi="en-US"/>
    </w:rPr>
  </w:style>
  <w:style w:type="character" w:customStyle="1" w:styleId="Titre2Car">
    <w:name w:val="Titre 2 Car"/>
    <w:aliases w:val="G_Titre 2 Car"/>
    <w:basedOn w:val="Policepardfaut"/>
    <w:link w:val="Titre2"/>
    <w:uiPriority w:val="9"/>
    <w:rsid w:val="008A11C9"/>
    <w:rPr>
      <w:rFonts w:ascii="Arial Black" w:eastAsia="Times New Roman" w:hAnsi="Arial Black" w:cs="Arial"/>
      <w:b/>
      <w:color w:val="7F7F7F"/>
      <w:sz w:val="28"/>
      <w:szCs w:val="28"/>
      <w:lang w:val="en-GB" w:bidi="en-US"/>
    </w:rPr>
  </w:style>
  <w:style w:type="character" w:customStyle="1" w:styleId="Titre3Car">
    <w:name w:val="Titre 3 Car"/>
    <w:aliases w:val="G_Titre 3 Car"/>
    <w:basedOn w:val="Policepardfaut"/>
    <w:link w:val="Titre3"/>
    <w:uiPriority w:val="9"/>
    <w:rsid w:val="008A11C9"/>
    <w:rPr>
      <w:rFonts w:ascii="Arial Black" w:eastAsia="Times New Roman" w:hAnsi="Arial Black" w:cs="Times New Roman"/>
      <w:b/>
      <w:color w:val="7F7F7F"/>
      <w:sz w:val="24"/>
      <w:szCs w:val="24"/>
      <w:lang w:val="en-US" w:bidi="en-US"/>
    </w:rPr>
  </w:style>
  <w:style w:type="paragraph" w:styleId="Lgende">
    <w:name w:val="caption"/>
    <w:basedOn w:val="Normal"/>
    <w:next w:val="Normal"/>
    <w:uiPriority w:val="35"/>
    <w:unhideWhenUsed/>
    <w:qFormat/>
    <w:rsid w:val="008A11C9"/>
    <w:pPr>
      <w:spacing w:after="200" w:line="240" w:lineRule="auto"/>
    </w:pPr>
    <w:rPr>
      <w:b/>
      <w:bCs/>
      <w:color w:val="4F81BD"/>
      <w:sz w:val="18"/>
      <w:szCs w:val="18"/>
    </w:rPr>
  </w:style>
  <w:style w:type="paragraph" w:customStyle="1" w:styleId="GFigLGB">
    <w:name w:val="G_Fig LGB"/>
    <w:basedOn w:val="Normal"/>
    <w:link w:val="GFigLGBCar"/>
    <w:qFormat/>
    <w:rsid w:val="008A11C9"/>
    <w:pPr>
      <w:pBdr>
        <w:left w:val="single" w:sz="4" w:space="4" w:color="A6A6A6"/>
        <w:bottom w:val="single" w:sz="4" w:space="5" w:color="A6A6A6"/>
        <w:right w:val="single" w:sz="4" w:space="4" w:color="A6A6A6"/>
      </w:pBdr>
      <w:spacing w:before="0" w:line="240" w:lineRule="auto"/>
      <w:ind w:left="28" w:right="28"/>
    </w:pPr>
    <w:rPr>
      <w:rFonts w:ascii="Arial" w:hAnsi="Arial" w:cs="Arial"/>
      <w:bCs/>
      <w:sz w:val="18"/>
      <w:szCs w:val="22"/>
      <w:lang w:val="es-ES" w:bidi="en-US"/>
    </w:rPr>
  </w:style>
  <w:style w:type="character" w:customStyle="1" w:styleId="GFigLGBCar">
    <w:name w:val="G_Fig LGB Car"/>
    <w:link w:val="GFigLGB"/>
    <w:rsid w:val="008A11C9"/>
    <w:rPr>
      <w:rFonts w:ascii="Arial" w:eastAsia="Times New Roman" w:hAnsi="Arial" w:cs="Arial"/>
      <w:bCs/>
      <w:sz w:val="18"/>
      <w:lang w:val="es-ES" w:bidi="en-US"/>
    </w:rPr>
  </w:style>
  <w:style w:type="paragraph" w:customStyle="1" w:styleId="GNomdauteurs">
    <w:name w:val="G_Nom d'auteurs"/>
    <w:link w:val="GNomdauteursCar"/>
    <w:qFormat/>
    <w:rsid w:val="008A11C9"/>
    <w:pPr>
      <w:spacing w:after="180" w:line="240" w:lineRule="auto"/>
      <w:jc w:val="center"/>
    </w:pPr>
    <w:rPr>
      <w:rFonts w:ascii="Times New Roman" w:eastAsia="Times New Roman" w:hAnsi="Times New Roman" w:cs="Times New Roman"/>
      <w:b/>
      <w:sz w:val="20"/>
      <w:szCs w:val="20"/>
      <w:lang w:val="en-GB" w:bidi="en-US"/>
    </w:rPr>
  </w:style>
  <w:style w:type="character" w:customStyle="1" w:styleId="GNomdauteursCar">
    <w:name w:val="G_Nom d'auteurs Car"/>
    <w:link w:val="GNomdauteurs"/>
    <w:rsid w:val="008A11C9"/>
    <w:rPr>
      <w:rFonts w:ascii="Times New Roman" w:eastAsia="Times New Roman" w:hAnsi="Times New Roman" w:cs="Times New Roman"/>
      <w:b/>
      <w:sz w:val="20"/>
      <w:szCs w:val="20"/>
      <w:lang w:val="en-GB" w:bidi="en-US"/>
    </w:rPr>
  </w:style>
  <w:style w:type="paragraph" w:customStyle="1" w:styleId="GTableau">
    <w:name w:val="G_Tableau"/>
    <w:link w:val="GTableauCar"/>
    <w:qFormat/>
    <w:rsid w:val="008A11C9"/>
    <w:pPr>
      <w:spacing w:before="60" w:after="0" w:line="240" w:lineRule="auto"/>
    </w:pPr>
    <w:rPr>
      <w:rFonts w:ascii="Arial" w:eastAsia="Times New Roman" w:hAnsi="Arial" w:cs="Arial"/>
      <w:i/>
      <w:iCs/>
      <w:sz w:val="18"/>
      <w:szCs w:val="18"/>
      <w:lang w:val="en-GB" w:bidi="en-US"/>
    </w:rPr>
  </w:style>
  <w:style w:type="character" w:customStyle="1" w:styleId="GTableauCar">
    <w:name w:val="G_Tableau Car"/>
    <w:link w:val="GTableau"/>
    <w:rsid w:val="008A11C9"/>
    <w:rPr>
      <w:rFonts w:ascii="Arial" w:eastAsia="Times New Roman" w:hAnsi="Arial" w:cs="Arial"/>
      <w:i/>
      <w:iCs/>
      <w:sz w:val="18"/>
      <w:szCs w:val="18"/>
      <w:lang w:val="en-GB" w:bidi="en-US"/>
    </w:rPr>
  </w:style>
  <w:style w:type="paragraph" w:customStyle="1" w:styleId="GTitretableau">
    <w:name w:val="G_Titre tableau"/>
    <w:basedOn w:val="Normal"/>
    <w:link w:val="GTitretableauCar"/>
    <w:qFormat/>
    <w:rsid w:val="008A11C9"/>
    <w:pPr>
      <w:spacing w:before="480" w:after="240" w:line="240" w:lineRule="auto"/>
    </w:pPr>
    <w:rPr>
      <w:rFonts w:ascii="Arial" w:hAnsi="Arial" w:cs="Arial"/>
      <w:bCs/>
      <w:sz w:val="20"/>
      <w:szCs w:val="20"/>
      <w:lang w:val="en-GB" w:bidi="en-US"/>
    </w:rPr>
  </w:style>
  <w:style w:type="character" w:customStyle="1" w:styleId="GTitretableauCar">
    <w:name w:val="G_Titre tableau Car"/>
    <w:link w:val="GTitretableau"/>
    <w:rsid w:val="008A11C9"/>
    <w:rPr>
      <w:rFonts w:ascii="Arial" w:eastAsia="Times New Roman" w:hAnsi="Arial" w:cs="Arial"/>
      <w:bCs/>
      <w:sz w:val="20"/>
      <w:szCs w:val="20"/>
      <w:lang w:val="en-GB" w:bidi="en-US"/>
    </w:rPr>
  </w:style>
  <w:style w:type="paragraph" w:customStyle="1" w:styleId="G-Nomdauteursadresse">
    <w:name w:val="G-Nom d'auteurs adresse"/>
    <w:basedOn w:val="Normal"/>
    <w:link w:val="G-NomdauteursadresseCar"/>
    <w:qFormat/>
    <w:rsid w:val="008A11C9"/>
    <w:pPr>
      <w:spacing w:before="0" w:after="60" w:line="240" w:lineRule="auto"/>
      <w:ind w:left="426" w:hanging="142"/>
      <w:jc w:val="left"/>
    </w:pPr>
    <w:rPr>
      <w:rFonts w:ascii="Arial" w:hAnsi="Arial" w:cs="Arial"/>
      <w:i/>
      <w:sz w:val="16"/>
      <w:szCs w:val="16"/>
      <w:lang w:bidi="en-US"/>
    </w:rPr>
  </w:style>
  <w:style w:type="character" w:customStyle="1" w:styleId="G-NomdauteursadresseCar">
    <w:name w:val="G-Nom d'auteurs adresse Car"/>
    <w:link w:val="G-Nomdauteursadresse"/>
    <w:rsid w:val="008A11C9"/>
    <w:rPr>
      <w:rFonts w:ascii="Arial" w:eastAsia="Times New Roman" w:hAnsi="Arial" w:cs="Arial"/>
      <w:i/>
      <w:sz w:val="16"/>
      <w:szCs w:val="16"/>
      <w:lang w:val="en-US" w:bidi="en-US"/>
    </w:rPr>
  </w:style>
  <w:style w:type="paragraph" w:styleId="Paragraphedeliste">
    <w:name w:val="List Paragraph"/>
    <w:basedOn w:val="Normal"/>
    <w:uiPriority w:val="34"/>
    <w:qFormat/>
    <w:rsid w:val="008A11C9"/>
    <w:pPr>
      <w:ind w:left="720"/>
      <w:contextualSpacing/>
    </w:pPr>
  </w:style>
  <w:style w:type="paragraph" w:styleId="Textedebulles">
    <w:name w:val="Balloon Text"/>
    <w:basedOn w:val="Normal"/>
    <w:link w:val="TextedebullesCar"/>
    <w:uiPriority w:val="99"/>
    <w:semiHidden/>
    <w:unhideWhenUsed/>
    <w:rsid w:val="0063079A"/>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079A"/>
    <w:rPr>
      <w:rFonts w:ascii="Tahoma" w:eastAsia="Times New Roman" w:hAnsi="Tahoma" w:cs="Tahoma"/>
      <w:sz w:val="16"/>
      <w:szCs w:val="16"/>
      <w:lang w:val="en-US"/>
    </w:rPr>
  </w:style>
  <w:style w:type="character" w:customStyle="1" w:styleId="st">
    <w:name w:val="st"/>
    <w:basedOn w:val="Policepardfaut"/>
    <w:rsid w:val="00A769EE"/>
  </w:style>
  <w:style w:type="character" w:styleId="Numrodeligne">
    <w:name w:val="line number"/>
    <w:basedOn w:val="Policepardfaut"/>
    <w:uiPriority w:val="99"/>
    <w:semiHidden/>
    <w:unhideWhenUsed/>
    <w:rsid w:val="00212543"/>
  </w:style>
  <w:style w:type="paragraph" w:styleId="En-tte">
    <w:name w:val="header"/>
    <w:basedOn w:val="Normal"/>
    <w:link w:val="En-tteCar"/>
    <w:uiPriority w:val="99"/>
    <w:unhideWhenUsed/>
    <w:rsid w:val="003370EC"/>
    <w:pPr>
      <w:tabs>
        <w:tab w:val="center" w:pos="4703"/>
        <w:tab w:val="right" w:pos="9406"/>
      </w:tabs>
      <w:spacing w:before="0" w:line="240" w:lineRule="auto"/>
    </w:pPr>
  </w:style>
  <w:style w:type="character" w:customStyle="1" w:styleId="En-tteCar">
    <w:name w:val="En-tête Car"/>
    <w:basedOn w:val="Policepardfaut"/>
    <w:link w:val="En-tte"/>
    <w:uiPriority w:val="99"/>
    <w:rsid w:val="003370EC"/>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3370EC"/>
    <w:pPr>
      <w:tabs>
        <w:tab w:val="center" w:pos="4703"/>
        <w:tab w:val="right" w:pos="9406"/>
      </w:tabs>
      <w:spacing w:before="0" w:line="240" w:lineRule="auto"/>
    </w:pPr>
  </w:style>
  <w:style w:type="character" w:customStyle="1" w:styleId="PieddepageCar">
    <w:name w:val="Pied de page Car"/>
    <w:basedOn w:val="Policepardfaut"/>
    <w:link w:val="Pieddepage"/>
    <w:uiPriority w:val="99"/>
    <w:rsid w:val="003370EC"/>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B404A9"/>
    <w:rPr>
      <w:sz w:val="16"/>
      <w:szCs w:val="16"/>
    </w:rPr>
  </w:style>
  <w:style w:type="paragraph" w:styleId="Commentaire">
    <w:name w:val="annotation text"/>
    <w:basedOn w:val="Normal"/>
    <w:link w:val="CommentaireCar"/>
    <w:uiPriority w:val="99"/>
    <w:semiHidden/>
    <w:unhideWhenUsed/>
    <w:rsid w:val="00B404A9"/>
    <w:pPr>
      <w:spacing w:line="240" w:lineRule="auto"/>
    </w:pPr>
    <w:rPr>
      <w:sz w:val="20"/>
      <w:szCs w:val="20"/>
    </w:rPr>
  </w:style>
  <w:style w:type="character" w:customStyle="1" w:styleId="CommentaireCar">
    <w:name w:val="Commentaire Car"/>
    <w:basedOn w:val="Policepardfaut"/>
    <w:link w:val="Commentaire"/>
    <w:uiPriority w:val="99"/>
    <w:semiHidden/>
    <w:rsid w:val="00B404A9"/>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B404A9"/>
    <w:rPr>
      <w:b/>
      <w:bCs/>
    </w:rPr>
  </w:style>
  <w:style w:type="character" w:customStyle="1" w:styleId="ObjetducommentaireCar">
    <w:name w:val="Objet du commentaire Car"/>
    <w:basedOn w:val="CommentaireCar"/>
    <w:link w:val="Objetducommentaire"/>
    <w:uiPriority w:val="99"/>
    <w:semiHidden/>
    <w:rsid w:val="00B404A9"/>
    <w:rPr>
      <w:rFonts w:ascii="Times New Roman" w:eastAsia="Times New Roman" w:hAnsi="Times New Roman" w:cs="Times New Roman"/>
      <w:b/>
      <w:bCs/>
      <w:sz w:val="20"/>
      <w:szCs w:val="20"/>
      <w:lang w:val="en-US"/>
    </w:rPr>
  </w:style>
  <w:style w:type="character" w:customStyle="1" w:styleId="hps">
    <w:name w:val="hps"/>
    <w:basedOn w:val="Policepardfaut"/>
    <w:rsid w:val="00660E51"/>
  </w:style>
  <w:style w:type="paragraph" w:styleId="Explorateurdedocuments">
    <w:name w:val="Document Map"/>
    <w:basedOn w:val="Normal"/>
    <w:link w:val="ExplorateurdedocumentsCar"/>
    <w:uiPriority w:val="99"/>
    <w:semiHidden/>
    <w:unhideWhenUsed/>
    <w:rsid w:val="00E43C2C"/>
    <w:pPr>
      <w:spacing w:before="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43C2C"/>
    <w:rPr>
      <w:rFonts w:ascii="Tahoma" w:eastAsia="Times New Roman" w:hAnsi="Tahoma" w:cs="Tahoma"/>
      <w:sz w:val="16"/>
      <w:szCs w:val="16"/>
      <w:lang w:val="en-US"/>
    </w:rPr>
  </w:style>
  <w:style w:type="paragraph" w:customStyle="1" w:styleId="EndNoteBibliography">
    <w:name w:val="EndNote Bibliography"/>
    <w:basedOn w:val="Normal"/>
    <w:link w:val="EndNoteBibliographyCar"/>
    <w:rsid w:val="00044995"/>
    <w:pPr>
      <w:spacing w:line="240" w:lineRule="auto"/>
    </w:pPr>
    <w:rPr>
      <w:noProof/>
    </w:rPr>
  </w:style>
  <w:style w:type="character" w:customStyle="1" w:styleId="EndNoteBibliographyCar">
    <w:name w:val="EndNote Bibliography Car"/>
    <w:basedOn w:val="Policepardfaut"/>
    <w:link w:val="EndNoteBibliography"/>
    <w:rsid w:val="00044995"/>
    <w:rPr>
      <w:rFonts w:ascii="Times New Roman" w:eastAsia="Times New Roman" w:hAnsi="Times New Roman" w:cs="Times New Roman"/>
      <w:noProof/>
      <w:sz w:val="24"/>
      <w:szCs w:val="24"/>
      <w:lang w:val="en-US"/>
    </w:rPr>
  </w:style>
  <w:style w:type="paragraph" w:styleId="Rvision">
    <w:name w:val="Revision"/>
    <w:hidden/>
    <w:uiPriority w:val="99"/>
    <w:semiHidden/>
    <w:rsid w:val="001838F2"/>
    <w:pPr>
      <w:spacing w:after="0" w:line="240" w:lineRule="auto"/>
    </w:pPr>
    <w:rPr>
      <w:rFonts w:ascii="Times New Roman" w:eastAsia="Times New Roman" w:hAnsi="Times New Roman" w:cs="Times New Roman"/>
      <w:sz w:val="24"/>
      <w:szCs w:val="24"/>
      <w:lang w:val="en-US"/>
    </w:rPr>
  </w:style>
  <w:style w:type="table" w:styleId="Grilledutableau">
    <w:name w:val="Table Grid"/>
    <w:basedOn w:val="TableauNormal"/>
    <w:uiPriority w:val="59"/>
    <w:rsid w:val="00B6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1C9"/>
    <w:pPr>
      <w:spacing w:before="240" w:after="0"/>
      <w:jc w:val="both"/>
    </w:pPr>
    <w:rPr>
      <w:rFonts w:ascii="Times New Roman" w:eastAsia="Times New Roman" w:hAnsi="Times New Roman" w:cs="Times New Roman"/>
      <w:sz w:val="24"/>
      <w:szCs w:val="24"/>
      <w:lang w:val="en-US"/>
    </w:rPr>
  </w:style>
  <w:style w:type="paragraph" w:styleId="Titre1">
    <w:name w:val="heading 1"/>
    <w:aliases w:val="G_Titre 1"/>
    <w:basedOn w:val="Normal"/>
    <w:next w:val="Normal"/>
    <w:link w:val="Titre1Car"/>
    <w:uiPriority w:val="9"/>
    <w:qFormat/>
    <w:rsid w:val="008A11C9"/>
    <w:pPr>
      <w:pBdr>
        <w:top w:val="single" w:sz="48" w:space="6" w:color="BFBFBF"/>
        <w:bottom w:val="single" w:sz="12" w:space="1" w:color="BFBFBF"/>
      </w:pBdr>
      <w:spacing w:before="480" w:after="120" w:line="240" w:lineRule="auto"/>
      <w:jc w:val="center"/>
      <w:outlineLvl w:val="0"/>
    </w:pPr>
    <w:rPr>
      <w:rFonts w:ascii="Arial Black" w:hAnsi="Arial Black" w:cs="Arial"/>
      <w:bCs/>
      <w:color w:val="595959"/>
      <w:sz w:val="36"/>
      <w:szCs w:val="36"/>
      <w:lang w:bidi="en-US"/>
    </w:rPr>
  </w:style>
  <w:style w:type="paragraph" w:styleId="Titre2">
    <w:name w:val="heading 2"/>
    <w:aliases w:val="G_Titre 2"/>
    <w:basedOn w:val="Normal"/>
    <w:next w:val="Normal"/>
    <w:link w:val="Titre2Car"/>
    <w:uiPriority w:val="9"/>
    <w:unhideWhenUsed/>
    <w:qFormat/>
    <w:rsid w:val="008A11C9"/>
    <w:pPr>
      <w:numPr>
        <w:numId w:val="1"/>
      </w:numPr>
      <w:spacing w:before="480" w:after="360" w:line="240" w:lineRule="auto"/>
      <w:jc w:val="left"/>
      <w:outlineLvl w:val="1"/>
    </w:pPr>
    <w:rPr>
      <w:rFonts w:ascii="Arial Black" w:hAnsi="Arial Black" w:cs="Arial"/>
      <w:b/>
      <w:color w:val="7F7F7F"/>
      <w:sz w:val="28"/>
      <w:szCs w:val="28"/>
      <w:lang w:val="en-GB" w:bidi="en-US"/>
    </w:rPr>
  </w:style>
  <w:style w:type="paragraph" w:styleId="Titre3">
    <w:name w:val="heading 3"/>
    <w:aliases w:val="G_Titre 3"/>
    <w:basedOn w:val="Normal"/>
    <w:next w:val="Normal"/>
    <w:link w:val="Titre3Car"/>
    <w:uiPriority w:val="9"/>
    <w:unhideWhenUsed/>
    <w:qFormat/>
    <w:rsid w:val="008A11C9"/>
    <w:pPr>
      <w:spacing w:before="360" w:after="240" w:line="240" w:lineRule="auto"/>
      <w:jc w:val="left"/>
      <w:outlineLvl w:val="2"/>
    </w:pPr>
    <w:rPr>
      <w:rFonts w:ascii="Arial Black" w:hAnsi="Arial Black"/>
      <w:b/>
      <w:color w:val="7F7F7F"/>
      <w:lang w:bidi="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G_Titre 1 Car"/>
    <w:basedOn w:val="Policepardfaut"/>
    <w:link w:val="Titre1"/>
    <w:uiPriority w:val="9"/>
    <w:rsid w:val="008A11C9"/>
    <w:rPr>
      <w:rFonts w:ascii="Arial Black" w:eastAsia="Times New Roman" w:hAnsi="Arial Black" w:cs="Arial"/>
      <w:bCs/>
      <w:color w:val="595959"/>
      <w:sz w:val="36"/>
      <w:szCs w:val="36"/>
      <w:lang w:val="en-US" w:bidi="en-US"/>
    </w:rPr>
  </w:style>
  <w:style w:type="character" w:customStyle="1" w:styleId="Titre2Car">
    <w:name w:val="Titre 2 Car"/>
    <w:aliases w:val="G_Titre 2 Car"/>
    <w:basedOn w:val="Policepardfaut"/>
    <w:link w:val="Titre2"/>
    <w:uiPriority w:val="9"/>
    <w:rsid w:val="008A11C9"/>
    <w:rPr>
      <w:rFonts w:ascii="Arial Black" w:eastAsia="Times New Roman" w:hAnsi="Arial Black" w:cs="Arial"/>
      <w:b/>
      <w:color w:val="7F7F7F"/>
      <w:sz w:val="28"/>
      <w:szCs w:val="28"/>
      <w:lang w:val="en-GB" w:bidi="en-US"/>
    </w:rPr>
  </w:style>
  <w:style w:type="character" w:customStyle="1" w:styleId="Titre3Car">
    <w:name w:val="Titre 3 Car"/>
    <w:aliases w:val="G_Titre 3 Car"/>
    <w:basedOn w:val="Policepardfaut"/>
    <w:link w:val="Titre3"/>
    <w:uiPriority w:val="9"/>
    <w:rsid w:val="008A11C9"/>
    <w:rPr>
      <w:rFonts w:ascii="Arial Black" w:eastAsia="Times New Roman" w:hAnsi="Arial Black" w:cs="Times New Roman"/>
      <w:b/>
      <w:color w:val="7F7F7F"/>
      <w:sz w:val="24"/>
      <w:szCs w:val="24"/>
      <w:lang w:val="en-US" w:bidi="en-US"/>
    </w:rPr>
  </w:style>
  <w:style w:type="paragraph" w:styleId="Lgende">
    <w:name w:val="caption"/>
    <w:basedOn w:val="Normal"/>
    <w:next w:val="Normal"/>
    <w:uiPriority w:val="35"/>
    <w:unhideWhenUsed/>
    <w:qFormat/>
    <w:rsid w:val="008A11C9"/>
    <w:pPr>
      <w:spacing w:after="200" w:line="240" w:lineRule="auto"/>
    </w:pPr>
    <w:rPr>
      <w:b/>
      <w:bCs/>
      <w:color w:val="4F81BD"/>
      <w:sz w:val="18"/>
      <w:szCs w:val="18"/>
    </w:rPr>
  </w:style>
  <w:style w:type="paragraph" w:customStyle="1" w:styleId="GFigLGB">
    <w:name w:val="G_Fig LGB"/>
    <w:basedOn w:val="Normal"/>
    <w:link w:val="GFigLGBCar"/>
    <w:qFormat/>
    <w:rsid w:val="008A11C9"/>
    <w:pPr>
      <w:pBdr>
        <w:left w:val="single" w:sz="4" w:space="4" w:color="A6A6A6"/>
        <w:bottom w:val="single" w:sz="4" w:space="5" w:color="A6A6A6"/>
        <w:right w:val="single" w:sz="4" w:space="4" w:color="A6A6A6"/>
      </w:pBdr>
      <w:spacing w:before="0" w:line="240" w:lineRule="auto"/>
      <w:ind w:left="28" w:right="28"/>
    </w:pPr>
    <w:rPr>
      <w:rFonts w:ascii="Arial" w:hAnsi="Arial" w:cs="Arial"/>
      <w:bCs/>
      <w:sz w:val="18"/>
      <w:szCs w:val="22"/>
      <w:lang w:val="es-ES" w:bidi="en-US"/>
    </w:rPr>
  </w:style>
  <w:style w:type="character" w:customStyle="1" w:styleId="GFigLGBCar">
    <w:name w:val="G_Fig LGB Car"/>
    <w:link w:val="GFigLGB"/>
    <w:rsid w:val="008A11C9"/>
    <w:rPr>
      <w:rFonts w:ascii="Arial" w:eastAsia="Times New Roman" w:hAnsi="Arial" w:cs="Arial"/>
      <w:bCs/>
      <w:sz w:val="18"/>
      <w:lang w:val="es-ES" w:bidi="en-US"/>
    </w:rPr>
  </w:style>
  <w:style w:type="paragraph" w:customStyle="1" w:styleId="GNomdauteurs">
    <w:name w:val="G_Nom d'auteurs"/>
    <w:link w:val="GNomdauteursCar"/>
    <w:qFormat/>
    <w:rsid w:val="008A11C9"/>
    <w:pPr>
      <w:spacing w:after="180" w:line="240" w:lineRule="auto"/>
      <w:jc w:val="center"/>
    </w:pPr>
    <w:rPr>
      <w:rFonts w:ascii="Times New Roman" w:eastAsia="Times New Roman" w:hAnsi="Times New Roman" w:cs="Times New Roman"/>
      <w:b/>
      <w:sz w:val="20"/>
      <w:szCs w:val="20"/>
      <w:lang w:val="en-GB" w:bidi="en-US"/>
    </w:rPr>
  </w:style>
  <w:style w:type="character" w:customStyle="1" w:styleId="GNomdauteursCar">
    <w:name w:val="G_Nom d'auteurs Car"/>
    <w:link w:val="GNomdauteurs"/>
    <w:rsid w:val="008A11C9"/>
    <w:rPr>
      <w:rFonts w:ascii="Times New Roman" w:eastAsia="Times New Roman" w:hAnsi="Times New Roman" w:cs="Times New Roman"/>
      <w:b/>
      <w:sz w:val="20"/>
      <w:szCs w:val="20"/>
      <w:lang w:val="en-GB" w:bidi="en-US"/>
    </w:rPr>
  </w:style>
  <w:style w:type="paragraph" w:customStyle="1" w:styleId="GTableau">
    <w:name w:val="G_Tableau"/>
    <w:link w:val="GTableauCar"/>
    <w:qFormat/>
    <w:rsid w:val="008A11C9"/>
    <w:pPr>
      <w:spacing w:before="60" w:after="0" w:line="240" w:lineRule="auto"/>
    </w:pPr>
    <w:rPr>
      <w:rFonts w:ascii="Arial" w:eastAsia="Times New Roman" w:hAnsi="Arial" w:cs="Arial"/>
      <w:i/>
      <w:iCs/>
      <w:sz w:val="18"/>
      <w:szCs w:val="18"/>
      <w:lang w:val="en-GB" w:bidi="en-US"/>
    </w:rPr>
  </w:style>
  <w:style w:type="character" w:customStyle="1" w:styleId="GTableauCar">
    <w:name w:val="G_Tableau Car"/>
    <w:link w:val="GTableau"/>
    <w:rsid w:val="008A11C9"/>
    <w:rPr>
      <w:rFonts w:ascii="Arial" w:eastAsia="Times New Roman" w:hAnsi="Arial" w:cs="Arial"/>
      <w:i/>
      <w:iCs/>
      <w:sz w:val="18"/>
      <w:szCs w:val="18"/>
      <w:lang w:val="en-GB" w:bidi="en-US"/>
    </w:rPr>
  </w:style>
  <w:style w:type="paragraph" w:customStyle="1" w:styleId="GTitretableau">
    <w:name w:val="G_Titre tableau"/>
    <w:basedOn w:val="Normal"/>
    <w:link w:val="GTitretableauCar"/>
    <w:qFormat/>
    <w:rsid w:val="008A11C9"/>
    <w:pPr>
      <w:spacing w:before="480" w:after="240" w:line="240" w:lineRule="auto"/>
    </w:pPr>
    <w:rPr>
      <w:rFonts w:ascii="Arial" w:hAnsi="Arial" w:cs="Arial"/>
      <w:bCs/>
      <w:sz w:val="20"/>
      <w:szCs w:val="20"/>
      <w:lang w:val="en-GB" w:bidi="en-US"/>
    </w:rPr>
  </w:style>
  <w:style w:type="character" w:customStyle="1" w:styleId="GTitretableauCar">
    <w:name w:val="G_Titre tableau Car"/>
    <w:link w:val="GTitretableau"/>
    <w:rsid w:val="008A11C9"/>
    <w:rPr>
      <w:rFonts w:ascii="Arial" w:eastAsia="Times New Roman" w:hAnsi="Arial" w:cs="Arial"/>
      <w:bCs/>
      <w:sz w:val="20"/>
      <w:szCs w:val="20"/>
      <w:lang w:val="en-GB" w:bidi="en-US"/>
    </w:rPr>
  </w:style>
  <w:style w:type="paragraph" w:customStyle="1" w:styleId="G-Nomdauteursadresse">
    <w:name w:val="G-Nom d'auteurs adresse"/>
    <w:basedOn w:val="Normal"/>
    <w:link w:val="G-NomdauteursadresseCar"/>
    <w:qFormat/>
    <w:rsid w:val="008A11C9"/>
    <w:pPr>
      <w:spacing w:before="0" w:after="60" w:line="240" w:lineRule="auto"/>
      <w:ind w:left="426" w:hanging="142"/>
      <w:jc w:val="left"/>
    </w:pPr>
    <w:rPr>
      <w:rFonts w:ascii="Arial" w:hAnsi="Arial" w:cs="Arial"/>
      <w:i/>
      <w:sz w:val="16"/>
      <w:szCs w:val="16"/>
      <w:lang w:bidi="en-US"/>
    </w:rPr>
  </w:style>
  <w:style w:type="character" w:customStyle="1" w:styleId="G-NomdauteursadresseCar">
    <w:name w:val="G-Nom d'auteurs adresse Car"/>
    <w:link w:val="G-Nomdauteursadresse"/>
    <w:rsid w:val="008A11C9"/>
    <w:rPr>
      <w:rFonts w:ascii="Arial" w:eastAsia="Times New Roman" w:hAnsi="Arial" w:cs="Arial"/>
      <w:i/>
      <w:sz w:val="16"/>
      <w:szCs w:val="16"/>
      <w:lang w:val="en-US" w:bidi="en-US"/>
    </w:rPr>
  </w:style>
  <w:style w:type="paragraph" w:styleId="Paragraphedeliste">
    <w:name w:val="List Paragraph"/>
    <w:basedOn w:val="Normal"/>
    <w:uiPriority w:val="34"/>
    <w:qFormat/>
    <w:rsid w:val="008A11C9"/>
    <w:pPr>
      <w:ind w:left="720"/>
      <w:contextualSpacing/>
    </w:pPr>
  </w:style>
  <w:style w:type="paragraph" w:styleId="Textedebulles">
    <w:name w:val="Balloon Text"/>
    <w:basedOn w:val="Normal"/>
    <w:link w:val="TextedebullesCar"/>
    <w:uiPriority w:val="99"/>
    <w:semiHidden/>
    <w:unhideWhenUsed/>
    <w:rsid w:val="0063079A"/>
    <w:pPr>
      <w:spacing w:before="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3079A"/>
    <w:rPr>
      <w:rFonts w:ascii="Tahoma" w:eastAsia="Times New Roman" w:hAnsi="Tahoma" w:cs="Tahoma"/>
      <w:sz w:val="16"/>
      <w:szCs w:val="16"/>
      <w:lang w:val="en-US"/>
    </w:rPr>
  </w:style>
  <w:style w:type="character" w:customStyle="1" w:styleId="st">
    <w:name w:val="st"/>
    <w:basedOn w:val="Policepardfaut"/>
    <w:rsid w:val="00A769EE"/>
  </w:style>
  <w:style w:type="character" w:styleId="Numrodeligne">
    <w:name w:val="line number"/>
    <w:basedOn w:val="Policepardfaut"/>
    <w:uiPriority w:val="99"/>
    <w:semiHidden/>
    <w:unhideWhenUsed/>
    <w:rsid w:val="00212543"/>
  </w:style>
  <w:style w:type="paragraph" w:styleId="En-tte">
    <w:name w:val="header"/>
    <w:basedOn w:val="Normal"/>
    <w:link w:val="En-tteCar"/>
    <w:uiPriority w:val="99"/>
    <w:unhideWhenUsed/>
    <w:rsid w:val="003370EC"/>
    <w:pPr>
      <w:tabs>
        <w:tab w:val="center" w:pos="4703"/>
        <w:tab w:val="right" w:pos="9406"/>
      </w:tabs>
      <w:spacing w:before="0" w:line="240" w:lineRule="auto"/>
    </w:pPr>
  </w:style>
  <w:style w:type="character" w:customStyle="1" w:styleId="En-tteCar">
    <w:name w:val="En-tête Car"/>
    <w:basedOn w:val="Policepardfaut"/>
    <w:link w:val="En-tte"/>
    <w:uiPriority w:val="99"/>
    <w:rsid w:val="003370EC"/>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3370EC"/>
    <w:pPr>
      <w:tabs>
        <w:tab w:val="center" w:pos="4703"/>
        <w:tab w:val="right" w:pos="9406"/>
      </w:tabs>
      <w:spacing w:before="0" w:line="240" w:lineRule="auto"/>
    </w:pPr>
  </w:style>
  <w:style w:type="character" w:customStyle="1" w:styleId="PieddepageCar">
    <w:name w:val="Pied de page Car"/>
    <w:basedOn w:val="Policepardfaut"/>
    <w:link w:val="Pieddepage"/>
    <w:uiPriority w:val="99"/>
    <w:rsid w:val="003370EC"/>
    <w:rPr>
      <w:rFonts w:ascii="Times New Roman" w:eastAsia="Times New Roman" w:hAnsi="Times New Roman" w:cs="Times New Roman"/>
      <w:sz w:val="24"/>
      <w:szCs w:val="24"/>
      <w:lang w:val="en-US"/>
    </w:rPr>
  </w:style>
  <w:style w:type="character" w:styleId="Marquedecommentaire">
    <w:name w:val="annotation reference"/>
    <w:basedOn w:val="Policepardfaut"/>
    <w:uiPriority w:val="99"/>
    <w:semiHidden/>
    <w:unhideWhenUsed/>
    <w:rsid w:val="00B404A9"/>
    <w:rPr>
      <w:sz w:val="16"/>
      <w:szCs w:val="16"/>
    </w:rPr>
  </w:style>
  <w:style w:type="paragraph" w:styleId="Commentaire">
    <w:name w:val="annotation text"/>
    <w:basedOn w:val="Normal"/>
    <w:link w:val="CommentaireCar"/>
    <w:uiPriority w:val="99"/>
    <w:semiHidden/>
    <w:unhideWhenUsed/>
    <w:rsid w:val="00B404A9"/>
    <w:pPr>
      <w:spacing w:line="240" w:lineRule="auto"/>
    </w:pPr>
    <w:rPr>
      <w:sz w:val="20"/>
      <w:szCs w:val="20"/>
    </w:rPr>
  </w:style>
  <w:style w:type="character" w:customStyle="1" w:styleId="CommentaireCar">
    <w:name w:val="Commentaire Car"/>
    <w:basedOn w:val="Policepardfaut"/>
    <w:link w:val="Commentaire"/>
    <w:uiPriority w:val="99"/>
    <w:semiHidden/>
    <w:rsid w:val="00B404A9"/>
    <w:rPr>
      <w:rFonts w:ascii="Times New Roman" w:eastAsia="Times New Roman" w:hAnsi="Times New Roman" w:cs="Times New Roman"/>
      <w:sz w:val="20"/>
      <w:szCs w:val="20"/>
      <w:lang w:val="en-US"/>
    </w:rPr>
  </w:style>
  <w:style w:type="paragraph" w:styleId="Objetducommentaire">
    <w:name w:val="annotation subject"/>
    <w:basedOn w:val="Commentaire"/>
    <w:next w:val="Commentaire"/>
    <w:link w:val="ObjetducommentaireCar"/>
    <w:uiPriority w:val="99"/>
    <w:semiHidden/>
    <w:unhideWhenUsed/>
    <w:rsid w:val="00B404A9"/>
    <w:rPr>
      <w:b/>
      <w:bCs/>
    </w:rPr>
  </w:style>
  <w:style w:type="character" w:customStyle="1" w:styleId="ObjetducommentaireCar">
    <w:name w:val="Objet du commentaire Car"/>
    <w:basedOn w:val="CommentaireCar"/>
    <w:link w:val="Objetducommentaire"/>
    <w:uiPriority w:val="99"/>
    <w:semiHidden/>
    <w:rsid w:val="00B404A9"/>
    <w:rPr>
      <w:rFonts w:ascii="Times New Roman" w:eastAsia="Times New Roman" w:hAnsi="Times New Roman" w:cs="Times New Roman"/>
      <w:b/>
      <w:bCs/>
      <w:sz w:val="20"/>
      <w:szCs w:val="20"/>
      <w:lang w:val="en-US"/>
    </w:rPr>
  </w:style>
  <w:style w:type="character" w:customStyle="1" w:styleId="hps">
    <w:name w:val="hps"/>
    <w:basedOn w:val="Policepardfaut"/>
    <w:rsid w:val="00660E51"/>
  </w:style>
  <w:style w:type="paragraph" w:styleId="Explorateurdedocuments">
    <w:name w:val="Document Map"/>
    <w:basedOn w:val="Normal"/>
    <w:link w:val="ExplorateurdedocumentsCar"/>
    <w:uiPriority w:val="99"/>
    <w:semiHidden/>
    <w:unhideWhenUsed/>
    <w:rsid w:val="00E43C2C"/>
    <w:pPr>
      <w:spacing w:before="0" w:line="240" w:lineRule="auto"/>
    </w:pPr>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E43C2C"/>
    <w:rPr>
      <w:rFonts w:ascii="Tahoma" w:eastAsia="Times New Roman" w:hAnsi="Tahoma" w:cs="Tahoma"/>
      <w:sz w:val="16"/>
      <w:szCs w:val="16"/>
      <w:lang w:val="en-US"/>
    </w:rPr>
  </w:style>
  <w:style w:type="paragraph" w:customStyle="1" w:styleId="EndNoteBibliography">
    <w:name w:val="EndNote Bibliography"/>
    <w:basedOn w:val="Normal"/>
    <w:link w:val="EndNoteBibliographyCar"/>
    <w:rsid w:val="00044995"/>
    <w:pPr>
      <w:spacing w:line="240" w:lineRule="auto"/>
    </w:pPr>
    <w:rPr>
      <w:noProof/>
    </w:rPr>
  </w:style>
  <w:style w:type="character" w:customStyle="1" w:styleId="EndNoteBibliographyCar">
    <w:name w:val="EndNote Bibliography Car"/>
    <w:basedOn w:val="Policepardfaut"/>
    <w:link w:val="EndNoteBibliography"/>
    <w:rsid w:val="00044995"/>
    <w:rPr>
      <w:rFonts w:ascii="Times New Roman" w:eastAsia="Times New Roman" w:hAnsi="Times New Roman" w:cs="Times New Roman"/>
      <w:noProof/>
      <w:sz w:val="24"/>
      <w:szCs w:val="24"/>
      <w:lang w:val="en-US"/>
    </w:rPr>
  </w:style>
  <w:style w:type="paragraph" w:styleId="Rvision">
    <w:name w:val="Revision"/>
    <w:hidden/>
    <w:uiPriority w:val="99"/>
    <w:semiHidden/>
    <w:rsid w:val="001838F2"/>
    <w:pPr>
      <w:spacing w:after="0" w:line="240" w:lineRule="auto"/>
    </w:pPr>
    <w:rPr>
      <w:rFonts w:ascii="Times New Roman" w:eastAsia="Times New Roman" w:hAnsi="Times New Roman" w:cs="Times New Roman"/>
      <w:sz w:val="24"/>
      <w:szCs w:val="24"/>
      <w:lang w:val="en-US"/>
    </w:rPr>
  </w:style>
  <w:style w:type="table" w:styleId="Grilledutableau">
    <w:name w:val="Table Grid"/>
    <w:basedOn w:val="TableauNormal"/>
    <w:uiPriority w:val="59"/>
    <w:rsid w:val="00B611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2299008">
      <w:bodyDiv w:val="1"/>
      <w:marLeft w:val="0"/>
      <w:marRight w:val="0"/>
      <w:marTop w:val="0"/>
      <w:marBottom w:val="0"/>
      <w:divBdr>
        <w:top w:val="none" w:sz="0" w:space="0" w:color="auto"/>
        <w:left w:val="none" w:sz="0" w:space="0" w:color="auto"/>
        <w:bottom w:val="none" w:sz="0" w:space="0" w:color="auto"/>
        <w:right w:val="none" w:sz="0" w:space="0" w:color="auto"/>
      </w:divBdr>
      <w:divsChild>
        <w:div w:id="480731909">
          <w:marLeft w:val="0"/>
          <w:marRight w:val="0"/>
          <w:marTop w:val="0"/>
          <w:marBottom w:val="0"/>
          <w:divBdr>
            <w:top w:val="none" w:sz="0" w:space="0" w:color="auto"/>
            <w:left w:val="none" w:sz="0" w:space="0" w:color="auto"/>
            <w:bottom w:val="none" w:sz="0" w:space="0" w:color="auto"/>
            <w:right w:val="none" w:sz="0" w:space="0" w:color="auto"/>
          </w:divBdr>
        </w:div>
        <w:div w:id="1458985262">
          <w:marLeft w:val="0"/>
          <w:marRight w:val="0"/>
          <w:marTop w:val="0"/>
          <w:marBottom w:val="0"/>
          <w:divBdr>
            <w:top w:val="none" w:sz="0" w:space="0" w:color="auto"/>
            <w:left w:val="none" w:sz="0" w:space="0" w:color="auto"/>
            <w:bottom w:val="none" w:sz="0" w:space="0" w:color="auto"/>
            <w:right w:val="none" w:sz="0" w:space="0" w:color="auto"/>
          </w:divBdr>
        </w:div>
        <w:div w:id="1326131283">
          <w:marLeft w:val="0"/>
          <w:marRight w:val="0"/>
          <w:marTop w:val="0"/>
          <w:marBottom w:val="0"/>
          <w:divBdr>
            <w:top w:val="none" w:sz="0" w:space="0" w:color="auto"/>
            <w:left w:val="none" w:sz="0" w:space="0" w:color="auto"/>
            <w:bottom w:val="none" w:sz="0" w:space="0" w:color="auto"/>
            <w:right w:val="none" w:sz="0" w:space="0" w:color="auto"/>
          </w:divBdr>
        </w:div>
        <w:div w:id="2062901450">
          <w:marLeft w:val="0"/>
          <w:marRight w:val="0"/>
          <w:marTop w:val="0"/>
          <w:marBottom w:val="0"/>
          <w:divBdr>
            <w:top w:val="none" w:sz="0" w:space="0" w:color="auto"/>
            <w:left w:val="none" w:sz="0" w:space="0" w:color="auto"/>
            <w:bottom w:val="none" w:sz="0" w:space="0" w:color="auto"/>
            <w:right w:val="none" w:sz="0" w:space="0" w:color="auto"/>
          </w:divBdr>
        </w:div>
        <w:div w:id="1166749660">
          <w:marLeft w:val="0"/>
          <w:marRight w:val="0"/>
          <w:marTop w:val="0"/>
          <w:marBottom w:val="0"/>
          <w:divBdr>
            <w:top w:val="none" w:sz="0" w:space="0" w:color="auto"/>
            <w:left w:val="none" w:sz="0" w:space="0" w:color="auto"/>
            <w:bottom w:val="none" w:sz="0" w:space="0" w:color="auto"/>
            <w:right w:val="none" w:sz="0" w:space="0" w:color="auto"/>
          </w:divBdr>
        </w:div>
        <w:div w:id="239603775">
          <w:marLeft w:val="0"/>
          <w:marRight w:val="0"/>
          <w:marTop w:val="0"/>
          <w:marBottom w:val="0"/>
          <w:divBdr>
            <w:top w:val="none" w:sz="0" w:space="0" w:color="auto"/>
            <w:left w:val="none" w:sz="0" w:space="0" w:color="auto"/>
            <w:bottom w:val="none" w:sz="0" w:space="0" w:color="auto"/>
            <w:right w:val="none" w:sz="0" w:space="0" w:color="auto"/>
          </w:divBdr>
        </w:div>
        <w:div w:id="1592543903">
          <w:marLeft w:val="0"/>
          <w:marRight w:val="0"/>
          <w:marTop w:val="0"/>
          <w:marBottom w:val="0"/>
          <w:divBdr>
            <w:top w:val="none" w:sz="0" w:space="0" w:color="auto"/>
            <w:left w:val="none" w:sz="0" w:space="0" w:color="auto"/>
            <w:bottom w:val="none" w:sz="0" w:space="0" w:color="auto"/>
            <w:right w:val="none" w:sz="0" w:space="0" w:color="auto"/>
          </w:divBdr>
        </w:div>
        <w:div w:id="1343048189">
          <w:marLeft w:val="0"/>
          <w:marRight w:val="0"/>
          <w:marTop w:val="0"/>
          <w:marBottom w:val="0"/>
          <w:divBdr>
            <w:top w:val="none" w:sz="0" w:space="0" w:color="auto"/>
            <w:left w:val="none" w:sz="0" w:space="0" w:color="auto"/>
            <w:bottom w:val="none" w:sz="0" w:space="0" w:color="auto"/>
            <w:right w:val="none" w:sz="0" w:space="0" w:color="auto"/>
          </w:divBdr>
        </w:div>
        <w:div w:id="130249684">
          <w:marLeft w:val="0"/>
          <w:marRight w:val="0"/>
          <w:marTop w:val="0"/>
          <w:marBottom w:val="0"/>
          <w:divBdr>
            <w:top w:val="none" w:sz="0" w:space="0" w:color="auto"/>
            <w:left w:val="none" w:sz="0" w:space="0" w:color="auto"/>
            <w:bottom w:val="none" w:sz="0" w:space="0" w:color="auto"/>
            <w:right w:val="none" w:sz="0" w:space="0" w:color="auto"/>
          </w:divBdr>
        </w:div>
        <w:div w:id="595092303">
          <w:marLeft w:val="0"/>
          <w:marRight w:val="0"/>
          <w:marTop w:val="0"/>
          <w:marBottom w:val="0"/>
          <w:divBdr>
            <w:top w:val="none" w:sz="0" w:space="0" w:color="auto"/>
            <w:left w:val="none" w:sz="0" w:space="0" w:color="auto"/>
            <w:bottom w:val="none" w:sz="0" w:space="0" w:color="auto"/>
            <w:right w:val="none" w:sz="0" w:space="0" w:color="auto"/>
          </w:divBdr>
        </w:div>
        <w:div w:id="2098549512">
          <w:marLeft w:val="0"/>
          <w:marRight w:val="0"/>
          <w:marTop w:val="0"/>
          <w:marBottom w:val="0"/>
          <w:divBdr>
            <w:top w:val="none" w:sz="0" w:space="0" w:color="auto"/>
            <w:left w:val="none" w:sz="0" w:space="0" w:color="auto"/>
            <w:bottom w:val="none" w:sz="0" w:space="0" w:color="auto"/>
            <w:right w:val="none" w:sz="0" w:space="0" w:color="auto"/>
          </w:divBdr>
        </w:div>
        <w:div w:id="21825690">
          <w:marLeft w:val="0"/>
          <w:marRight w:val="0"/>
          <w:marTop w:val="0"/>
          <w:marBottom w:val="0"/>
          <w:divBdr>
            <w:top w:val="none" w:sz="0" w:space="0" w:color="auto"/>
            <w:left w:val="none" w:sz="0" w:space="0" w:color="auto"/>
            <w:bottom w:val="none" w:sz="0" w:space="0" w:color="auto"/>
            <w:right w:val="none" w:sz="0" w:space="0" w:color="auto"/>
          </w:divBdr>
        </w:div>
        <w:div w:id="2000226974">
          <w:marLeft w:val="0"/>
          <w:marRight w:val="0"/>
          <w:marTop w:val="0"/>
          <w:marBottom w:val="0"/>
          <w:divBdr>
            <w:top w:val="none" w:sz="0" w:space="0" w:color="auto"/>
            <w:left w:val="none" w:sz="0" w:space="0" w:color="auto"/>
            <w:bottom w:val="none" w:sz="0" w:space="0" w:color="auto"/>
            <w:right w:val="none" w:sz="0" w:space="0" w:color="auto"/>
          </w:divBdr>
        </w:div>
        <w:div w:id="1638141784">
          <w:marLeft w:val="0"/>
          <w:marRight w:val="0"/>
          <w:marTop w:val="0"/>
          <w:marBottom w:val="0"/>
          <w:divBdr>
            <w:top w:val="none" w:sz="0" w:space="0" w:color="auto"/>
            <w:left w:val="none" w:sz="0" w:space="0" w:color="auto"/>
            <w:bottom w:val="none" w:sz="0" w:space="0" w:color="auto"/>
            <w:right w:val="none" w:sz="0" w:space="0" w:color="auto"/>
          </w:divBdr>
        </w:div>
        <w:div w:id="477695563">
          <w:marLeft w:val="0"/>
          <w:marRight w:val="0"/>
          <w:marTop w:val="0"/>
          <w:marBottom w:val="0"/>
          <w:divBdr>
            <w:top w:val="none" w:sz="0" w:space="0" w:color="auto"/>
            <w:left w:val="none" w:sz="0" w:space="0" w:color="auto"/>
            <w:bottom w:val="none" w:sz="0" w:space="0" w:color="auto"/>
            <w:right w:val="none" w:sz="0" w:space="0" w:color="auto"/>
          </w:divBdr>
        </w:div>
        <w:div w:id="1549994453">
          <w:marLeft w:val="0"/>
          <w:marRight w:val="0"/>
          <w:marTop w:val="0"/>
          <w:marBottom w:val="0"/>
          <w:divBdr>
            <w:top w:val="none" w:sz="0" w:space="0" w:color="auto"/>
            <w:left w:val="none" w:sz="0" w:space="0" w:color="auto"/>
            <w:bottom w:val="none" w:sz="0" w:space="0" w:color="auto"/>
            <w:right w:val="none" w:sz="0" w:space="0" w:color="auto"/>
          </w:divBdr>
        </w:div>
        <w:div w:id="11271604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1.wmf"/><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jerome.bindelle@ulg.ac.be"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60CB5-F321-4BE7-BB46-4A9039A8A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6026</Words>
  <Characters>34533</Characters>
  <Application>Microsoft Office Word</Application>
  <DocSecurity>0</DocSecurity>
  <Lines>719</Lines>
  <Paragraphs>291</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40268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Jerome</dc:creator>
  <cp:lastModifiedBy>Jerome</cp:lastModifiedBy>
  <cp:revision>2</cp:revision>
  <dcterms:created xsi:type="dcterms:W3CDTF">2016-05-13T15:31:00Z</dcterms:created>
  <dcterms:modified xsi:type="dcterms:W3CDTF">2016-05-13T15:31:00Z</dcterms:modified>
</cp:coreProperties>
</file>