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D1" w:rsidRDefault="002349C0" w:rsidP="00961ED1">
      <w:pPr>
        <w:jc w:val="center"/>
        <w:rPr>
          <w:rFonts w:eastAsia="Calibri"/>
          <w:b/>
          <w:lang w:val="en-US"/>
        </w:rPr>
      </w:pPr>
      <w:r>
        <w:rPr>
          <w:b/>
          <w:u w:val="single"/>
          <w:lang w:val="en-US"/>
        </w:rPr>
        <w:t>S</w:t>
      </w:r>
      <w:r w:rsidR="00B12342">
        <w:rPr>
          <w:b/>
          <w:u w:val="single"/>
          <w:lang w:val="en-US"/>
        </w:rPr>
        <w:t>clerostin</w:t>
      </w:r>
      <w:r>
        <w:rPr>
          <w:b/>
          <w:u w:val="single"/>
          <w:lang w:val="en-US"/>
        </w:rPr>
        <w:t xml:space="preserve"> </w:t>
      </w:r>
      <w:r w:rsidR="005802C3">
        <w:rPr>
          <w:b/>
          <w:u w:val="single"/>
          <w:lang w:val="en-US"/>
        </w:rPr>
        <w:t>concentration is not predictive of mortality in hemodialysis patients</w:t>
      </w:r>
      <w:r w:rsidR="00E86FFA" w:rsidRPr="00A96ED7">
        <w:rPr>
          <w:b/>
          <w:u w:val="single"/>
          <w:lang w:val="en-US"/>
        </w:rPr>
        <w:br/>
      </w:r>
      <w:r w:rsidR="00E86FFA" w:rsidRPr="00A96ED7">
        <w:rPr>
          <w:lang w:val="en-US"/>
        </w:rPr>
        <w:br/>
      </w:r>
      <w:r w:rsidR="00E86FFA" w:rsidRPr="00A96ED7">
        <w:rPr>
          <w:lang w:val="en-US"/>
        </w:rPr>
        <w:br/>
      </w:r>
    </w:p>
    <w:p w:rsidR="00727811" w:rsidRPr="005A0D77" w:rsidRDefault="00727811" w:rsidP="00727811">
      <w:pPr>
        <w:rPr>
          <w:rFonts w:eastAsia="Calibri"/>
          <w:b/>
          <w:lang w:val="en-US"/>
        </w:rPr>
      </w:pPr>
      <w:r w:rsidRPr="005A0D77">
        <w:rPr>
          <w:rFonts w:eastAsia="Calibri"/>
          <w:b/>
          <w:lang w:val="en-US"/>
        </w:rPr>
        <w:t>Pierre Delanaye, MD, PhD</w:t>
      </w:r>
      <w:r w:rsidRPr="005A0D77">
        <w:rPr>
          <w:rFonts w:eastAsia="Calibri"/>
          <w:b/>
          <w:vertAlign w:val="superscript"/>
          <w:lang w:val="en-US"/>
        </w:rPr>
        <w:t>1</w:t>
      </w:r>
      <w:r w:rsidRPr="005A0D77">
        <w:rPr>
          <w:rFonts w:eastAsia="Calibri"/>
          <w:b/>
          <w:lang w:val="en-US"/>
        </w:rPr>
        <w:t>, Jean-Marie Krzesinski, MD, PhD</w:t>
      </w:r>
      <w:r w:rsidRPr="005A0D77">
        <w:rPr>
          <w:rFonts w:eastAsia="Calibri"/>
          <w:b/>
          <w:vertAlign w:val="superscript"/>
          <w:lang w:val="en-US"/>
        </w:rPr>
        <w:t>1</w:t>
      </w:r>
      <w:r w:rsidRPr="005A0D77">
        <w:rPr>
          <w:b/>
          <w:lang w:val="en-US"/>
        </w:rPr>
        <w:t xml:space="preserve">, </w:t>
      </w:r>
      <w:r w:rsidRPr="005A0D77">
        <w:rPr>
          <w:rFonts w:eastAsia="Calibri"/>
          <w:b/>
          <w:lang w:val="en-US"/>
        </w:rPr>
        <w:t>Xavier Warling, MD</w:t>
      </w:r>
      <w:r w:rsidRPr="005A0D77">
        <w:rPr>
          <w:rFonts w:eastAsia="Calibri"/>
          <w:b/>
          <w:vertAlign w:val="superscript"/>
          <w:lang w:val="en-US"/>
        </w:rPr>
        <w:t>2</w:t>
      </w:r>
      <w:r w:rsidRPr="005A0D77">
        <w:rPr>
          <w:rFonts w:eastAsia="Calibri"/>
          <w:b/>
          <w:lang w:val="en-US"/>
        </w:rPr>
        <w:t>, Martial Moonen, MD</w:t>
      </w:r>
      <w:r w:rsidRPr="005A0D77">
        <w:rPr>
          <w:rFonts w:eastAsia="Calibri"/>
          <w:b/>
          <w:vertAlign w:val="superscript"/>
          <w:lang w:val="en-US"/>
        </w:rPr>
        <w:t>2</w:t>
      </w:r>
      <w:r w:rsidRPr="005A0D77">
        <w:rPr>
          <w:rFonts w:eastAsia="Calibri"/>
          <w:b/>
          <w:lang w:val="en-US"/>
        </w:rPr>
        <w:t>, Nicole Smelten, MD</w:t>
      </w:r>
      <w:r w:rsidRPr="005A0D77">
        <w:rPr>
          <w:rFonts w:eastAsia="Calibri"/>
          <w:b/>
          <w:vertAlign w:val="superscript"/>
          <w:lang w:val="en-US"/>
        </w:rPr>
        <w:t>3</w:t>
      </w:r>
      <w:r w:rsidRPr="005A0D77">
        <w:rPr>
          <w:rFonts w:eastAsia="Calibri"/>
          <w:b/>
          <w:lang w:val="en-US"/>
        </w:rPr>
        <w:t>, Laurent Médart, MD</w:t>
      </w:r>
      <w:r w:rsidRPr="005A0D77">
        <w:rPr>
          <w:rFonts w:eastAsia="Calibri"/>
          <w:b/>
          <w:vertAlign w:val="superscript"/>
          <w:lang w:val="en-US"/>
        </w:rPr>
        <w:t>4</w:t>
      </w:r>
      <w:r w:rsidRPr="005A0D77">
        <w:rPr>
          <w:rFonts w:eastAsia="Calibri"/>
          <w:b/>
          <w:lang w:val="en-US"/>
        </w:rPr>
        <w:t>, Hans Pottel, PhD</w:t>
      </w:r>
      <w:r w:rsidRPr="005A0D77">
        <w:rPr>
          <w:rFonts w:eastAsia="Calibri"/>
          <w:b/>
          <w:vertAlign w:val="superscript"/>
          <w:lang w:val="en-US"/>
        </w:rPr>
        <w:t>5</w:t>
      </w:r>
      <w:r w:rsidRPr="005A0D77">
        <w:rPr>
          <w:rFonts w:eastAsia="Calibri"/>
          <w:b/>
          <w:lang w:val="en-US"/>
        </w:rPr>
        <w:t xml:space="preserve">, Etienne Cavalier, </w:t>
      </w:r>
      <w:r w:rsidR="005A0D77" w:rsidRPr="005A0D77">
        <w:rPr>
          <w:b/>
          <w:shd w:val="clear" w:color="auto" w:fill="FFFFFF"/>
          <w:lang w:val="en-US"/>
        </w:rPr>
        <w:t>EuSpLM</w:t>
      </w:r>
      <w:r w:rsidR="005A0D77" w:rsidRPr="005A0D77">
        <w:rPr>
          <w:rFonts w:eastAsia="Calibri"/>
          <w:b/>
          <w:lang w:val="en-US"/>
        </w:rPr>
        <w:t xml:space="preserve">, </w:t>
      </w:r>
      <w:r w:rsidRPr="005A0D77">
        <w:rPr>
          <w:rFonts w:eastAsia="Calibri"/>
          <w:b/>
          <w:lang w:val="en-US"/>
        </w:rPr>
        <w:t>PhD</w:t>
      </w:r>
      <w:r w:rsidRPr="005A0D77">
        <w:rPr>
          <w:rFonts w:eastAsia="Calibri"/>
          <w:b/>
          <w:vertAlign w:val="superscript"/>
          <w:lang w:val="en-US"/>
        </w:rPr>
        <w:t>6</w:t>
      </w:r>
      <w:r w:rsidRPr="005A0D77">
        <w:rPr>
          <w:rFonts w:eastAsia="Calibri"/>
          <w:b/>
          <w:lang w:val="en-US"/>
        </w:rPr>
        <w:t>.</w:t>
      </w:r>
    </w:p>
    <w:p w:rsidR="00727811" w:rsidRPr="005A0D77" w:rsidRDefault="00727811" w:rsidP="00727811">
      <w:pPr>
        <w:rPr>
          <w:rFonts w:eastAsia="Calibri"/>
          <w:b/>
          <w:lang w:val="en-US"/>
        </w:rPr>
      </w:pPr>
    </w:p>
    <w:p w:rsidR="00727811" w:rsidRPr="00DE4544" w:rsidRDefault="00727811" w:rsidP="00727811">
      <w:pPr>
        <w:numPr>
          <w:ilvl w:val="0"/>
          <w:numId w:val="1"/>
        </w:numPr>
        <w:rPr>
          <w:rFonts w:eastAsia="Calibri"/>
          <w:lang w:val="en-US"/>
        </w:rPr>
      </w:pPr>
      <w:r w:rsidRPr="009D030D">
        <w:rPr>
          <w:rFonts w:eastAsia="Calibri"/>
          <w:lang w:val="en-US"/>
        </w:rPr>
        <w:t xml:space="preserve">Nephrology-Dialysis-Transplantation, University of Liège, </w:t>
      </w:r>
      <w:smartTag w:uri="urn:schemas-microsoft-com:office:smarttags" w:element="PersonName">
        <w:smartTagPr>
          <w:attr w:name="ProductID" w:val="CHU Sart Tilman"/>
        </w:smartTagPr>
        <w:smartTag w:uri="urn:schemas-microsoft-com:office:smarttags" w:element="PersonName">
          <w:smartTagPr>
            <w:attr w:name="ProductID" w:val="CHU Sart"/>
          </w:smartTagPr>
          <w:r w:rsidRPr="009D030D">
            <w:rPr>
              <w:rFonts w:eastAsia="Calibri"/>
              <w:lang w:val="en-US"/>
            </w:rPr>
            <w:t>CHU Sart</w:t>
          </w:r>
        </w:smartTag>
        <w:r w:rsidRPr="009D030D">
          <w:rPr>
            <w:rFonts w:eastAsia="Calibri"/>
            <w:lang w:val="en-US"/>
          </w:rPr>
          <w:t xml:space="preserve"> Tilman</w:t>
        </w:r>
      </w:smartTag>
      <w:r w:rsidRPr="009D030D">
        <w:rPr>
          <w:rFonts w:eastAsia="Calibri"/>
          <w:lang w:val="en-US"/>
        </w:rPr>
        <w:t>, Liège, Belgium</w:t>
      </w:r>
    </w:p>
    <w:p w:rsidR="00727811" w:rsidRPr="009D030D" w:rsidRDefault="00727811" w:rsidP="00727811">
      <w:pPr>
        <w:numPr>
          <w:ilvl w:val="0"/>
          <w:numId w:val="1"/>
        </w:numPr>
        <w:rPr>
          <w:rFonts w:eastAsia="Calibri"/>
          <w:b/>
          <w:u w:val="single"/>
          <w:lang w:val="fr-BE"/>
        </w:rPr>
      </w:pPr>
      <w:r w:rsidRPr="00B15F34">
        <w:rPr>
          <w:rFonts w:eastAsia="Calibri"/>
          <w:lang w:val="fr-BE"/>
        </w:rPr>
        <w:t>Nephrology</w:t>
      </w:r>
      <w:r w:rsidRPr="009D030D">
        <w:rPr>
          <w:rFonts w:eastAsia="Calibri"/>
          <w:lang w:val="fr-BE"/>
        </w:rPr>
        <w:t>-Dialysis, Centre Hospitalier</w:t>
      </w:r>
      <w:r>
        <w:rPr>
          <w:rFonts w:eastAsia="Calibri"/>
          <w:lang w:val="fr-BE"/>
        </w:rPr>
        <w:t xml:space="preserve"> Régional</w:t>
      </w:r>
      <w:r w:rsidRPr="009D030D">
        <w:rPr>
          <w:rFonts w:eastAsia="Calibri"/>
          <w:lang w:val="fr-BE"/>
        </w:rPr>
        <w:t xml:space="preserve"> « </w:t>
      </w:r>
      <w:smartTag w:uri="urn:schemas-microsoft-com:office:smarttags" w:element="PersonName">
        <w:smartTagPr>
          <w:attr w:name="ProductID" w:val="La Citadelle"/>
        </w:smartTagPr>
        <w:r w:rsidRPr="009D030D">
          <w:rPr>
            <w:rFonts w:eastAsia="Calibri"/>
            <w:lang w:val="fr-BE"/>
          </w:rPr>
          <w:t>La Citadelle</w:t>
        </w:r>
      </w:smartTag>
      <w:r w:rsidRPr="009D030D">
        <w:rPr>
          <w:rFonts w:eastAsia="Calibri"/>
          <w:lang w:val="fr-BE"/>
        </w:rPr>
        <w:t> », Liège, Belgium</w:t>
      </w:r>
    </w:p>
    <w:p w:rsidR="00727811" w:rsidRPr="009D030D" w:rsidRDefault="00727811" w:rsidP="00727811">
      <w:pPr>
        <w:numPr>
          <w:ilvl w:val="0"/>
          <w:numId w:val="1"/>
        </w:numPr>
        <w:rPr>
          <w:rFonts w:eastAsia="Calibri"/>
          <w:b/>
          <w:u w:val="single"/>
          <w:lang w:val="fr-BE"/>
        </w:rPr>
      </w:pPr>
      <w:r w:rsidRPr="009D030D">
        <w:rPr>
          <w:rFonts w:eastAsia="Calibri"/>
          <w:lang w:val="fr-BE"/>
        </w:rPr>
        <w:t>Nephrology-Dialysis, Centre Hospitalier « Bois de l’Abbaye », Seraing, Belgium</w:t>
      </w:r>
    </w:p>
    <w:p w:rsidR="00727811" w:rsidRPr="00EA19FA" w:rsidRDefault="00727811" w:rsidP="00727811">
      <w:pPr>
        <w:numPr>
          <w:ilvl w:val="0"/>
          <w:numId w:val="1"/>
        </w:numPr>
        <w:rPr>
          <w:rFonts w:eastAsia="Calibri"/>
          <w:b/>
          <w:u w:val="single"/>
          <w:lang w:val="fr-BE"/>
        </w:rPr>
      </w:pPr>
      <w:r w:rsidRPr="009D030D">
        <w:rPr>
          <w:rFonts w:eastAsia="Calibri"/>
          <w:lang w:val="fr-BE"/>
        </w:rPr>
        <w:t xml:space="preserve">Radiology, Centre Hospitalier </w:t>
      </w:r>
      <w:r w:rsidR="00BA4C58">
        <w:rPr>
          <w:rFonts w:eastAsia="Calibri"/>
          <w:lang w:val="fr-BE"/>
        </w:rPr>
        <w:t xml:space="preserve">Régional </w:t>
      </w:r>
      <w:r w:rsidRPr="009D030D">
        <w:rPr>
          <w:rFonts w:eastAsia="Calibri"/>
          <w:lang w:val="fr-BE"/>
        </w:rPr>
        <w:t>« </w:t>
      </w:r>
      <w:smartTag w:uri="urn:schemas-microsoft-com:office:smarttags" w:element="PersonName">
        <w:smartTagPr>
          <w:attr w:name="ProductID" w:val="La Citadelle"/>
        </w:smartTagPr>
        <w:r w:rsidRPr="009D030D">
          <w:rPr>
            <w:rFonts w:eastAsia="Calibri"/>
            <w:lang w:val="fr-BE"/>
          </w:rPr>
          <w:t>La Citadelle</w:t>
        </w:r>
      </w:smartTag>
      <w:r w:rsidRPr="009D030D">
        <w:rPr>
          <w:rFonts w:eastAsia="Calibri"/>
          <w:lang w:val="fr-BE"/>
        </w:rPr>
        <w:t> », Liège, Belgium</w:t>
      </w:r>
    </w:p>
    <w:p w:rsidR="00727811" w:rsidRPr="00EA19FA" w:rsidRDefault="000F6BBA" w:rsidP="00727811">
      <w:pPr>
        <w:numPr>
          <w:ilvl w:val="0"/>
          <w:numId w:val="1"/>
        </w:numPr>
        <w:rPr>
          <w:rFonts w:eastAsia="Calibri"/>
          <w:u w:val="single"/>
          <w:lang w:val="en-US"/>
        </w:rPr>
      </w:pPr>
      <w:r>
        <w:rPr>
          <w:rFonts w:eastAsia="Arial Unicode MS"/>
          <w:lang w:val="en-US"/>
        </w:rPr>
        <w:t xml:space="preserve">Department of Public Health and Primary Care </w:t>
      </w:r>
      <w:r w:rsidR="000C454D">
        <w:rPr>
          <w:rFonts w:eastAsia="Arial Unicode MS"/>
          <w:lang w:val="en-US"/>
        </w:rPr>
        <w:t>@ Kulak</w:t>
      </w:r>
      <w:r w:rsidR="00727811" w:rsidRPr="00EA19FA">
        <w:rPr>
          <w:rFonts w:eastAsia="Arial Unicode MS"/>
          <w:lang w:val="en-US"/>
        </w:rPr>
        <w:t>, University of Leuven, Kulak, Kortrijk, Belgium</w:t>
      </w:r>
    </w:p>
    <w:p w:rsidR="00727811" w:rsidRPr="00EA19FA" w:rsidRDefault="00727811" w:rsidP="00727811">
      <w:pPr>
        <w:numPr>
          <w:ilvl w:val="0"/>
          <w:numId w:val="1"/>
        </w:numPr>
        <w:rPr>
          <w:rFonts w:eastAsia="Calibri"/>
          <w:b/>
          <w:u w:val="single"/>
          <w:lang w:val="en-US"/>
        </w:rPr>
      </w:pPr>
      <w:r w:rsidRPr="009D030D">
        <w:rPr>
          <w:rFonts w:eastAsia="Calibri"/>
          <w:lang w:val="en-US"/>
        </w:rPr>
        <w:t xml:space="preserve">Clinical Chemistry, University of Liège, </w:t>
      </w:r>
      <w:smartTag w:uri="urn:schemas-microsoft-com:office:smarttags" w:element="PersonName">
        <w:smartTagPr>
          <w:attr w:name="ProductID" w:val="CHU Sart Tilman"/>
        </w:smartTagPr>
        <w:smartTag w:uri="urn:schemas-microsoft-com:office:smarttags" w:element="PersonName">
          <w:smartTagPr>
            <w:attr w:name="ProductID" w:val="CHU Sart"/>
          </w:smartTagPr>
          <w:r w:rsidRPr="009D030D">
            <w:rPr>
              <w:rFonts w:eastAsia="Calibri"/>
              <w:lang w:val="en-US"/>
            </w:rPr>
            <w:t>CHU Sart</w:t>
          </w:r>
        </w:smartTag>
        <w:r w:rsidRPr="009D030D">
          <w:rPr>
            <w:rFonts w:eastAsia="Calibri"/>
            <w:lang w:val="en-US"/>
          </w:rPr>
          <w:t xml:space="preserve"> Tilman</w:t>
        </w:r>
      </w:smartTag>
      <w:r w:rsidRPr="009D030D">
        <w:rPr>
          <w:rFonts w:eastAsia="Calibri"/>
          <w:lang w:val="en-US"/>
        </w:rPr>
        <w:t>, Liège, Belgium</w:t>
      </w:r>
    </w:p>
    <w:p w:rsidR="00727811" w:rsidRPr="00EA19FA" w:rsidRDefault="00727811" w:rsidP="00727811">
      <w:pPr>
        <w:rPr>
          <w:rFonts w:eastAsia="Calibri"/>
          <w:lang w:val="en-US"/>
        </w:rPr>
      </w:pPr>
    </w:p>
    <w:p w:rsidR="00727811" w:rsidRPr="009D030D" w:rsidRDefault="00727811" w:rsidP="00727811">
      <w:pPr>
        <w:rPr>
          <w:rFonts w:eastAsia="Calibri"/>
          <w:b/>
          <w:lang w:val="en-US"/>
        </w:rPr>
      </w:pPr>
    </w:p>
    <w:p w:rsidR="00F66E88" w:rsidRPr="008E57B1" w:rsidRDefault="00766962" w:rsidP="009648A8">
      <w:pPr>
        <w:rPr>
          <w:color w:val="FF0000"/>
          <w:lang w:val="en-GB"/>
        </w:rPr>
      </w:pPr>
      <w:r>
        <w:rPr>
          <w:lang w:val="en-US"/>
        </w:rPr>
        <w:t>Sclerostin, produced by the SOST gene</w:t>
      </w:r>
      <w:r w:rsidR="003D0467">
        <w:rPr>
          <w:lang w:val="en-US"/>
        </w:rPr>
        <w:t xml:space="preserve">, is an osteocyte-specific glycoprotein </w:t>
      </w:r>
      <w:r w:rsidR="00CC0E94">
        <w:rPr>
          <w:lang w:val="en-US"/>
        </w:rPr>
        <w:t xml:space="preserve">and is presented as </w:t>
      </w:r>
      <w:r w:rsidR="003D0467">
        <w:rPr>
          <w:lang w:val="en-US"/>
        </w:rPr>
        <w:t>a potent inhibitor of bone formation</w:t>
      </w:r>
      <w:r w:rsidR="00CB3E46">
        <w:rPr>
          <w:lang w:val="en-US"/>
        </w:rPr>
        <w:t>.</w:t>
      </w:r>
      <w:r w:rsidR="00A211D6">
        <w:rPr>
          <w:lang w:val="en-US"/>
        </w:rPr>
        <w:t xml:space="preserve"> </w:t>
      </w:r>
      <w:r w:rsidR="009F547A">
        <w:rPr>
          <w:lang w:val="en-US" w:eastAsia="en-US"/>
        </w:rPr>
        <w:t xml:space="preserve">Dialysis patients are prone to bone abnormalities. In this context, the measurement of sclerostin could be </w:t>
      </w:r>
      <w:r>
        <w:rPr>
          <w:lang w:val="en-US" w:eastAsia="en-US"/>
        </w:rPr>
        <w:t xml:space="preserve">of </w:t>
      </w:r>
      <w:r w:rsidR="009F547A">
        <w:rPr>
          <w:lang w:val="en-US" w:eastAsia="en-US"/>
        </w:rPr>
        <w:t>interest and first studies have demonstrated a potential role of sclerostin</w:t>
      </w:r>
      <w:r w:rsidR="00BA4C58">
        <w:rPr>
          <w:lang w:val="en-US" w:eastAsia="en-US"/>
        </w:rPr>
        <w:t xml:space="preserve"> in</w:t>
      </w:r>
      <w:r w:rsidR="009F547A">
        <w:rPr>
          <w:lang w:val="en-US" w:eastAsia="en-US"/>
        </w:rPr>
        <w:t xml:space="preserve"> the </w:t>
      </w:r>
      <w:r w:rsidR="00D016D2">
        <w:rPr>
          <w:lang w:val="en-US" w:eastAsia="en-US"/>
        </w:rPr>
        <w:t>diagnosis</w:t>
      </w:r>
      <w:r w:rsidR="009F547A">
        <w:rPr>
          <w:lang w:val="en-US" w:eastAsia="en-US"/>
        </w:rPr>
        <w:t xml:space="preserve"> of bone </w:t>
      </w:r>
      <w:r w:rsidR="00D36463">
        <w:rPr>
          <w:lang w:val="en-US" w:eastAsia="en-US"/>
        </w:rPr>
        <w:t>turnover</w:t>
      </w:r>
      <w:r w:rsidR="00CB3E46">
        <w:rPr>
          <w:lang w:val="en-US" w:eastAsia="en-US"/>
        </w:rPr>
        <w:t>, the prediction of vascular calcification and the mortality</w:t>
      </w:r>
      <w:r w:rsidR="00A05C33">
        <w:rPr>
          <w:lang w:val="en-US" w:eastAsia="en-US"/>
        </w:rPr>
        <w:t xml:space="preserve">. </w:t>
      </w:r>
      <w:r w:rsidR="00CB3E46">
        <w:rPr>
          <w:lang w:val="en-US" w:eastAsia="en-US"/>
        </w:rPr>
        <w:t xml:space="preserve">In the present work, </w:t>
      </w:r>
      <w:r w:rsidR="00FD3B30" w:rsidRPr="005C69EA">
        <w:rPr>
          <w:lang w:val="en-US"/>
        </w:rPr>
        <w:t xml:space="preserve">we studied the potential role of sclerostin in the prediction of mortality. </w:t>
      </w:r>
      <w:r w:rsidR="00CB665F" w:rsidRPr="00A96ED7">
        <w:rPr>
          <w:lang w:val="en-US"/>
        </w:rPr>
        <w:br/>
      </w:r>
      <w:r w:rsidR="00CB665F">
        <w:rPr>
          <w:lang w:val="en-US"/>
        </w:rPr>
        <w:t>Prevalent h</w:t>
      </w:r>
      <w:r w:rsidR="00CB665F" w:rsidRPr="009D030D">
        <w:rPr>
          <w:lang w:val="en-US"/>
        </w:rPr>
        <w:t>emodialysis patients from three independent centers in Liège and surrounding areas, Belgium</w:t>
      </w:r>
      <w:r w:rsidR="00CB665F">
        <w:rPr>
          <w:lang w:val="en-US"/>
        </w:rPr>
        <w:t>,</w:t>
      </w:r>
      <w:r w:rsidR="00CB665F" w:rsidRPr="009D030D">
        <w:rPr>
          <w:lang w:val="en-US"/>
        </w:rPr>
        <w:t xml:space="preserve"> were included in this study (Centre Hospitalier Universitaire du Sa</w:t>
      </w:r>
      <w:r w:rsidR="005371A4">
        <w:rPr>
          <w:lang w:val="en-US"/>
        </w:rPr>
        <w:t>rt Tilman, Centre Hospitalier Ré</w:t>
      </w:r>
      <w:r w:rsidR="00CB665F" w:rsidRPr="009D030D">
        <w:rPr>
          <w:lang w:val="en-US"/>
        </w:rPr>
        <w:t>gional de La Citadelle, Centre Hospitalier Bois de l’Abbaye de Seraing).</w:t>
      </w:r>
      <w:r w:rsidR="00CB3E46">
        <w:rPr>
          <w:lang w:val="en-US"/>
        </w:rPr>
        <w:t xml:space="preserve"> The patients were followed after sclerostin measurement and data about global mortality are available </w:t>
      </w:r>
      <w:r w:rsidR="00D016D2">
        <w:rPr>
          <w:lang w:val="en-US"/>
        </w:rPr>
        <w:t xml:space="preserve">at </w:t>
      </w:r>
      <w:r w:rsidR="00CB3E46">
        <w:rPr>
          <w:lang w:val="en-US"/>
        </w:rPr>
        <w:t xml:space="preserve">2 years. </w:t>
      </w:r>
      <w:r w:rsidR="00CB665F">
        <w:rPr>
          <w:lang w:val="en-US" w:eastAsia="en-US"/>
        </w:rPr>
        <w:t>S</w:t>
      </w:r>
      <w:r w:rsidR="00CB665F">
        <w:rPr>
          <w:lang w:val="en-US"/>
        </w:rPr>
        <w:t>clerostin</w:t>
      </w:r>
      <w:r w:rsidR="00CB665F" w:rsidRPr="00A96ED7">
        <w:rPr>
          <w:lang w:val="en-US"/>
        </w:rPr>
        <w:t xml:space="preserve"> wa</w:t>
      </w:r>
      <w:r w:rsidR="00CB665F">
        <w:rPr>
          <w:lang w:val="en-US"/>
        </w:rPr>
        <w:t>s measured with the TECO ELISA (TECO medical, Sissach, CH).</w:t>
      </w:r>
      <w:r w:rsidR="00CB665F" w:rsidRPr="00A96ED7">
        <w:rPr>
          <w:lang w:val="en-US"/>
        </w:rPr>
        <w:t xml:space="preserve"> </w:t>
      </w:r>
      <w:r w:rsidR="000E53D7">
        <w:rPr>
          <w:lang w:val="en-US"/>
        </w:rPr>
        <w:t>Intra- and</w:t>
      </w:r>
      <w:r w:rsidR="00505DC3">
        <w:rPr>
          <w:lang w:val="en-US"/>
        </w:rPr>
        <w:t xml:space="preserve"> inter</w:t>
      </w:r>
      <w:r w:rsidR="000E53D7">
        <w:rPr>
          <w:lang w:val="en-US"/>
        </w:rPr>
        <w:t>assay CV for sclerostin</w:t>
      </w:r>
      <w:r w:rsidR="00505DC3">
        <w:rPr>
          <w:lang w:val="en-US"/>
        </w:rPr>
        <w:t xml:space="preserve"> was &lt;10%. </w:t>
      </w:r>
      <w:r w:rsidR="00F66E88">
        <w:rPr>
          <w:lang w:val="en-US"/>
        </w:rPr>
        <w:t>We performed a Kaplan-Meier univariate survival analysis. The effect of covariates, including the sclerostin tertile subgroups, on survival was investigated with Cox Proportional Hazards Regression.</w:t>
      </w:r>
      <w:r w:rsidR="00F66E88">
        <w:rPr>
          <w:lang w:val="en-GB"/>
        </w:rPr>
        <w:t xml:space="preserve"> </w:t>
      </w:r>
    </w:p>
    <w:p w:rsidR="00CB665F" w:rsidRPr="00C52E41" w:rsidRDefault="008E57B1" w:rsidP="009648A8">
      <w:pPr>
        <w:rPr>
          <w:color w:val="00B050"/>
          <w:lang w:val="en-US"/>
        </w:rPr>
      </w:pPr>
      <w:r>
        <w:rPr>
          <w:lang w:val="en-GB"/>
        </w:rPr>
        <w:t xml:space="preserve"> </w:t>
      </w:r>
      <w:r w:rsidR="008306D6" w:rsidRPr="003263CF">
        <w:rPr>
          <w:lang w:val="en-US"/>
        </w:rPr>
        <w:t>In our HD patients</w:t>
      </w:r>
      <w:r w:rsidR="00D016D2">
        <w:rPr>
          <w:lang w:val="en-US"/>
        </w:rPr>
        <w:t xml:space="preserve"> (n=164)</w:t>
      </w:r>
      <w:r w:rsidR="008306D6" w:rsidRPr="003263CF">
        <w:rPr>
          <w:lang w:val="en-US"/>
        </w:rPr>
        <w:t>, t</w:t>
      </w:r>
      <w:r w:rsidR="00CB665F" w:rsidRPr="003263CF">
        <w:rPr>
          <w:lang w:val="en-US"/>
        </w:rPr>
        <w:t xml:space="preserve">he concentration of </w:t>
      </w:r>
      <w:r w:rsidR="00EA6B63" w:rsidRPr="003263CF">
        <w:rPr>
          <w:lang w:val="en-US"/>
        </w:rPr>
        <w:t>sclerostin</w:t>
      </w:r>
      <w:r w:rsidR="00CB665F" w:rsidRPr="003263CF">
        <w:rPr>
          <w:lang w:val="en-US"/>
        </w:rPr>
        <w:t xml:space="preserve"> was</w:t>
      </w:r>
      <w:r w:rsidR="00945018" w:rsidRPr="003263CF">
        <w:rPr>
          <w:lang w:val="en-US"/>
        </w:rPr>
        <w:t xml:space="preserve"> 1375 [963; 183</w:t>
      </w:r>
      <w:r w:rsidR="00236710" w:rsidRPr="003263CF">
        <w:rPr>
          <w:lang w:val="en-US"/>
        </w:rPr>
        <w:t>0]</w:t>
      </w:r>
      <w:r w:rsidR="00EA6B63" w:rsidRPr="003263CF">
        <w:rPr>
          <w:lang w:val="en-US"/>
        </w:rPr>
        <w:t xml:space="preserve"> pg/mL</w:t>
      </w:r>
      <w:r w:rsidR="00CB665F" w:rsidRPr="003263CF">
        <w:rPr>
          <w:lang w:val="en-US"/>
        </w:rPr>
        <w:t xml:space="preserve">. </w:t>
      </w:r>
      <w:r w:rsidR="00356225" w:rsidRPr="003263CF">
        <w:rPr>
          <w:lang w:val="en-US"/>
        </w:rPr>
        <w:t>These concent</w:t>
      </w:r>
      <w:r w:rsidR="00DA239E" w:rsidRPr="003263CF">
        <w:rPr>
          <w:lang w:val="en-US"/>
        </w:rPr>
        <w:t>rations are higher than the median</w:t>
      </w:r>
      <w:r w:rsidR="00356225" w:rsidRPr="003263CF">
        <w:rPr>
          <w:lang w:val="en-US"/>
        </w:rPr>
        <w:t xml:space="preserve"> concentration observ</w:t>
      </w:r>
      <w:r w:rsidR="00CC0E94" w:rsidRPr="003263CF">
        <w:rPr>
          <w:lang w:val="en-US"/>
        </w:rPr>
        <w:t xml:space="preserve">ed in </w:t>
      </w:r>
      <w:r w:rsidR="00CB3E46">
        <w:rPr>
          <w:lang w:val="en-US"/>
        </w:rPr>
        <w:t>an</w:t>
      </w:r>
      <w:r w:rsidR="00CC0E94" w:rsidRPr="003263CF">
        <w:rPr>
          <w:lang w:val="en-US"/>
        </w:rPr>
        <w:t xml:space="preserve"> healthy population</w:t>
      </w:r>
      <w:r w:rsidR="00237B80" w:rsidRPr="003263CF">
        <w:rPr>
          <w:lang w:val="en-US"/>
        </w:rPr>
        <w:t xml:space="preserve"> </w:t>
      </w:r>
      <w:r w:rsidR="00945018" w:rsidRPr="003263CF">
        <w:rPr>
          <w:lang w:val="en-US"/>
        </w:rPr>
        <w:t>565 [443; 66</w:t>
      </w:r>
      <w:r w:rsidR="00DA239E" w:rsidRPr="003263CF">
        <w:rPr>
          <w:lang w:val="en-US"/>
        </w:rPr>
        <w:t>0]</w:t>
      </w:r>
      <w:r w:rsidR="00237B80" w:rsidRPr="003263CF">
        <w:rPr>
          <w:lang w:val="en-US"/>
        </w:rPr>
        <w:t xml:space="preserve"> pg/mL</w:t>
      </w:r>
      <w:r w:rsidR="00C476FA" w:rsidRPr="003263CF">
        <w:rPr>
          <w:lang w:val="en-US"/>
        </w:rPr>
        <w:t xml:space="preserve"> (p&lt;0.0001)</w:t>
      </w:r>
      <w:r w:rsidR="00356225" w:rsidRPr="003263CF">
        <w:rPr>
          <w:lang w:val="en-US"/>
        </w:rPr>
        <w:t xml:space="preserve"> (Figure 1). </w:t>
      </w:r>
      <w:r w:rsidR="002026B1">
        <w:rPr>
          <w:lang w:val="en-US"/>
        </w:rPr>
        <w:t xml:space="preserve">In Table 1, we </w:t>
      </w:r>
      <w:r w:rsidR="00CB665F">
        <w:rPr>
          <w:lang w:val="en-US"/>
        </w:rPr>
        <w:t xml:space="preserve">showed the </w:t>
      </w:r>
      <w:r w:rsidR="00C52E41">
        <w:rPr>
          <w:lang w:val="en-US"/>
        </w:rPr>
        <w:t xml:space="preserve">clinical and </w:t>
      </w:r>
      <w:r w:rsidR="00D016D2">
        <w:rPr>
          <w:lang w:val="en-US"/>
        </w:rPr>
        <w:t>biological data of the HD</w:t>
      </w:r>
      <w:r w:rsidR="00EA6B63">
        <w:rPr>
          <w:lang w:val="en-US"/>
        </w:rPr>
        <w:t xml:space="preserve"> population. </w:t>
      </w:r>
      <w:r w:rsidR="001C79EF" w:rsidRPr="001C79EF">
        <w:rPr>
          <w:lang w:val="en-US"/>
        </w:rPr>
        <w:t xml:space="preserve">After two years, we observed a mortality rate of </w:t>
      </w:r>
      <w:r w:rsidR="00F66E88">
        <w:rPr>
          <w:lang w:val="en-US"/>
        </w:rPr>
        <w:t>37.2%, i.e. 61</w:t>
      </w:r>
      <w:r w:rsidR="005A0D77">
        <w:rPr>
          <w:lang w:val="en-US"/>
        </w:rPr>
        <w:t xml:space="preserve"> patients</w:t>
      </w:r>
      <w:r w:rsidR="001C79EF" w:rsidRPr="001C79EF">
        <w:rPr>
          <w:lang w:val="en-US"/>
        </w:rPr>
        <w:t>. Survivors were significantly younger</w:t>
      </w:r>
      <w:r w:rsidR="00F66E88">
        <w:rPr>
          <w:lang w:val="en-US"/>
        </w:rPr>
        <w:t xml:space="preserve"> (71</w:t>
      </w:r>
      <w:r w:rsidR="001C79EF">
        <w:rPr>
          <w:lang w:val="en-US"/>
        </w:rPr>
        <w:t xml:space="preserve"> [57; 79] versus</w:t>
      </w:r>
      <w:r w:rsidR="00952E7A">
        <w:rPr>
          <w:lang w:val="en-US"/>
        </w:rPr>
        <w:t xml:space="preserve"> 78</w:t>
      </w:r>
      <w:r w:rsidR="001C79EF">
        <w:rPr>
          <w:lang w:val="en-US"/>
        </w:rPr>
        <w:t xml:space="preserve"> [</w:t>
      </w:r>
      <w:r w:rsidR="00952E7A">
        <w:rPr>
          <w:lang w:val="en-US"/>
        </w:rPr>
        <w:t>71; 85</w:t>
      </w:r>
      <w:r w:rsidR="001C79EF">
        <w:rPr>
          <w:lang w:val="en-US"/>
        </w:rPr>
        <w:t>] years</w:t>
      </w:r>
      <w:r w:rsidR="00952E7A">
        <w:rPr>
          <w:lang w:val="en-US"/>
        </w:rPr>
        <w:t>, p&lt;0.0001</w:t>
      </w:r>
      <w:r w:rsidR="001C79EF">
        <w:rPr>
          <w:lang w:val="en-US"/>
        </w:rPr>
        <w:t>)</w:t>
      </w:r>
      <w:r w:rsidR="00952E7A">
        <w:rPr>
          <w:lang w:val="en-US"/>
        </w:rPr>
        <w:t xml:space="preserve"> and</w:t>
      </w:r>
      <w:r w:rsidR="001C79EF" w:rsidRPr="001C79EF">
        <w:rPr>
          <w:lang w:val="en-US"/>
        </w:rPr>
        <w:t xml:space="preserve"> had</w:t>
      </w:r>
      <w:r w:rsidR="005A0D77">
        <w:rPr>
          <w:lang w:val="en-US"/>
        </w:rPr>
        <w:t xml:space="preserve"> the following characteristics</w:t>
      </w:r>
      <w:r w:rsidR="00952E7A">
        <w:rPr>
          <w:lang w:val="en-US"/>
        </w:rPr>
        <w:t>:</w:t>
      </w:r>
      <w:r w:rsidR="001C79EF" w:rsidRPr="001C79EF">
        <w:rPr>
          <w:lang w:val="en-US"/>
        </w:rPr>
        <w:t xml:space="preserve"> higher albumin</w:t>
      </w:r>
      <w:r w:rsidR="001C79EF">
        <w:rPr>
          <w:lang w:val="en-US"/>
        </w:rPr>
        <w:t xml:space="preserve"> </w:t>
      </w:r>
      <w:r w:rsidR="00952E7A">
        <w:rPr>
          <w:lang w:val="en-US"/>
        </w:rPr>
        <w:t xml:space="preserve">levels </w:t>
      </w:r>
      <w:r w:rsidR="001C79EF">
        <w:rPr>
          <w:lang w:val="en-US"/>
        </w:rPr>
        <w:t xml:space="preserve">(39 [37; 41] versus </w:t>
      </w:r>
      <w:r w:rsidR="00F66E88">
        <w:rPr>
          <w:lang w:val="en-US"/>
        </w:rPr>
        <w:t>37</w:t>
      </w:r>
      <w:r w:rsidR="00952E7A">
        <w:rPr>
          <w:lang w:val="en-US"/>
        </w:rPr>
        <w:t xml:space="preserve"> </w:t>
      </w:r>
      <w:r w:rsidR="001C79EF">
        <w:rPr>
          <w:lang w:val="en-US"/>
        </w:rPr>
        <w:t>[</w:t>
      </w:r>
      <w:r w:rsidR="00F66E88">
        <w:rPr>
          <w:lang w:val="en-US"/>
        </w:rPr>
        <w:t>35</w:t>
      </w:r>
      <w:r w:rsidR="00952E7A">
        <w:rPr>
          <w:lang w:val="en-US"/>
        </w:rPr>
        <w:t>; 40</w:t>
      </w:r>
      <w:r w:rsidR="001C79EF">
        <w:rPr>
          <w:lang w:val="en-US"/>
        </w:rPr>
        <w:t>] g/L</w:t>
      </w:r>
      <w:r w:rsidR="00F66E88">
        <w:rPr>
          <w:lang w:val="en-US"/>
        </w:rPr>
        <w:t>, p=0.0069</w:t>
      </w:r>
      <w:r w:rsidR="001C79EF">
        <w:rPr>
          <w:lang w:val="en-US"/>
        </w:rPr>
        <w:t>)</w:t>
      </w:r>
      <w:r w:rsidR="00952E7A">
        <w:rPr>
          <w:lang w:val="en-US"/>
        </w:rPr>
        <w:t>,</w:t>
      </w:r>
      <w:r w:rsidR="001C79EF">
        <w:rPr>
          <w:lang w:val="en-US"/>
        </w:rPr>
        <w:t xml:space="preserve"> lower CRP</w:t>
      </w:r>
      <w:r w:rsidR="00952E7A">
        <w:rPr>
          <w:lang w:val="en-US"/>
        </w:rPr>
        <w:t xml:space="preserve"> levels</w:t>
      </w:r>
      <w:r w:rsidR="0015119A">
        <w:rPr>
          <w:lang w:val="en-US"/>
        </w:rPr>
        <w:t xml:space="preserve"> </w:t>
      </w:r>
      <w:r w:rsidR="00952E7A">
        <w:rPr>
          <w:lang w:val="en-US"/>
        </w:rPr>
        <w:t>(4</w:t>
      </w:r>
      <w:r w:rsidR="00F66E88">
        <w:rPr>
          <w:lang w:val="en-US"/>
        </w:rPr>
        <w:t>.4 [1.8; 10.5</w:t>
      </w:r>
      <w:r w:rsidR="00952E7A">
        <w:rPr>
          <w:lang w:val="en-US"/>
        </w:rPr>
        <w:t>] versus 8</w:t>
      </w:r>
      <w:r w:rsidR="00F66E88">
        <w:rPr>
          <w:lang w:val="en-US"/>
        </w:rPr>
        <w:t>.3</w:t>
      </w:r>
      <w:r w:rsidR="00952E7A">
        <w:rPr>
          <w:lang w:val="en-US"/>
        </w:rPr>
        <w:t xml:space="preserve"> [4</w:t>
      </w:r>
      <w:r w:rsidR="00F66E88">
        <w:rPr>
          <w:lang w:val="en-US"/>
        </w:rPr>
        <w:t>.3</w:t>
      </w:r>
      <w:r w:rsidR="00952E7A">
        <w:rPr>
          <w:lang w:val="en-US"/>
        </w:rPr>
        <w:t>; 18</w:t>
      </w:r>
      <w:r w:rsidR="00F66E88">
        <w:rPr>
          <w:lang w:val="en-US"/>
        </w:rPr>
        <w:t>.5</w:t>
      </w:r>
      <w:r w:rsidR="00952E7A">
        <w:rPr>
          <w:lang w:val="en-US"/>
        </w:rPr>
        <w:t>] mg/L, p=0.0</w:t>
      </w:r>
      <w:r w:rsidR="00F66E88">
        <w:rPr>
          <w:lang w:val="en-US"/>
        </w:rPr>
        <w:t>092</w:t>
      </w:r>
      <w:r w:rsidR="00952E7A">
        <w:rPr>
          <w:lang w:val="en-US"/>
        </w:rPr>
        <w:t>),</w:t>
      </w:r>
      <w:r w:rsidR="001C79EF">
        <w:rPr>
          <w:lang w:val="en-US"/>
        </w:rPr>
        <w:t xml:space="preserve"> </w:t>
      </w:r>
      <w:r w:rsidR="00952E7A">
        <w:rPr>
          <w:lang w:val="en-US"/>
        </w:rPr>
        <w:t xml:space="preserve">lower </w:t>
      </w:r>
      <w:r w:rsidR="001C79EF">
        <w:rPr>
          <w:lang w:val="en-US"/>
        </w:rPr>
        <w:t>troponin T levels</w:t>
      </w:r>
      <w:r w:rsidR="00F66E88">
        <w:rPr>
          <w:lang w:val="en-US"/>
        </w:rPr>
        <w:t xml:space="preserve"> (0.03 [0.02; 0.05]) versus 0.05 [0.03; 0.08</w:t>
      </w:r>
      <w:r w:rsidR="00952E7A">
        <w:rPr>
          <w:lang w:val="en-US"/>
        </w:rPr>
        <w:t>]</w:t>
      </w:r>
      <w:r w:rsidR="0083084F">
        <w:rPr>
          <w:lang w:val="en-US"/>
        </w:rPr>
        <w:t xml:space="preserve"> µg/L, p&lt;0.0001</w:t>
      </w:r>
      <w:r w:rsidR="00952E7A">
        <w:rPr>
          <w:lang w:val="en-US"/>
        </w:rPr>
        <w:t>)</w:t>
      </w:r>
      <w:r w:rsidR="001C79EF">
        <w:rPr>
          <w:lang w:val="en-US"/>
        </w:rPr>
        <w:t xml:space="preserve">. Sclerostin </w:t>
      </w:r>
      <w:r w:rsidR="00DF143F">
        <w:rPr>
          <w:lang w:val="en-US"/>
        </w:rPr>
        <w:t xml:space="preserve">concentration </w:t>
      </w:r>
      <w:r w:rsidR="001C79EF">
        <w:rPr>
          <w:lang w:val="en-US"/>
        </w:rPr>
        <w:t>was not different in survivors and non-survivors after two years of follow-up.</w:t>
      </w:r>
      <w:r w:rsidR="00AE5BE5">
        <w:rPr>
          <w:lang w:val="en-US"/>
        </w:rPr>
        <w:t xml:space="preserve"> Considering tertiles of sclerostin, </w:t>
      </w:r>
      <w:r w:rsidR="00C4232C">
        <w:rPr>
          <w:lang w:val="en-US"/>
        </w:rPr>
        <w:t xml:space="preserve">we </w:t>
      </w:r>
      <w:r w:rsidR="004C523C">
        <w:rPr>
          <w:lang w:val="en-US"/>
        </w:rPr>
        <w:t xml:space="preserve">did not </w:t>
      </w:r>
      <w:r w:rsidR="00C4232C">
        <w:rPr>
          <w:lang w:val="en-US"/>
        </w:rPr>
        <w:t>observe</w:t>
      </w:r>
      <w:r w:rsidR="004C523C">
        <w:rPr>
          <w:lang w:val="en-US"/>
        </w:rPr>
        <w:t xml:space="preserve"> any difference between</w:t>
      </w:r>
      <w:r w:rsidR="00C4232C">
        <w:rPr>
          <w:lang w:val="en-US"/>
        </w:rPr>
        <w:t xml:space="preserve"> patients in the low tertile of sclerostin </w:t>
      </w:r>
      <w:r w:rsidR="004C523C">
        <w:rPr>
          <w:lang w:val="en-US"/>
        </w:rPr>
        <w:t xml:space="preserve">(mortality rate of 31.5%) compared to patients </w:t>
      </w:r>
      <w:r w:rsidR="00C4232C">
        <w:rPr>
          <w:lang w:val="en-US"/>
        </w:rPr>
        <w:t>in the c</w:t>
      </w:r>
      <w:r w:rsidR="004C523C">
        <w:rPr>
          <w:lang w:val="en-US"/>
        </w:rPr>
        <w:t>ombined two highest tertiles (40</w:t>
      </w:r>
      <w:r w:rsidR="00C4232C">
        <w:rPr>
          <w:lang w:val="en-US"/>
        </w:rPr>
        <w:t>%)</w:t>
      </w:r>
      <w:r w:rsidR="00BA1EB3">
        <w:rPr>
          <w:lang w:val="en-US"/>
        </w:rPr>
        <w:t xml:space="preserve"> </w:t>
      </w:r>
      <w:r w:rsidR="004C523C">
        <w:rPr>
          <w:lang w:val="en-US"/>
        </w:rPr>
        <w:t>(p=0.3079, Fisher’s Exact test)</w:t>
      </w:r>
      <w:r w:rsidR="00CB3E46">
        <w:rPr>
          <w:lang w:val="en-US"/>
        </w:rPr>
        <w:t>. Wh</w:t>
      </w:r>
      <w:r w:rsidR="004C523C" w:rsidRPr="004C523C">
        <w:rPr>
          <w:bCs/>
          <w:shd w:val="clear" w:color="auto" w:fill="FFFFFF"/>
          <w:lang w:val="en-GB"/>
        </w:rPr>
        <w:t>en the lowest tertile is compared to merged intermediate and highest tertile, comparison of the survival curves results in a non-significant p-value of 0.4549 (log-rank test).</w:t>
      </w:r>
      <w:r w:rsidR="00C4232C">
        <w:rPr>
          <w:lang w:val="en-US"/>
        </w:rPr>
        <w:t xml:space="preserve">   </w:t>
      </w:r>
      <w:r w:rsidR="00AE5BE5">
        <w:rPr>
          <w:lang w:val="en-US"/>
        </w:rPr>
        <w:t xml:space="preserve"> </w:t>
      </w:r>
    </w:p>
    <w:p w:rsidR="005A0D77" w:rsidRPr="00570C0C" w:rsidRDefault="00570C0C" w:rsidP="009648A8">
      <w:pPr>
        <w:rPr>
          <w:lang w:val="en-US"/>
        </w:rPr>
      </w:pPr>
      <w:r w:rsidRPr="00570C0C">
        <w:rPr>
          <w:lang w:val="en-US"/>
        </w:rPr>
        <w:t>In conclusion, we confirmed a</w:t>
      </w:r>
      <w:r>
        <w:rPr>
          <w:lang w:val="en-US"/>
        </w:rPr>
        <w:t xml:space="preserve"> higher concentration of sclerostin in HD patients. </w:t>
      </w:r>
      <w:r w:rsidR="009648A8">
        <w:rPr>
          <w:lang w:val="en-US"/>
        </w:rPr>
        <w:t>W</w:t>
      </w:r>
      <w:r w:rsidR="002449CA">
        <w:rPr>
          <w:lang w:val="en-US"/>
        </w:rPr>
        <w:t>e did not find any</w:t>
      </w:r>
      <w:r w:rsidR="00BE67C9">
        <w:rPr>
          <w:lang w:val="en-US"/>
        </w:rPr>
        <w:t xml:space="preserve"> role for sclerostin </w:t>
      </w:r>
      <w:r w:rsidR="002449CA">
        <w:rPr>
          <w:lang w:val="en-US"/>
        </w:rPr>
        <w:t>to predict mortality.</w:t>
      </w:r>
    </w:p>
    <w:p w:rsidR="005A0D77" w:rsidRPr="009006D5" w:rsidRDefault="005A0D77" w:rsidP="001C79EF">
      <w:pPr>
        <w:spacing w:line="480" w:lineRule="auto"/>
        <w:rPr>
          <w:b/>
          <w:lang w:val="en-US"/>
        </w:rPr>
      </w:pPr>
    </w:p>
    <w:p w:rsidR="005A4BAE" w:rsidRDefault="005A4BAE" w:rsidP="005A4BAE">
      <w:pPr>
        <w:spacing w:line="48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Tables</w:t>
      </w:r>
    </w:p>
    <w:p w:rsidR="005A4BAE" w:rsidRDefault="005A4BAE" w:rsidP="005A4BAE">
      <w:pPr>
        <w:rPr>
          <w:lang w:val="en-US"/>
        </w:rPr>
      </w:pPr>
      <w:r w:rsidRPr="00313605">
        <w:rPr>
          <w:lang w:val="en-US"/>
        </w:rPr>
        <w:t>Table 1:</w:t>
      </w:r>
      <w:r>
        <w:rPr>
          <w:lang w:val="en-US"/>
        </w:rPr>
        <w:t xml:space="preserve"> Main clinical characteristics and biological data of the population</w:t>
      </w:r>
      <w:r w:rsidR="00D016D2">
        <w:rPr>
          <w:lang w:val="en-US"/>
        </w:rPr>
        <w:t xml:space="preserve"> (n=164</w:t>
      </w:r>
      <w:r w:rsidR="006854B7">
        <w:rPr>
          <w:lang w:val="en-US"/>
        </w:rPr>
        <w:t>)</w:t>
      </w:r>
      <w:r>
        <w:rPr>
          <w:lang w:val="en-US"/>
        </w:rPr>
        <w:t>.</w:t>
      </w:r>
    </w:p>
    <w:p w:rsidR="005A4BAE" w:rsidRDefault="005A4BAE" w:rsidP="005A4BAE">
      <w:pPr>
        <w:rPr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5A4BAE" w:rsidRPr="001C28B4" w:rsidTr="005A4BAE">
        <w:tc>
          <w:tcPr>
            <w:tcW w:w="4606" w:type="dxa"/>
          </w:tcPr>
          <w:p w:rsidR="005A4BAE" w:rsidRPr="00BA4C58" w:rsidRDefault="005371A4" w:rsidP="005371A4">
            <w:pPr>
              <w:tabs>
                <w:tab w:val="left" w:pos="1978"/>
                <w:tab w:val="center" w:pos="2195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 w:rsidR="00111C09" w:rsidRPr="00BA4C58">
              <w:rPr>
                <w:lang w:val="en-US"/>
              </w:rPr>
              <w:t>A</w:t>
            </w:r>
            <w:r w:rsidR="005A4BAE" w:rsidRPr="00BA4C58">
              <w:rPr>
                <w:lang w:val="en-US"/>
              </w:rPr>
              <w:t>ge</w:t>
            </w:r>
          </w:p>
        </w:tc>
        <w:tc>
          <w:tcPr>
            <w:tcW w:w="4606" w:type="dxa"/>
          </w:tcPr>
          <w:p w:rsidR="005A4BAE" w:rsidRPr="001C28B4" w:rsidRDefault="00CB25A4" w:rsidP="005A4BAE">
            <w:pPr>
              <w:jc w:val="center"/>
              <w:rPr>
                <w:lang w:val="en-US"/>
              </w:rPr>
            </w:pPr>
            <w:r w:rsidRPr="001C28B4">
              <w:rPr>
                <w:lang w:val="en-US"/>
              </w:rPr>
              <w:t>74.0 [62.8; 80.5]</w:t>
            </w:r>
          </w:p>
        </w:tc>
      </w:tr>
      <w:tr w:rsidR="00111C09" w:rsidRPr="001C28B4" w:rsidTr="005A4BAE">
        <w:tc>
          <w:tcPr>
            <w:tcW w:w="4606" w:type="dxa"/>
          </w:tcPr>
          <w:p w:rsidR="00111C09" w:rsidRPr="00BA4C58" w:rsidRDefault="00111C09" w:rsidP="00480BF1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Male gender (%)</w:t>
            </w:r>
          </w:p>
        </w:tc>
        <w:tc>
          <w:tcPr>
            <w:tcW w:w="4606" w:type="dxa"/>
          </w:tcPr>
          <w:p w:rsidR="00111C09" w:rsidRPr="001C28B4" w:rsidRDefault="001C28B4" w:rsidP="005A4BAE">
            <w:pPr>
              <w:jc w:val="center"/>
              <w:rPr>
                <w:lang w:val="en-US"/>
              </w:rPr>
            </w:pPr>
            <w:r w:rsidRPr="001C28B4">
              <w:rPr>
                <w:lang w:val="en-US"/>
              </w:rPr>
              <w:t>4</w:t>
            </w:r>
            <w:r w:rsidR="00F10412">
              <w:rPr>
                <w:lang w:val="en-US"/>
              </w:rPr>
              <w:t>4</w:t>
            </w:r>
          </w:p>
        </w:tc>
      </w:tr>
      <w:tr w:rsidR="00111C09" w:rsidRPr="001C28B4" w:rsidTr="005A4BAE">
        <w:tc>
          <w:tcPr>
            <w:tcW w:w="4606" w:type="dxa"/>
          </w:tcPr>
          <w:p w:rsidR="00111C09" w:rsidRPr="00BA4C58" w:rsidRDefault="001C28B4" w:rsidP="001C28B4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 xml:space="preserve">Weight </w:t>
            </w:r>
            <w:r w:rsidR="00111C09" w:rsidRPr="00BA4C58">
              <w:rPr>
                <w:lang w:val="en-US"/>
              </w:rPr>
              <w:t>(kg)</w:t>
            </w:r>
          </w:p>
        </w:tc>
        <w:tc>
          <w:tcPr>
            <w:tcW w:w="4606" w:type="dxa"/>
          </w:tcPr>
          <w:p w:rsidR="00111C09" w:rsidRPr="00F10412" w:rsidRDefault="00512A7B" w:rsidP="00512A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67.5 [59.0; 79.0]</w:t>
            </w:r>
          </w:p>
        </w:tc>
      </w:tr>
      <w:tr w:rsidR="001C28B4" w:rsidRPr="001C28B4" w:rsidTr="005A4BAE">
        <w:tc>
          <w:tcPr>
            <w:tcW w:w="4606" w:type="dxa"/>
          </w:tcPr>
          <w:p w:rsidR="001C28B4" w:rsidRPr="00BA4C58" w:rsidRDefault="005371A4" w:rsidP="001C28B4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Height</w:t>
            </w:r>
            <w:r w:rsidR="001C28B4" w:rsidRPr="00BA4C58">
              <w:rPr>
                <w:lang w:val="en-US"/>
              </w:rPr>
              <w:t xml:space="preserve"> (cm)</w:t>
            </w:r>
          </w:p>
        </w:tc>
        <w:tc>
          <w:tcPr>
            <w:tcW w:w="4606" w:type="dxa"/>
          </w:tcPr>
          <w:p w:rsidR="001C28B4" w:rsidRPr="001C28B4" w:rsidRDefault="00F10412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</w:t>
            </w:r>
            <w:r w:rsidRPr="00F10412">
              <w:rPr>
                <w:lang w:val="en-US"/>
              </w:rPr>
              <w:t>±</w:t>
            </w:r>
            <w:r>
              <w:rPr>
                <w:lang w:val="en-US"/>
              </w:rPr>
              <w:t>9</w:t>
            </w:r>
          </w:p>
        </w:tc>
      </w:tr>
      <w:tr w:rsidR="00727C1A" w:rsidRPr="00727C1A" w:rsidTr="005A4BAE">
        <w:tc>
          <w:tcPr>
            <w:tcW w:w="4606" w:type="dxa"/>
          </w:tcPr>
          <w:p w:rsidR="00727C1A" w:rsidRPr="00BA4C58" w:rsidRDefault="00727C1A" w:rsidP="001C28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Body mass index (kg/m²)</w:t>
            </w:r>
          </w:p>
        </w:tc>
        <w:tc>
          <w:tcPr>
            <w:tcW w:w="4606" w:type="dxa"/>
          </w:tcPr>
          <w:p w:rsidR="00727C1A" w:rsidRDefault="00727C1A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 [23; 30]</w:t>
            </w:r>
          </w:p>
        </w:tc>
      </w:tr>
      <w:tr w:rsidR="00111C09" w:rsidRPr="001C28B4" w:rsidTr="005A4BAE">
        <w:tc>
          <w:tcPr>
            <w:tcW w:w="4606" w:type="dxa"/>
          </w:tcPr>
          <w:p w:rsidR="00111C09" w:rsidRPr="00BA4C58" w:rsidRDefault="00111C09" w:rsidP="00111C09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Dialysis vintage (month)</w:t>
            </w:r>
          </w:p>
        </w:tc>
        <w:tc>
          <w:tcPr>
            <w:tcW w:w="4606" w:type="dxa"/>
          </w:tcPr>
          <w:p w:rsidR="00111C09" w:rsidRPr="001C28B4" w:rsidRDefault="00F10412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22.5 [</w:t>
            </w:r>
            <w:r w:rsidR="008E57B1">
              <w:rPr>
                <w:lang w:val="en-US"/>
              </w:rPr>
              <w:t>11; 44</w:t>
            </w:r>
            <w:r>
              <w:rPr>
                <w:lang w:val="en-US"/>
              </w:rPr>
              <w:t>]</w:t>
            </w:r>
          </w:p>
        </w:tc>
      </w:tr>
      <w:tr w:rsidR="00111C09" w:rsidRPr="001C28B4" w:rsidTr="005A4BAE">
        <w:tc>
          <w:tcPr>
            <w:tcW w:w="4606" w:type="dxa"/>
          </w:tcPr>
          <w:p w:rsidR="00111C09" w:rsidRPr="00BA4C58" w:rsidRDefault="00111C09" w:rsidP="00480BF1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Previous CVD (%)</w:t>
            </w:r>
          </w:p>
        </w:tc>
        <w:tc>
          <w:tcPr>
            <w:tcW w:w="4606" w:type="dxa"/>
          </w:tcPr>
          <w:p w:rsidR="00111C09" w:rsidRPr="001C28B4" w:rsidRDefault="00F10412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</w:tr>
      <w:tr w:rsidR="00111C09" w:rsidRPr="001C28B4" w:rsidTr="005A4BAE">
        <w:tc>
          <w:tcPr>
            <w:tcW w:w="4606" w:type="dxa"/>
          </w:tcPr>
          <w:p w:rsidR="00111C09" w:rsidRPr="00BA4C58" w:rsidRDefault="00111C09" w:rsidP="00480BF1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Hypertension</w:t>
            </w:r>
          </w:p>
          <w:p w:rsidR="00111C09" w:rsidRPr="00BA4C58" w:rsidRDefault="00111C09" w:rsidP="00480BF1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(%)</w:t>
            </w:r>
          </w:p>
        </w:tc>
        <w:tc>
          <w:tcPr>
            <w:tcW w:w="4606" w:type="dxa"/>
          </w:tcPr>
          <w:p w:rsidR="00111C09" w:rsidRPr="001C28B4" w:rsidRDefault="00F10412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</w:tr>
      <w:tr w:rsidR="00111C09" w:rsidRPr="001C28B4" w:rsidTr="005A4BAE">
        <w:tc>
          <w:tcPr>
            <w:tcW w:w="4606" w:type="dxa"/>
          </w:tcPr>
          <w:p w:rsidR="00111C09" w:rsidRPr="00BA4C58" w:rsidRDefault="00111C09" w:rsidP="00480BF1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Diabetes (%)</w:t>
            </w:r>
          </w:p>
        </w:tc>
        <w:tc>
          <w:tcPr>
            <w:tcW w:w="4606" w:type="dxa"/>
          </w:tcPr>
          <w:p w:rsidR="00111C09" w:rsidRPr="001C28B4" w:rsidRDefault="00F10412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111C09" w:rsidRPr="001C28B4" w:rsidTr="005A4BAE">
        <w:tc>
          <w:tcPr>
            <w:tcW w:w="4606" w:type="dxa"/>
          </w:tcPr>
          <w:p w:rsidR="00111C09" w:rsidRPr="00BA4C58" w:rsidRDefault="00111C09" w:rsidP="00480BF1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Smoking habit (%)</w:t>
            </w:r>
          </w:p>
        </w:tc>
        <w:tc>
          <w:tcPr>
            <w:tcW w:w="4606" w:type="dxa"/>
          </w:tcPr>
          <w:p w:rsidR="00111C09" w:rsidRPr="001C28B4" w:rsidRDefault="00F10412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111C09" w:rsidRPr="001C28B4" w:rsidTr="005A4BAE">
        <w:tc>
          <w:tcPr>
            <w:tcW w:w="4606" w:type="dxa"/>
          </w:tcPr>
          <w:p w:rsidR="00111C09" w:rsidRPr="00BA4C58" w:rsidRDefault="00111C09" w:rsidP="00480BF1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Calcium (mmol/L)</w:t>
            </w:r>
          </w:p>
        </w:tc>
        <w:tc>
          <w:tcPr>
            <w:tcW w:w="4606" w:type="dxa"/>
          </w:tcPr>
          <w:p w:rsidR="00111C09" w:rsidRPr="001C28B4" w:rsidRDefault="008E57B1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2.15</w:t>
            </w:r>
            <w:r w:rsidRPr="00F10412">
              <w:rPr>
                <w:lang w:val="en-US"/>
              </w:rPr>
              <w:t>±</w:t>
            </w:r>
            <w:r>
              <w:rPr>
                <w:lang w:val="en-US"/>
              </w:rPr>
              <w:t>0.16</w:t>
            </w:r>
          </w:p>
        </w:tc>
      </w:tr>
      <w:tr w:rsidR="00111C09" w:rsidRPr="001C28B4" w:rsidTr="005A4BAE">
        <w:tc>
          <w:tcPr>
            <w:tcW w:w="4606" w:type="dxa"/>
          </w:tcPr>
          <w:p w:rsidR="00111C09" w:rsidRPr="00BA4C58" w:rsidRDefault="00111C09" w:rsidP="00111C09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Phosphate (mg/dL)</w:t>
            </w:r>
          </w:p>
        </w:tc>
        <w:tc>
          <w:tcPr>
            <w:tcW w:w="4606" w:type="dxa"/>
          </w:tcPr>
          <w:p w:rsidR="00111C09" w:rsidRPr="001C28B4" w:rsidRDefault="008E57B1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4.6 [4.0; 5.9]</w:t>
            </w:r>
          </w:p>
        </w:tc>
      </w:tr>
      <w:tr w:rsidR="00CB25A4" w:rsidRPr="001C28B4" w:rsidTr="005A4BAE">
        <w:tc>
          <w:tcPr>
            <w:tcW w:w="4606" w:type="dxa"/>
          </w:tcPr>
          <w:p w:rsidR="00CB25A4" w:rsidRPr="00BA4C58" w:rsidRDefault="00CB25A4" w:rsidP="00111C09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Magnesium (</w:t>
            </w:r>
            <w:r w:rsidR="0015119A" w:rsidRPr="00BA4C58">
              <w:rPr>
                <w:lang w:val="en-US"/>
              </w:rPr>
              <w:t>mmol/L</w:t>
            </w:r>
            <w:r w:rsidRPr="00BA4C58">
              <w:rPr>
                <w:lang w:val="en-US"/>
              </w:rPr>
              <w:t>)</w:t>
            </w:r>
          </w:p>
        </w:tc>
        <w:tc>
          <w:tcPr>
            <w:tcW w:w="4606" w:type="dxa"/>
          </w:tcPr>
          <w:p w:rsidR="00CB25A4" w:rsidRPr="001C28B4" w:rsidRDefault="008E57B1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0.88</w:t>
            </w:r>
            <w:r w:rsidRPr="00F10412">
              <w:rPr>
                <w:lang w:val="en-US"/>
              </w:rPr>
              <w:t>±</w:t>
            </w:r>
            <w:r>
              <w:rPr>
                <w:lang w:val="en-US"/>
              </w:rPr>
              <w:t>0.15</w:t>
            </w:r>
          </w:p>
        </w:tc>
      </w:tr>
      <w:tr w:rsidR="00111C09" w:rsidRPr="001C28B4" w:rsidTr="005A4BAE">
        <w:tc>
          <w:tcPr>
            <w:tcW w:w="4606" w:type="dxa"/>
          </w:tcPr>
          <w:p w:rsidR="00111C09" w:rsidRPr="00BA4C58" w:rsidRDefault="00111C09" w:rsidP="00111C09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Albumin (g/L)</w:t>
            </w:r>
          </w:p>
        </w:tc>
        <w:tc>
          <w:tcPr>
            <w:tcW w:w="4606" w:type="dxa"/>
          </w:tcPr>
          <w:p w:rsidR="00111C09" w:rsidRPr="001C28B4" w:rsidRDefault="008E57B1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 [36; 40]</w:t>
            </w:r>
          </w:p>
        </w:tc>
      </w:tr>
      <w:tr w:rsidR="00111C09" w:rsidRPr="001C28B4" w:rsidTr="005A4BAE">
        <w:tc>
          <w:tcPr>
            <w:tcW w:w="4606" w:type="dxa"/>
          </w:tcPr>
          <w:p w:rsidR="00111C09" w:rsidRPr="00BA4C58" w:rsidRDefault="00111C09" w:rsidP="00480BF1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CRP (mg/L)</w:t>
            </w:r>
          </w:p>
        </w:tc>
        <w:tc>
          <w:tcPr>
            <w:tcW w:w="4606" w:type="dxa"/>
          </w:tcPr>
          <w:p w:rsidR="00111C09" w:rsidRPr="001C28B4" w:rsidRDefault="008E57B1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5.0 [2.5; 12.9]</w:t>
            </w:r>
          </w:p>
        </w:tc>
      </w:tr>
      <w:tr w:rsidR="00D016D2" w:rsidRPr="001C28B4" w:rsidTr="005A4BAE">
        <w:tc>
          <w:tcPr>
            <w:tcW w:w="4606" w:type="dxa"/>
          </w:tcPr>
          <w:p w:rsidR="00D016D2" w:rsidRPr="00BA4C58" w:rsidRDefault="00D016D2" w:rsidP="00D01AE4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Troponin T (µg/L)</w:t>
            </w:r>
          </w:p>
        </w:tc>
        <w:tc>
          <w:tcPr>
            <w:tcW w:w="4606" w:type="dxa"/>
          </w:tcPr>
          <w:p w:rsidR="00D016D2" w:rsidRPr="001C28B4" w:rsidRDefault="00D016D2" w:rsidP="00D01A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0.04 [0.02; 0.07]</w:t>
            </w:r>
          </w:p>
        </w:tc>
      </w:tr>
      <w:tr w:rsidR="00D016D2" w:rsidRPr="001C28B4" w:rsidTr="005A4BAE">
        <w:tc>
          <w:tcPr>
            <w:tcW w:w="4606" w:type="dxa"/>
          </w:tcPr>
          <w:p w:rsidR="00D016D2" w:rsidRPr="00BA4C58" w:rsidRDefault="00D016D2" w:rsidP="00111C09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Intact PTH (pg/mL)</w:t>
            </w:r>
          </w:p>
        </w:tc>
        <w:tc>
          <w:tcPr>
            <w:tcW w:w="4606" w:type="dxa"/>
          </w:tcPr>
          <w:p w:rsidR="00D016D2" w:rsidRPr="001C28B4" w:rsidRDefault="00D016D2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257 [125; 430]</w:t>
            </w:r>
          </w:p>
        </w:tc>
      </w:tr>
      <w:tr w:rsidR="00D016D2" w:rsidRPr="001C28B4" w:rsidTr="005A4BAE">
        <w:tc>
          <w:tcPr>
            <w:tcW w:w="4606" w:type="dxa"/>
          </w:tcPr>
          <w:p w:rsidR="00D016D2" w:rsidRPr="00BA4C58" w:rsidRDefault="00D016D2" w:rsidP="00480BF1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25-OH vitamin D (ng/mL)</w:t>
            </w:r>
          </w:p>
        </w:tc>
        <w:tc>
          <w:tcPr>
            <w:tcW w:w="4606" w:type="dxa"/>
          </w:tcPr>
          <w:p w:rsidR="00D016D2" w:rsidRPr="001C28B4" w:rsidRDefault="00D016D2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 [12; 32]</w:t>
            </w:r>
          </w:p>
        </w:tc>
      </w:tr>
      <w:tr w:rsidR="00D016D2" w:rsidRPr="001C28B4" w:rsidTr="005A4BAE">
        <w:tc>
          <w:tcPr>
            <w:tcW w:w="4606" w:type="dxa"/>
          </w:tcPr>
          <w:p w:rsidR="00D016D2" w:rsidRPr="00BA4C58" w:rsidRDefault="00D016D2" w:rsidP="00111C09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b-ALP (µg/L)</w:t>
            </w:r>
          </w:p>
        </w:tc>
        <w:tc>
          <w:tcPr>
            <w:tcW w:w="4606" w:type="dxa"/>
          </w:tcPr>
          <w:p w:rsidR="00D016D2" w:rsidRPr="001C28B4" w:rsidRDefault="00D016D2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 [11; 23]</w:t>
            </w:r>
          </w:p>
        </w:tc>
      </w:tr>
      <w:tr w:rsidR="00D016D2" w:rsidRPr="001C28B4" w:rsidTr="005A4BAE">
        <w:tc>
          <w:tcPr>
            <w:tcW w:w="4606" w:type="dxa"/>
          </w:tcPr>
          <w:p w:rsidR="00D016D2" w:rsidRPr="00BA4C58" w:rsidRDefault="00D016D2" w:rsidP="00480BF1">
            <w:pPr>
              <w:jc w:val="center"/>
              <w:rPr>
                <w:lang w:val="en-US"/>
              </w:rPr>
            </w:pPr>
            <w:r w:rsidRPr="00BA4C58">
              <w:rPr>
                <w:lang w:val="en-US"/>
              </w:rPr>
              <w:t>Sclerostin pg/mL</w:t>
            </w:r>
          </w:p>
        </w:tc>
        <w:tc>
          <w:tcPr>
            <w:tcW w:w="4606" w:type="dxa"/>
          </w:tcPr>
          <w:p w:rsidR="00D016D2" w:rsidRPr="001C28B4" w:rsidRDefault="00D016D2" w:rsidP="005A4B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1375 [963; 1830]</w:t>
            </w:r>
          </w:p>
        </w:tc>
      </w:tr>
    </w:tbl>
    <w:p w:rsidR="00061A12" w:rsidRDefault="00061A12" w:rsidP="005A4BAE">
      <w:pPr>
        <w:rPr>
          <w:lang w:val="en-US" w:eastAsia="en-US"/>
        </w:rPr>
      </w:pPr>
    </w:p>
    <w:p w:rsidR="008F0068" w:rsidRDefault="008F0068" w:rsidP="008F0068">
      <w:pPr>
        <w:spacing w:line="480" w:lineRule="auto"/>
        <w:rPr>
          <w:lang w:val="en-US" w:eastAsia="en-US"/>
        </w:rPr>
      </w:pPr>
    </w:p>
    <w:p w:rsidR="008F0068" w:rsidRDefault="008F0068" w:rsidP="008F0068">
      <w:pPr>
        <w:spacing w:line="480" w:lineRule="auto"/>
        <w:rPr>
          <w:lang w:val="en-US" w:eastAsia="en-US"/>
        </w:rPr>
      </w:pPr>
    </w:p>
    <w:p w:rsidR="00061A12" w:rsidRPr="00061A12" w:rsidRDefault="00061A12" w:rsidP="00061A12">
      <w:pPr>
        <w:jc w:val="center"/>
        <w:rPr>
          <w:lang w:val="en-US"/>
        </w:rPr>
      </w:pPr>
    </w:p>
    <w:sectPr w:rsidR="00061A12" w:rsidRPr="00061A12" w:rsidSect="002418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1FD" w:rsidRDefault="00DB41FD" w:rsidP="00570C0C">
      <w:r>
        <w:separator/>
      </w:r>
    </w:p>
  </w:endnote>
  <w:endnote w:type="continuationSeparator" w:id="0">
    <w:p w:rsidR="00DB41FD" w:rsidRDefault="00DB41FD" w:rsidP="00570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692"/>
      <w:docPartObj>
        <w:docPartGallery w:val="Page Numbers (Bottom of Page)"/>
        <w:docPartUnique/>
      </w:docPartObj>
    </w:sdtPr>
    <w:sdtContent>
      <w:p w:rsidR="005802C3" w:rsidRDefault="00FE6F7A">
        <w:pPr>
          <w:pStyle w:val="Pieddepage"/>
          <w:jc w:val="right"/>
        </w:pPr>
        <w:fldSimple w:instr=" PAGE   \* MERGEFORMAT ">
          <w:r w:rsidR="001B4BAC">
            <w:rPr>
              <w:noProof/>
            </w:rPr>
            <w:t>1</w:t>
          </w:r>
        </w:fldSimple>
      </w:p>
    </w:sdtContent>
  </w:sdt>
  <w:p w:rsidR="005802C3" w:rsidRDefault="005802C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1FD" w:rsidRDefault="00DB41FD" w:rsidP="00570C0C">
      <w:r>
        <w:separator/>
      </w:r>
    </w:p>
  </w:footnote>
  <w:footnote w:type="continuationSeparator" w:id="0">
    <w:p w:rsidR="00DB41FD" w:rsidRDefault="00DB41FD" w:rsidP="00570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A0784"/>
    <w:multiLevelType w:val="hybridMultilevel"/>
    <w:tmpl w:val="9C40AA7E"/>
    <w:lvl w:ilvl="0" w:tplc="47D4098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Kidney International&lt;/Style&gt;&lt;LeftDelim&gt;{&lt;/LeftDelim&gt;&lt;RightDelim&gt;}&lt;/RightDelim&gt;&lt;FontName&gt;Times New Roman&lt;/FontName&gt;&lt;FontSize&gt;12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métabolisme phoshocalcique&lt;/item&gt;&lt;/Libraries&gt;&lt;/ENLibraries&gt;"/>
  </w:docVars>
  <w:rsids>
    <w:rsidRoot w:val="00E86FFA"/>
    <w:rsid w:val="000042D6"/>
    <w:rsid w:val="00006241"/>
    <w:rsid w:val="00061A12"/>
    <w:rsid w:val="000640E3"/>
    <w:rsid w:val="00064CB6"/>
    <w:rsid w:val="0006761D"/>
    <w:rsid w:val="00076CD8"/>
    <w:rsid w:val="0008073A"/>
    <w:rsid w:val="000808D4"/>
    <w:rsid w:val="00082A7A"/>
    <w:rsid w:val="0008678F"/>
    <w:rsid w:val="00093F13"/>
    <w:rsid w:val="000A2251"/>
    <w:rsid w:val="000C454D"/>
    <w:rsid w:val="000C5CBD"/>
    <w:rsid w:val="000D1E39"/>
    <w:rsid w:val="000E53D7"/>
    <w:rsid w:val="000F1587"/>
    <w:rsid w:val="000F3148"/>
    <w:rsid w:val="000F4B13"/>
    <w:rsid w:val="000F6A28"/>
    <w:rsid w:val="000F6BBA"/>
    <w:rsid w:val="00103FD9"/>
    <w:rsid w:val="00104CDD"/>
    <w:rsid w:val="00104EEB"/>
    <w:rsid w:val="00111C09"/>
    <w:rsid w:val="00133FBB"/>
    <w:rsid w:val="00136FB9"/>
    <w:rsid w:val="00143DA2"/>
    <w:rsid w:val="00144E62"/>
    <w:rsid w:val="0015119A"/>
    <w:rsid w:val="001567D9"/>
    <w:rsid w:val="00167D46"/>
    <w:rsid w:val="001B4BAC"/>
    <w:rsid w:val="001C1A5F"/>
    <w:rsid w:val="001C1F16"/>
    <w:rsid w:val="001C28B4"/>
    <w:rsid w:val="001C79EF"/>
    <w:rsid w:val="001D6628"/>
    <w:rsid w:val="001D6B71"/>
    <w:rsid w:val="001E7329"/>
    <w:rsid w:val="001E7CA1"/>
    <w:rsid w:val="001F03F1"/>
    <w:rsid w:val="001F46E4"/>
    <w:rsid w:val="001F5093"/>
    <w:rsid w:val="00200B29"/>
    <w:rsid w:val="002026B1"/>
    <w:rsid w:val="0022213E"/>
    <w:rsid w:val="00223B7E"/>
    <w:rsid w:val="002349C0"/>
    <w:rsid w:val="00236710"/>
    <w:rsid w:val="00237B80"/>
    <w:rsid w:val="00241832"/>
    <w:rsid w:val="002449CA"/>
    <w:rsid w:val="002544DE"/>
    <w:rsid w:val="0026014D"/>
    <w:rsid w:val="00274500"/>
    <w:rsid w:val="00285F9E"/>
    <w:rsid w:val="002B3EAB"/>
    <w:rsid w:val="002C2C3E"/>
    <w:rsid w:val="002D7C55"/>
    <w:rsid w:val="002E7707"/>
    <w:rsid w:val="003263CF"/>
    <w:rsid w:val="00336571"/>
    <w:rsid w:val="003408B1"/>
    <w:rsid w:val="00341261"/>
    <w:rsid w:val="00356225"/>
    <w:rsid w:val="0036673B"/>
    <w:rsid w:val="00371A10"/>
    <w:rsid w:val="0037226C"/>
    <w:rsid w:val="003A3AE7"/>
    <w:rsid w:val="003B083E"/>
    <w:rsid w:val="003B1668"/>
    <w:rsid w:val="003C0823"/>
    <w:rsid w:val="003C0FE3"/>
    <w:rsid w:val="003C3342"/>
    <w:rsid w:val="003C379B"/>
    <w:rsid w:val="003D0467"/>
    <w:rsid w:val="003D0B82"/>
    <w:rsid w:val="003D17BA"/>
    <w:rsid w:val="003E1956"/>
    <w:rsid w:val="003E6125"/>
    <w:rsid w:val="003E7185"/>
    <w:rsid w:val="003E78B3"/>
    <w:rsid w:val="004209EB"/>
    <w:rsid w:val="0043230E"/>
    <w:rsid w:val="00440D15"/>
    <w:rsid w:val="00454284"/>
    <w:rsid w:val="004560CF"/>
    <w:rsid w:val="00462B07"/>
    <w:rsid w:val="00464FB0"/>
    <w:rsid w:val="004651EF"/>
    <w:rsid w:val="004652CB"/>
    <w:rsid w:val="00480BF1"/>
    <w:rsid w:val="00484D0C"/>
    <w:rsid w:val="00486139"/>
    <w:rsid w:val="004A3B5F"/>
    <w:rsid w:val="004B071E"/>
    <w:rsid w:val="004B5DB7"/>
    <w:rsid w:val="004C523C"/>
    <w:rsid w:val="004D12F9"/>
    <w:rsid w:val="004D3707"/>
    <w:rsid w:val="004F4ADB"/>
    <w:rsid w:val="004F6A38"/>
    <w:rsid w:val="00505BA9"/>
    <w:rsid w:val="00505DC3"/>
    <w:rsid w:val="00506F51"/>
    <w:rsid w:val="00510FEB"/>
    <w:rsid w:val="00512A7B"/>
    <w:rsid w:val="00532B39"/>
    <w:rsid w:val="00533FEE"/>
    <w:rsid w:val="005371A4"/>
    <w:rsid w:val="00537AC0"/>
    <w:rsid w:val="00551D3D"/>
    <w:rsid w:val="00561658"/>
    <w:rsid w:val="00561AF0"/>
    <w:rsid w:val="00566BB6"/>
    <w:rsid w:val="00570C0C"/>
    <w:rsid w:val="00571AD9"/>
    <w:rsid w:val="005802C3"/>
    <w:rsid w:val="0058740F"/>
    <w:rsid w:val="005916A6"/>
    <w:rsid w:val="00595F68"/>
    <w:rsid w:val="005A0D77"/>
    <w:rsid w:val="005A4BAE"/>
    <w:rsid w:val="005B5418"/>
    <w:rsid w:val="005C1468"/>
    <w:rsid w:val="005C69EA"/>
    <w:rsid w:val="005D17F2"/>
    <w:rsid w:val="005D2879"/>
    <w:rsid w:val="005F0F27"/>
    <w:rsid w:val="005F1729"/>
    <w:rsid w:val="005F440A"/>
    <w:rsid w:val="006025D9"/>
    <w:rsid w:val="00606BC6"/>
    <w:rsid w:val="006142FE"/>
    <w:rsid w:val="006352E4"/>
    <w:rsid w:val="00640292"/>
    <w:rsid w:val="00662BA3"/>
    <w:rsid w:val="00671512"/>
    <w:rsid w:val="00682067"/>
    <w:rsid w:val="006854B7"/>
    <w:rsid w:val="0069126B"/>
    <w:rsid w:val="006C3EE6"/>
    <w:rsid w:val="006C7A6E"/>
    <w:rsid w:val="006D1315"/>
    <w:rsid w:val="006E1FFE"/>
    <w:rsid w:val="00727811"/>
    <w:rsid w:val="0072782D"/>
    <w:rsid w:val="00727C1A"/>
    <w:rsid w:val="007448B7"/>
    <w:rsid w:val="00753AE1"/>
    <w:rsid w:val="007667C4"/>
    <w:rsid w:val="00766962"/>
    <w:rsid w:val="00774040"/>
    <w:rsid w:val="00777CF9"/>
    <w:rsid w:val="00794638"/>
    <w:rsid w:val="00797341"/>
    <w:rsid w:val="007B17E2"/>
    <w:rsid w:val="007B5037"/>
    <w:rsid w:val="007D356C"/>
    <w:rsid w:val="007D4779"/>
    <w:rsid w:val="007D7766"/>
    <w:rsid w:val="007E3DA3"/>
    <w:rsid w:val="007F16F9"/>
    <w:rsid w:val="008143BF"/>
    <w:rsid w:val="0081574A"/>
    <w:rsid w:val="008202F3"/>
    <w:rsid w:val="008229CD"/>
    <w:rsid w:val="00827966"/>
    <w:rsid w:val="008306D6"/>
    <w:rsid w:val="0083084F"/>
    <w:rsid w:val="008319F3"/>
    <w:rsid w:val="00852D66"/>
    <w:rsid w:val="00880C80"/>
    <w:rsid w:val="008825DD"/>
    <w:rsid w:val="00882C01"/>
    <w:rsid w:val="0089184B"/>
    <w:rsid w:val="00893CC6"/>
    <w:rsid w:val="008953B4"/>
    <w:rsid w:val="008966D3"/>
    <w:rsid w:val="008A27EC"/>
    <w:rsid w:val="008C3081"/>
    <w:rsid w:val="008D64C3"/>
    <w:rsid w:val="008E2779"/>
    <w:rsid w:val="008E57B1"/>
    <w:rsid w:val="008F0068"/>
    <w:rsid w:val="008F4322"/>
    <w:rsid w:val="009006D5"/>
    <w:rsid w:val="00904053"/>
    <w:rsid w:val="0090578D"/>
    <w:rsid w:val="00906ED7"/>
    <w:rsid w:val="0092199C"/>
    <w:rsid w:val="00943F17"/>
    <w:rsid w:val="00945018"/>
    <w:rsid w:val="009469C2"/>
    <w:rsid w:val="00952E7A"/>
    <w:rsid w:val="00961ED1"/>
    <w:rsid w:val="009648A8"/>
    <w:rsid w:val="00992D89"/>
    <w:rsid w:val="009A4328"/>
    <w:rsid w:val="009A7CD7"/>
    <w:rsid w:val="009B08BF"/>
    <w:rsid w:val="009C680D"/>
    <w:rsid w:val="009D04C1"/>
    <w:rsid w:val="009E673D"/>
    <w:rsid w:val="009F547A"/>
    <w:rsid w:val="00A05C33"/>
    <w:rsid w:val="00A125A1"/>
    <w:rsid w:val="00A13AC1"/>
    <w:rsid w:val="00A211D6"/>
    <w:rsid w:val="00A26068"/>
    <w:rsid w:val="00A36276"/>
    <w:rsid w:val="00A3637E"/>
    <w:rsid w:val="00A371AF"/>
    <w:rsid w:val="00A44DC9"/>
    <w:rsid w:val="00A555A3"/>
    <w:rsid w:val="00A60C3B"/>
    <w:rsid w:val="00A64287"/>
    <w:rsid w:val="00A746BE"/>
    <w:rsid w:val="00A91B49"/>
    <w:rsid w:val="00A96ED7"/>
    <w:rsid w:val="00AB056D"/>
    <w:rsid w:val="00AB5BBC"/>
    <w:rsid w:val="00AB7700"/>
    <w:rsid w:val="00AC6C20"/>
    <w:rsid w:val="00AE5BE5"/>
    <w:rsid w:val="00AE67F0"/>
    <w:rsid w:val="00AE7E84"/>
    <w:rsid w:val="00AE7F84"/>
    <w:rsid w:val="00AF0997"/>
    <w:rsid w:val="00AF0CF1"/>
    <w:rsid w:val="00AF4E3A"/>
    <w:rsid w:val="00B12342"/>
    <w:rsid w:val="00B13C5F"/>
    <w:rsid w:val="00B1567B"/>
    <w:rsid w:val="00B21428"/>
    <w:rsid w:val="00B314F1"/>
    <w:rsid w:val="00B326C6"/>
    <w:rsid w:val="00B34CE9"/>
    <w:rsid w:val="00B50D21"/>
    <w:rsid w:val="00B606F9"/>
    <w:rsid w:val="00B70E61"/>
    <w:rsid w:val="00B738FD"/>
    <w:rsid w:val="00B90210"/>
    <w:rsid w:val="00BA1EB3"/>
    <w:rsid w:val="00BA4C58"/>
    <w:rsid w:val="00BA7ADA"/>
    <w:rsid w:val="00BB4935"/>
    <w:rsid w:val="00BC034C"/>
    <w:rsid w:val="00BC2B5C"/>
    <w:rsid w:val="00BC7318"/>
    <w:rsid w:val="00BD6B07"/>
    <w:rsid w:val="00BD703E"/>
    <w:rsid w:val="00BE3CAA"/>
    <w:rsid w:val="00BE67C9"/>
    <w:rsid w:val="00BF5CEB"/>
    <w:rsid w:val="00C1156D"/>
    <w:rsid w:val="00C24AED"/>
    <w:rsid w:val="00C26F7C"/>
    <w:rsid w:val="00C4106F"/>
    <w:rsid w:val="00C4232C"/>
    <w:rsid w:val="00C47622"/>
    <w:rsid w:val="00C476FA"/>
    <w:rsid w:val="00C52E41"/>
    <w:rsid w:val="00C83382"/>
    <w:rsid w:val="00CA2BB1"/>
    <w:rsid w:val="00CB25A4"/>
    <w:rsid w:val="00CB3E46"/>
    <w:rsid w:val="00CB4C40"/>
    <w:rsid w:val="00CB665F"/>
    <w:rsid w:val="00CC0E94"/>
    <w:rsid w:val="00CC11C4"/>
    <w:rsid w:val="00CC261F"/>
    <w:rsid w:val="00CC521A"/>
    <w:rsid w:val="00CE17E0"/>
    <w:rsid w:val="00CE4DDC"/>
    <w:rsid w:val="00CE4F10"/>
    <w:rsid w:val="00CE5CD2"/>
    <w:rsid w:val="00D01274"/>
    <w:rsid w:val="00D016D2"/>
    <w:rsid w:val="00D07563"/>
    <w:rsid w:val="00D15BCA"/>
    <w:rsid w:val="00D25AF2"/>
    <w:rsid w:val="00D32BDB"/>
    <w:rsid w:val="00D3403B"/>
    <w:rsid w:val="00D36463"/>
    <w:rsid w:val="00D57BF7"/>
    <w:rsid w:val="00D702FD"/>
    <w:rsid w:val="00DA239E"/>
    <w:rsid w:val="00DA2D26"/>
    <w:rsid w:val="00DA515F"/>
    <w:rsid w:val="00DA7E92"/>
    <w:rsid w:val="00DB41FD"/>
    <w:rsid w:val="00DC7457"/>
    <w:rsid w:val="00DF143F"/>
    <w:rsid w:val="00E01FD0"/>
    <w:rsid w:val="00E23392"/>
    <w:rsid w:val="00E376AD"/>
    <w:rsid w:val="00E40586"/>
    <w:rsid w:val="00E45403"/>
    <w:rsid w:val="00E64642"/>
    <w:rsid w:val="00E716D4"/>
    <w:rsid w:val="00E85F12"/>
    <w:rsid w:val="00E86FFA"/>
    <w:rsid w:val="00E870EB"/>
    <w:rsid w:val="00E87988"/>
    <w:rsid w:val="00E9594B"/>
    <w:rsid w:val="00E97113"/>
    <w:rsid w:val="00E97561"/>
    <w:rsid w:val="00E979C7"/>
    <w:rsid w:val="00EA32CA"/>
    <w:rsid w:val="00EA6B63"/>
    <w:rsid w:val="00EA6B6D"/>
    <w:rsid w:val="00EC7028"/>
    <w:rsid w:val="00ED2B8B"/>
    <w:rsid w:val="00ED413C"/>
    <w:rsid w:val="00EE40A8"/>
    <w:rsid w:val="00EF5F37"/>
    <w:rsid w:val="00F00D19"/>
    <w:rsid w:val="00F066B6"/>
    <w:rsid w:val="00F10412"/>
    <w:rsid w:val="00F145AB"/>
    <w:rsid w:val="00F203D0"/>
    <w:rsid w:val="00F25B08"/>
    <w:rsid w:val="00F27143"/>
    <w:rsid w:val="00F417F9"/>
    <w:rsid w:val="00F53291"/>
    <w:rsid w:val="00F637BE"/>
    <w:rsid w:val="00F66E88"/>
    <w:rsid w:val="00F77368"/>
    <w:rsid w:val="00FA4330"/>
    <w:rsid w:val="00FC1CB3"/>
    <w:rsid w:val="00FC227D"/>
    <w:rsid w:val="00FD3B30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1D"/>
    <w:pPr>
      <w:spacing w:after="0" w:line="240" w:lineRule="auto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676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6761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6761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676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6761D"/>
    <w:pPr>
      <w:keepNext/>
      <w:outlineLvl w:val="4"/>
    </w:pPr>
    <w:rPr>
      <w:rFonts w:eastAsia="Times New Roman"/>
      <w:color w:val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7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rsid w:val="0006761D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06761D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basedOn w:val="Policepardfaut"/>
    <w:link w:val="Titre4"/>
    <w:rsid w:val="0006761D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rsid w:val="0006761D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06761D"/>
    <w:pPr>
      <w:spacing w:line="480" w:lineRule="auto"/>
      <w:jc w:val="center"/>
    </w:pPr>
    <w:rPr>
      <w:rFonts w:eastAsia="Times New Roman"/>
      <w:b/>
      <w:bCs/>
      <w:lang w:val="en-GB"/>
    </w:rPr>
  </w:style>
  <w:style w:type="character" w:customStyle="1" w:styleId="TitreCar">
    <w:name w:val="Titre Car"/>
    <w:basedOn w:val="Policepardfaut"/>
    <w:link w:val="Titre"/>
    <w:rsid w:val="0006761D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character" w:styleId="lev">
    <w:name w:val="Strong"/>
    <w:basedOn w:val="Policepardfaut"/>
    <w:qFormat/>
    <w:rsid w:val="0006761D"/>
    <w:rPr>
      <w:b/>
      <w:bCs/>
    </w:rPr>
  </w:style>
  <w:style w:type="character" w:styleId="Accentuation">
    <w:name w:val="Emphasis"/>
    <w:basedOn w:val="Policepardfaut"/>
    <w:qFormat/>
    <w:rsid w:val="0006761D"/>
    <w:rPr>
      <w:i/>
      <w:iCs/>
    </w:rPr>
  </w:style>
  <w:style w:type="paragraph" w:styleId="Paragraphedeliste">
    <w:name w:val="List Paragraph"/>
    <w:basedOn w:val="Normal"/>
    <w:uiPriority w:val="34"/>
    <w:qFormat/>
    <w:rsid w:val="00067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ansinterligne1">
    <w:name w:val="Sans interligne1"/>
    <w:uiPriority w:val="1"/>
    <w:qFormat/>
    <w:rsid w:val="0006761D"/>
    <w:pPr>
      <w:spacing w:after="0" w:line="240" w:lineRule="auto"/>
    </w:pPr>
    <w:rPr>
      <w:rFonts w:ascii="Calibri" w:eastAsia="Calibri" w:hAnsi="Calibri"/>
      <w:lang w:val="en-US"/>
    </w:rPr>
  </w:style>
  <w:style w:type="character" w:customStyle="1" w:styleId="st-stp1-text1">
    <w:name w:val="st-stp1-text1"/>
    <w:basedOn w:val="Policepardfaut"/>
    <w:rsid w:val="00E86FFA"/>
    <w:rPr>
      <w:color w:val="333333"/>
    </w:rPr>
  </w:style>
  <w:style w:type="character" w:customStyle="1" w:styleId="gt-ft-text1">
    <w:name w:val="gt-ft-text1"/>
    <w:basedOn w:val="Policepardfaut"/>
    <w:rsid w:val="00E86FFA"/>
  </w:style>
  <w:style w:type="table" w:styleId="Grilledutableau">
    <w:name w:val="Table Grid"/>
    <w:basedOn w:val="TableauNormal"/>
    <w:uiPriority w:val="59"/>
    <w:rsid w:val="005A4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ult">
    <w:name w:val="result"/>
    <w:basedOn w:val="Policepardfaut"/>
    <w:rsid w:val="007B17E2"/>
    <w:rPr>
      <w:color w:val="000080"/>
    </w:rPr>
  </w:style>
  <w:style w:type="paragraph" w:styleId="En-tte">
    <w:name w:val="header"/>
    <w:basedOn w:val="Normal"/>
    <w:link w:val="En-tteCar"/>
    <w:uiPriority w:val="99"/>
    <w:semiHidden/>
    <w:unhideWhenUsed/>
    <w:rsid w:val="00570C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70C0C"/>
    <w:rPr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70C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0C0C"/>
    <w:rPr>
      <w:lang w:val="fr-FR" w:eastAsia="fr-FR"/>
    </w:rPr>
  </w:style>
  <w:style w:type="paragraph" w:customStyle="1" w:styleId="yiv0130031064msonormal">
    <w:name w:val="yiv0130031064msonormal"/>
    <w:basedOn w:val="Normal"/>
    <w:rsid w:val="00061A12"/>
    <w:pPr>
      <w:spacing w:before="100" w:beforeAutospacing="1" w:after="100" w:afterAutospacing="1"/>
    </w:pPr>
    <w:rPr>
      <w:rFonts w:eastAsia="Times New Roman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F66E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E8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E88"/>
    <w:rPr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6E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E88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2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0696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69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35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04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0521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483726">
                                                          <w:marLeft w:val="0"/>
                                                          <w:marRight w:val="10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1353843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single" w:sz="4" w:space="5" w:color="EBEBEB"/>
                                                <w:left w:val="single" w:sz="4" w:space="5" w:color="EBEBEB"/>
                                                <w:bottom w:val="single" w:sz="4" w:space="5" w:color="EBEBEB"/>
                                                <w:right w:val="single" w:sz="4" w:space="5" w:color="EBEBEB"/>
                                              </w:divBdr>
                                              <w:divsChild>
                                                <w:div w:id="194754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89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9550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4" w:space="0" w:color="EBEBEB"/>
                                                    <w:left w:val="single" w:sz="4" w:space="0" w:color="EBEBEB"/>
                                                    <w:bottom w:val="single" w:sz="4" w:space="0" w:color="EBEBEB"/>
                                                    <w:right w:val="single" w:sz="4" w:space="0" w:color="EBEBEB"/>
                                                  </w:divBdr>
                                                  <w:divsChild>
                                                    <w:div w:id="560286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664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514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04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6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287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0721113">
                              <w:marLeft w:val="0"/>
                              <w:marRight w:val="0"/>
                              <w:marTop w:val="240"/>
                              <w:marBottom w:val="43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2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6</cp:revision>
  <cp:lastPrinted>2014-01-23T13:09:00Z</cp:lastPrinted>
  <dcterms:created xsi:type="dcterms:W3CDTF">2014-01-22T13:03:00Z</dcterms:created>
  <dcterms:modified xsi:type="dcterms:W3CDTF">2014-01-23T13:35:00Z</dcterms:modified>
</cp:coreProperties>
</file>