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C4" w:rsidRPr="00A505CD" w:rsidRDefault="00CC12C4" w:rsidP="00B50DAD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A505CD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MDRD </w:t>
      </w:r>
      <w:r w:rsidRPr="00A505CD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versus</w:t>
      </w:r>
      <w:r w:rsidRPr="00A505CD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CKD-EPI equation to estimate glomerular filtration rate in kidney transplant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recipients</w:t>
      </w:r>
    </w:p>
    <w:p w:rsidR="00CC12C4" w:rsidRPr="00A505CD" w:rsidRDefault="00CC12C4" w:rsidP="00B50DAD">
      <w:pPr>
        <w:pStyle w:val="Corpsdetexte"/>
        <w:spacing w:line="480" w:lineRule="auto"/>
        <w:ind w:right="23"/>
        <w:jc w:val="both"/>
        <w:rPr>
          <w:b/>
          <w:lang w:val="en-US"/>
        </w:rPr>
      </w:pPr>
    </w:p>
    <w:p w:rsidR="00CC12C4" w:rsidRPr="00F272C1" w:rsidRDefault="00CC12C4" w:rsidP="00B50DAD">
      <w:pPr>
        <w:pStyle w:val="Corpsdetexte"/>
        <w:spacing w:line="480" w:lineRule="auto"/>
        <w:ind w:right="23"/>
        <w:rPr>
          <w:b/>
          <w:i/>
          <w:sz w:val="32"/>
        </w:rPr>
      </w:pPr>
      <w:r w:rsidRPr="00F272C1">
        <w:rPr>
          <w:b/>
        </w:rPr>
        <w:t>Ingrid Masson</w:t>
      </w:r>
      <w:r w:rsidRPr="00F272C1">
        <w:rPr>
          <w:b/>
          <w:vertAlign w:val="superscript"/>
        </w:rPr>
        <w:t>1</w:t>
      </w:r>
      <w:r w:rsidRPr="00F272C1">
        <w:rPr>
          <w:b/>
        </w:rPr>
        <w:t xml:space="preserve">, </w:t>
      </w:r>
      <w:smartTag w:uri="urn:schemas-microsoft-com:office:smarttags" w:element="PersonName">
        <w:r w:rsidRPr="00F272C1">
          <w:rPr>
            <w:b/>
          </w:rPr>
          <w:t>Martin Flamant</w:t>
        </w:r>
      </w:smartTag>
      <w:r w:rsidRPr="00F272C1">
        <w:rPr>
          <w:b/>
          <w:vertAlign w:val="superscript"/>
        </w:rPr>
        <w:t>2</w:t>
      </w:r>
      <w:r w:rsidRPr="00F272C1">
        <w:rPr>
          <w:b/>
        </w:rPr>
        <w:t>,</w:t>
      </w:r>
      <w:r w:rsidRPr="00F272C1">
        <w:rPr>
          <w:b/>
          <w:vertAlign w:val="superscript"/>
        </w:rPr>
        <w:t xml:space="preserve"> </w:t>
      </w:r>
      <w:r w:rsidRPr="00F272C1">
        <w:rPr>
          <w:b/>
        </w:rPr>
        <w:t>Nicolas Maillard</w:t>
      </w:r>
      <w:r w:rsidRPr="00F272C1">
        <w:rPr>
          <w:b/>
          <w:vertAlign w:val="superscript"/>
        </w:rPr>
        <w:t>1</w:t>
      </w:r>
      <w:r w:rsidRPr="00F272C1">
        <w:rPr>
          <w:b/>
        </w:rPr>
        <w:t>, Etienne Cavalier</w:t>
      </w:r>
      <w:r w:rsidRPr="00F272C1">
        <w:rPr>
          <w:b/>
          <w:vertAlign w:val="superscript"/>
        </w:rPr>
        <w:t>6</w:t>
      </w:r>
      <w:r w:rsidRPr="00F272C1">
        <w:rPr>
          <w:b/>
        </w:rPr>
        <w:t>, Olivier Moranne</w:t>
      </w:r>
      <w:r w:rsidRPr="00F272C1">
        <w:rPr>
          <w:b/>
          <w:vertAlign w:val="superscript"/>
        </w:rPr>
        <w:t>8</w:t>
      </w:r>
      <w:r w:rsidRPr="00F272C1">
        <w:rPr>
          <w:b/>
        </w:rPr>
        <w:t xml:space="preserve">, </w:t>
      </w:r>
      <w:smartTag w:uri="urn:schemas-microsoft-com:office:smarttags" w:element="PersonName">
        <w:r w:rsidRPr="00F272C1">
          <w:rPr>
            <w:b/>
          </w:rPr>
          <w:t>Eric Alamartine</w:t>
        </w:r>
      </w:smartTag>
      <w:r w:rsidRPr="00F272C1">
        <w:rPr>
          <w:b/>
          <w:vertAlign w:val="superscript"/>
        </w:rPr>
        <w:t>1</w:t>
      </w:r>
      <w:r w:rsidRPr="00F272C1">
        <w:rPr>
          <w:b/>
        </w:rPr>
        <w:t>, Christophe Mariat</w:t>
      </w:r>
      <w:r w:rsidRPr="00F272C1">
        <w:rPr>
          <w:b/>
          <w:vertAlign w:val="superscript"/>
        </w:rPr>
        <w:t>1</w:t>
      </w:r>
      <w:r w:rsidRPr="00F272C1">
        <w:rPr>
          <w:b/>
        </w:rPr>
        <w:t xml:space="preserve">, </w:t>
      </w:r>
      <w:smartTag w:uri="urn:schemas-microsoft-com:office:smarttags" w:element="PersonName">
        <w:r w:rsidRPr="00F272C1">
          <w:rPr>
            <w:b/>
          </w:rPr>
          <w:t>Pierre Delanaye</w:t>
        </w:r>
      </w:smartTag>
      <w:r w:rsidRPr="00F272C1">
        <w:rPr>
          <w:b/>
          <w:vertAlign w:val="superscript"/>
        </w:rPr>
        <w:t>9</w:t>
      </w:r>
    </w:p>
    <w:p w:rsidR="00CC12C4" w:rsidRPr="00F272C1" w:rsidRDefault="00CC12C4"/>
    <w:p w:rsidR="00CC12C4" w:rsidRDefault="00CC12C4" w:rsidP="00B50DA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60B09">
        <w:rPr>
          <w:rFonts w:ascii="Times New Roman" w:hAnsi="Times New Roman"/>
          <w:b/>
          <w:sz w:val="24"/>
          <w:szCs w:val="24"/>
          <w:lang w:val="en-US"/>
        </w:rPr>
        <w:t>Abstract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CC12C4" w:rsidRDefault="00CC12C4" w:rsidP="00B50DA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Background: The new Chronic Kidney Disease Epidemiology Collaboration (CKD-EPI) creatinine-based equation was developed to address the systematic underestimation of the glomerular filtration rate (GFR) by the Modified of Diet in Renal Disease (MDRD) study equation in patients with a relatively well-preserved kidney function. The performance of the new equation for kidney transplant recipients is discussed. </w:t>
      </w:r>
    </w:p>
    <w:p w:rsidR="00CC12C4" w:rsidRDefault="00CC12C4" w:rsidP="00B50DA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Methods: We analyzed the performances of the CKD-EPI equation in comparison to the MDRD Study equation in 825 stable kidney transplant recipients. Bias, precision and accuracy within 30% of true GFR were determined. GFR was measured by urinary clearance of inulin (n=488) and plasma clearance of 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51</w:t>
      </w:r>
      <w:r>
        <w:rPr>
          <w:rFonts w:ascii="Times New Roman" w:hAnsi="Times New Roman"/>
          <w:sz w:val="24"/>
          <w:szCs w:val="24"/>
          <w:lang w:val="en-US"/>
        </w:rPr>
        <w:t xml:space="preserve">Cr-EDTA (n=337). </w:t>
      </w:r>
    </w:p>
    <w:p w:rsidR="00CC12C4" w:rsidRDefault="00CC12C4" w:rsidP="00B50DA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Results: Mean measured GFR was 50 (</w:t>
      </w:r>
      <w:r w:rsidRPr="00563E67">
        <w:rPr>
          <w:rFonts w:ascii="Times New Roman" w:hAnsi="Times New Roman"/>
          <w:sz w:val="24"/>
          <w:szCs w:val="24"/>
          <w:lang w:val="en-US"/>
        </w:rPr>
        <w:t>±</w:t>
      </w:r>
      <w:r>
        <w:rPr>
          <w:rFonts w:ascii="Times New Roman" w:hAnsi="Times New Roman"/>
          <w:sz w:val="24"/>
          <w:szCs w:val="24"/>
          <w:lang w:val="en-US"/>
        </w:rPr>
        <w:t xml:space="preserve">19) mL/min.1.73m². On the whole cohort, bias was significantly lower for MDRD Study equation as compared to CKD-EPI creatinine. This superiority translated into a better accuracy (80% and 74% for the MDRD and CKD-EPI creatinine, respectively). The best performance of the MDRD study equation was confirmed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both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in the subgroups of patients with measured GFR&lt;60 mL/min/1.73 m² and between 60 and 90 mL/min/1.73 m². For GFR&gt;90mL/min/1.73m², there was no significant difference between the two equations in term of performance. </w:t>
      </w:r>
    </w:p>
    <w:p w:rsidR="00CC12C4" w:rsidRPr="00441618" w:rsidRDefault="00CC12C4" w:rsidP="00B50DA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Conclusions: The CKD-EPI creatinine equation does not offer a better GFR prediction in renal transplant patients as compared to the MDRD Study equation, even for the highest CKD stages. </w:t>
      </w:r>
    </w:p>
    <w:p w:rsidR="00CC12C4" w:rsidRPr="00B50DAD" w:rsidRDefault="00CC12C4">
      <w:pPr>
        <w:rPr>
          <w:lang w:val="en-US"/>
        </w:rPr>
      </w:pPr>
    </w:p>
    <w:sectPr w:rsidR="00CC12C4" w:rsidRPr="00B50DAD" w:rsidSect="00C22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50DAD"/>
    <w:rsid w:val="00290003"/>
    <w:rsid w:val="003D208E"/>
    <w:rsid w:val="00420B64"/>
    <w:rsid w:val="00441618"/>
    <w:rsid w:val="00560B09"/>
    <w:rsid w:val="00563E67"/>
    <w:rsid w:val="00A505CD"/>
    <w:rsid w:val="00AB542B"/>
    <w:rsid w:val="00B50DAD"/>
    <w:rsid w:val="00BB4C2B"/>
    <w:rsid w:val="00C22E40"/>
    <w:rsid w:val="00C25AFF"/>
    <w:rsid w:val="00CC12C4"/>
    <w:rsid w:val="00F272C1"/>
    <w:rsid w:val="00F5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DAD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B50DA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B50DAD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1467</Characters>
  <Application>Microsoft Office Word</Application>
  <DocSecurity>0</DocSecurity>
  <Lines>12</Lines>
  <Paragraphs>3</Paragraphs>
  <ScaleCrop>false</ScaleCrop>
  <Company>ULg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pdelanaye</cp:lastModifiedBy>
  <cp:revision>2</cp:revision>
  <dcterms:created xsi:type="dcterms:W3CDTF">2013-04-08T09:07:00Z</dcterms:created>
  <dcterms:modified xsi:type="dcterms:W3CDTF">2013-04-08T09:07:00Z</dcterms:modified>
</cp:coreProperties>
</file>