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DB2" w:rsidRPr="007A4DB2" w:rsidRDefault="007A4DB2" w:rsidP="007A4DB2">
      <w:pPr>
        <w:spacing w:after="0" w:line="240" w:lineRule="auto"/>
        <w:rPr>
          <w:rFonts w:ascii="Times New Roman" w:eastAsia="Times New Roman" w:hAnsi="Times New Roman" w:cs="Times New Roman"/>
          <w:sz w:val="24"/>
          <w:szCs w:val="24"/>
        </w:rPr>
      </w:pPr>
      <w:r w:rsidRPr="007A4DB2">
        <w:rPr>
          <w:rFonts w:ascii="Helvetica" w:eastAsia="Times New Roman" w:hAnsi="Helvetica" w:cs="Helvetica"/>
          <w:i/>
          <w:iCs/>
          <w:color w:val="403838"/>
          <w:sz w:val="17"/>
          <w:szCs w:val="17"/>
          <w:bdr w:val="none" w:sz="0" w:space="0" w:color="auto" w:frame="1"/>
          <w:shd w:val="clear" w:color="auto" w:fill="FFFFFF"/>
        </w:rPr>
        <w:t>Cancer Research</w:t>
      </w:r>
      <w:r w:rsidRPr="007A4DB2">
        <w:rPr>
          <w:rFonts w:ascii="Helvetica" w:eastAsia="Times New Roman" w:hAnsi="Helvetica" w:cs="Helvetica"/>
          <w:color w:val="403838"/>
          <w:sz w:val="17"/>
          <w:szCs w:val="17"/>
          <w:bdr w:val="none" w:sz="0" w:space="0" w:color="auto" w:frame="1"/>
          <w:shd w:val="clear" w:color="auto" w:fill="FFFFFF"/>
        </w:rPr>
        <w:t>: April 15, 2011; Volume 71, Issue 8, Supplement 1 </w:t>
      </w:r>
      <w:r w:rsidRPr="007A4DB2">
        <w:rPr>
          <w:rFonts w:ascii="Helvetica" w:eastAsia="Times New Roman" w:hAnsi="Helvetica" w:cs="Helvetica"/>
          <w:color w:val="403838"/>
          <w:sz w:val="17"/>
          <w:szCs w:val="17"/>
          <w:bdr w:val="none" w:sz="0" w:space="0" w:color="auto" w:frame="1"/>
          <w:shd w:val="clear" w:color="auto" w:fill="FFFFFF"/>
        </w:rPr>
        <w:br/>
      </w:r>
      <w:proofErr w:type="spellStart"/>
      <w:r w:rsidRPr="007A4DB2">
        <w:rPr>
          <w:rFonts w:ascii="Helvetica" w:eastAsia="Times New Roman" w:hAnsi="Helvetica" w:cs="Helvetica"/>
          <w:color w:val="403838"/>
          <w:sz w:val="17"/>
          <w:szCs w:val="17"/>
          <w:bdr w:val="none" w:sz="0" w:space="0" w:color="auto" w:frame="1"/>
          <w:shd w:val="clear" w:color="auto" w:fill="FFFFFF"/>
        </w:rPr>
        <w:t>doi</w:t>
      </w:r>
      <w:proofErr w:type="spellEnd"/>
      <w:r w:rsidRPr="007A4DB2">
        <w:rPr>
          <w:rFonts w:ascii="Helvetica" w:eastAsia="Times New Roman" w:hAnsi="Helvetica" w:cs="Helvetica"/>
          <w:color w:val="403838"/>
          <w:sz w:val="17"/>
          <w:szCs w:val="17"/>
          <w:bdr w:val="none" w:sz="0" w:space="0" w:color="auto" w:frame="1"/>
          <w:shd w:val="clear" w:color="auto" w:fill="FFFFFF"/>
        </w:rPr>
        <w:t>: 10.1158/1538-7445.AM2011-3490 </w:t>
      </w:r>
      <w:r w:rsidRPr="007A4DB2">
        <w:rPr>
          <w:rFonts w:ascii="Helvetica" w:eastAsia="Times New Roman" w:hAnsi="Helvetica" w:cs="Helvetica"/>
          <w:color w:val="403838"/>
          <w:sz w:val="17"/>
          <w:szCs w:val="17"/>
          <w:bdr w:val="none" w:sz="0" w:space="0" w:color="auto" w:frame="1"/>
          <w:shd w:val="clear" w:color="auto" w:fill="FFFFFF"/>
        </w:rPr>
        <w:br/>
        <w:t>Proceedings: AACR 102nd Annual Meeting 2011-- Apr 2-6, 2011; Orlando, FL</w:t>
      </w:r>
      <w:r w:rsidRPr="007A4DB2">
        <w:rPr>
          <w:rFonts w:ascii="Helvetica" w:eastAsia="Times New Roman" w:hAnsi="Helvetica" w:cs="Helvetica"/>
          <w:color w:val="403838"/>
          <w:sz w:val="17"/>
          <w:szCs w:val="17"/>
          <w:bdr w:val="none" w:sz="0" w:space="0" w:color="auto" w:frame="1"/>
          <w:shd w:val="clear" w:color="auto" w:fill="FFFFFF"/>
        </w:rPr>
        <w:br/>
        <w:t>© 2011 </w:t>
      </w:r>
      <w:hyperlink r:id="rId4" w:history="1">
        <w:r w:rsidRPr="007A4DB2">
          <w:rPr>
            <w:rFonts w:ascii="Helvetica" w:eastAsia="Times New Roman" w:hAnsi="Helvetica" w:cs="Helvetica"/>
            <w:color w:val="165778"/>
            <w:sz w:val="17"/>
            <w:szCs w:val="17"/>
            <w:u w:val="single"/>
            <w:bdr w:val="none" w:sz="0" w:space="0" w:color="auto" w:frame="1"/>
            <w:shd w:val="clear" w:color="auto" w:fill="FFFFFF"/>
          </w:rPr>
          <w:t>American Association for Cancer Research</w:t>
        </w:r>
      </w:hyperlink>
    </w:p>
    <w:tbl>
      <w:tblPr>
        <w:tblW w:w="0" w:type="auto"/>
        <w:shd w:val="clear" w:color="auto" w:fill="FFFFFF"/>
        <w:tblCellMar>
          <w:left w:w="0" w:type="dxa"/>
          <w:right w:w="0" w:type="dxa"/>
        </w:tblCellMar>
        <w:tblLook w:val="04A0" w:firstRow="1" w:lastRow="0" w:firstColumn="1" w:lastColumn="0" w:noHBand="0" w:noVBand="1"/>
      </w:tblPr>
      <w:tblGrid>
        <w:gridCol w:w="5375"/>
      </w:tblGrid>
      <w:tr w:rsidR="007A4DB2" w:rsidRPr="007A4DB2" w:rsidTr="007A4DB2">
        <w:tc>
          <w:tcPr>
            <w:tcW w:w="0" w:type="auto"/>
            <w:tcBorders>
              <w:top w:val="nil"/>
              <w:left w:val="nil"/>
              <w:bottom w:val="nil"/>
              <w:right w:val="nil"/>
            </w:tcBorders>
            <w:shd w:val="clear" w:color="auto" w:fill="FFFFFF"/>
            <w:vAlign w:val="bottom"/>
            <w:hideMark/>
          </w:tcPr>
          <w:p w:rsidR="007A4DB2" w:rsidRPr="007A4DB2" w:rsidRDefault="007A4DB2" w:rsidP="007A4DB2">
            <w:pPr>
              <w:spacing w:after="0" w:line="211" w:lineRule="atLeast"/>
              <w:rPr>
                <w:rFonts w:ascii="Helvetica" w:eastAsia="Times New Roman" w:hAnsi="Helvetica" w:cs="Helvetica"/>
                <w:color w:val="403838"/>
                <w:sz w:val="20"/>
                <w:szCs w:val="20"/>
              </w:rPr>
            </w:pPr>
            <w:r w:rsidRPr="007A4DB2">
              <w:rPr>
                <w:rFonts w:ascii="Helvetica" w:eastAsia="Times New Roman" w:hAnsi="Helvetica" w:cs="Helvetica"/>
                <w:color w:val="403838"/>
                <w:sz w:val="20"/>
                <w:szCs w:val="20"/>
              </w:rPr>
              <w:pict>
                <v:rect id="_x0000_i1025" style="width:0;height:.75pt" o:hralign="center" o:hrstd="t" o:hrnoshade="t" o:hr="t" fillcolor="#a0a0a0" stroked="f"/>
              </w:pict>
            </w:r>
          </w:p>
          <w:p w:rsidR="007A4DB2" w:rsidRPr="007A4DB2" w:rsidRDefault="007A4DB2" w:rsidP="007A4DB2">
            <w:pPr>
              <w:spacing w:after="96" w:line="230" w:lineRule="atLeast"/>
              <w:textAlignment w:val="baseline"/>
              <w:outlineLvl w:val="2"/>
              <w:rPr>
                <w:rFonts w:ascii="Helvetica" w:eastAsia="Times New Roman" w:hAnsi="Helvetica" w:cs="Helvetica"/>
                <w:b/>
                <w:bCs/>
                <w:color w:val="000000"/>
                <w:sz w:val="24"/>
                <w:szCs w:val="24"/>
              </w:rPr>
            </w:pPr>
            <w:r w:rsidRPr="007A4DB2">
              <w:rPr>
                <w:rFonts w:ascii="Helvetica" w:eastAsia="Times New Roman" w:hAnsi="Helvetica" w:cs="Helvetica"/>
                <w:b/>
                <w:bCs/>
                <w:color w:val="000000"/>
                <w:sz w:val="24"/>
                <w:szCs w:val="24"/>
              </w:rPr>
              <w:t>Poster Presentations - Tumor Vascular Biology</w:t>
            </w:r>
          </w:p>
        </w:tc>
      </w:tr>
    </w:tbl>
    <w:p w:rsidR="007A4DB2" w:rsidRPr="007A4DB2" w:rsidRDefault="007A4DB2" w:rsidP="007A4DB2">
      <w:pPr>
        <w:shd w:val="clear" w:color="auto" w:fill="FFFFFF"/>
        <w:spacing w:after="96" w:line="240" w:lineRule="auto"/>
        <w:textAlignment w:val="baseline"/>
        <w:outlineLvl w:val="1"/>
        <w:rPr>
          <w:rFonts w:ascii="Helvetica" w:eastAsia="Times New Roman" w:hAnsi="Helvetica" w:cs="Helvetica"/>
          <w:b/>
          <w:bCs/>
          <w:color w:val="000000"/>
          <w:sz w:val="36"/>
          <w:szCs w:val="36"/>
        </w:rPr>
      </w:pPr>
      <w:r w:rsidRPr="007A4DB2">
        <w:rPr>
          <w:rFonts w:ascii="Helvetica" w:eastAsia="Times New Roman" w:hAnsi="Helvetica" w:cs="Helvetica"/>
          <w:b/>
          <w:bCs/>
          <w:color w:val="000000"/>
          <w:sz w:val="36"/>
          <w:szCs w:val="36"/>
        </w:rPr>
        <w:t>Abstract 3490: Identification and characterization of novel galectin-9 splice variants in endothelial cells</w:t>
      </w:r>
    </w:p>
    <w:p w:rsidR="007A4DB2" w:rsidRPr="007A4DB2" w:rsidRDefault="007A4DB2" w:rsidP="007A4DB2">
      <w:pPr>
        <w:spacing w:after="0" w:line="240" w:lineRule="auto"/>
        <w:rPr>
          <w:rFonts w:ascii="Times New Roman" w:eastAsia="Times New Roman" w:hAnsi="Times New Roman" w:cs="Times New Roman"/>
          <w:sz w:val="24"/>
          <w:szCs w:val="24"/>
        </w:rPr>
      </w:pPr>
      <w:r w:rsidRPr="007A4DB2">
        <w:rPr>
          <w:rFonts w:ascii="Helvetica" w:eastAsia="Times New Roman" w:hAnsi="Helvetica" w:cs="Helvetica"/>
          <w:b/>
          <w:bCs/>
          <w:color w:val="403838"/>
          <w:sz w:val="20"/>
          <w:szCs w:val="20"/>
          <w:bdr w:val="none" w:sz="0" w:space="0" w:color="auto" w:frame="1"/>
          <w:shd w:val="clear" w:color="auto" w:fill="FFFFFF"/>
        </w:rPr>
        <w:t>Roy Heusschen</w:t>
      </w:r>
      <w:r w:rsidRPr="007A4DB2">
        <w:rPr>
          <w:rFonts w:ascii="Helvetica" w:eastAsia="Times New Roman" w:hAnsi="Helvetica" w:cs="Helvetica"/>
          <w:b/>
          <w:bCs/>
          <w:color w:val="403838"/>
          <w:sz w:val="17"/>
          <w:szCs w:val="17"/>
          <w:bdr w:val="none" w:sz="0" w:space="0" w:color="auto" w:frame="1"/>
          <w:shd w:val="clear" w:color="auto" w:fill="FFFFFF"/>
          <w:vertAlign w:val="superscript"/>
        </w:rPr>
        <w:t>1</w:t>
      </w:r>
      <w:r w:rsidRPr="007A4DB2">
        <w:rPr>
          <w:rFonts w:ascii="Helvetica" w:eastAsia="Times New Roman" w:hAnsi="Helvetica" w:cs="Helvetica"/>
          <w:b/>
          <w:bCs/>
          <w:color w:val="403838"/>
          <w:sz w:val="20"/>
          <w:szCs w:val="20"/>
          <w:bdr w:val="none" w:sz="0" w:space="0" w:color="auto" w:frame="1"/>
          <w:shd w:val="clear" w:color="auto" w:fill="FFFFFF"/>
        </w:rPr>
        <w:t xml:space="preserve">, </w:t>
      </w:r>
      <w:proofErr w:type="spellStart"/>
      <w:r w:rsidRPr="007A4DB2">
        <w:rPr>
          <w:rFonts w:ascii="Helvetica" w:eastAsia="Times New Roman" w:hAnsi="Helvetica" w:cs="Helvetica"/>
          <w:b/>
          <w:bCs/>
          <w:color w:val="403838"/>
          <w:sz w:val="20"/>
          <w:szCs w:val="20"/>
          <w:bdr w:val="none" w:sz="0" w:space="0" w:color="auto" w:frame="1"/>
          <w:shd w:val="clear" w:color="auto" w:fill="FFFFFF"/>
        </w:rPr>
        <w:t>Martijn</w:t>
      </w:r>
      <w:proofErr w:type="spellEnd"/>
      <w:r w:rsidRPr="007A4DB2">
        <w:rPr>
          <w:rFonts w:ascii="Helvetica" w:eastAsia="Times New Roman" w:hAnsi="Helvetica" w:cs="Helvetica"/>
          <w:b/>
          <w:bCs/>
          <w:color w:val="403838"/>
          <w:sz w:val="20"/>
          <w:szCs w:val="20"/>
          <w:bdr w:val="none" w:sz="0" w:space="0" w:color="auto" w:frame="1"/>
          <w:shd w:val="clear" w:color="auto" w:fill="FFFFFF"/>
        </w:rPr>
        <w:t xml:space="preserve"> de Bree</w:t>
      </w:r>
      <w:r w:rsidRPr="007A4DB2">
        <w:rPr>
          <w:rFonts w:ascii="Helvetica" w:eastAsia="Times New Roman" w:hAnsi="Helvetica" w:cs="Helvetica"/>
          <w:b/>
          <w:bCs/>
          <w:color w:val="403838"/>
          <w:sz w:val="17"/>
          <w:szCs w:val="17"/>
          <w:bdr w:val="none" w:sz="0" w:space="0" w:color="auto" w:frame="1"/>
          <w:shd w:val="clear" w:color="auto" w:fill="FFFFFF"/>
          <w:vertAlign w:val="superscript"/>
        </w:rPr>
        <w:t>1</w:t>
      </w:r>
      <w:r w:rsidRPr="007A4DB2">
        <w:rPr>
          <w:rFonts w:ascii="Helvetica" w:eastAsia="Times New Roman" w:hAnsi="Helvetica" w:cs="Helvetica"/>
          <w:b/>
          <w:bCs/>
          <w:color w:val="403838"/>
          <w:sz w:val="20"/>
          <w:szCs w:val="20"/>
          <w:bdr w:val="none" w:sz="0" w:space="0" w:color="auto" w:frame="1"/>
          <w:shd w:val="clear" w:color="auto" w:fill="FFFFFF"/>
        </w:rPr>
        <w:t xml:space="preserve">, </w:t>
      </w:r>
      <w:proofErr w:type="spellStart"/>
      <w:r w:rsidRPr="007A4DB2">
        <w:rPr>
          <w:rFonts w:ascii="Helvetica" w:eastAsia="Times New Roman" w:hAnsi="Helvetica" w:cs="Helvetica"/>
          <w:b/>
          <w:bCs/>
          <w:color w:val="403838"/>
          <w:sz w:val="20"/>
          <w:szCs w:val="20"/>
          <w:bdr w:val="none" w:sz="0" w:space="0" w:color="auto" w:frame="1"/>
          <w:shd w:val="clear" w:color="auto" w:fill="FFFFFF"/>
        </w:rPr>
        <w:t>Arjan</w:t>
      </w:r>
      <w:proofErr w:type="spellEnd"/>
      <w:r w:rsidRPr="007A4DB2">
        <w:rPr>
          <w:rFonts w:ascii="Helvetica" w:eastAsia="Times New Roman" w:hAnsi="Helvetica" w:cs="Helvetica"/>
          <w:b/>
          <w:bCs/>
          <w:color w:val="403838"/>
          <w:sz w:val="20"/>
          <w:szCs w:val="20"/>
          <w:bdr w:val="none" w:sz="0" w:space="0" w:color="auto" w:frame="1"/>
          <w:shd w:val="clear" w:color="auto" w:fill="FFFFFF"/>
        </w:rPr>
        <w:t xml:space="preserve"> W. Griffioen</w:t>
      </w:r>
      <w:r w:rsidRPr="007A4DB2">
        <w:rPr>
          <w:rFonts w:ascii="Helvetica" w:eastAsia="Times New Roman" w:hAnsi="Helvetica" w:cs="Helvetica"/>
          <w:b/>
          <w:bCs/>
          <w:color w:val="403838"/>
          <w:sz w:val="17"/>
          <w:szCs w:val="17"/>
          <w:bdr w:val="none" w:sz="0" w:space="0" w:color="auto" w:frame="1"/>
          <w:shd w:val="clear" w:color="auto" w:fill="FFFFFF"/>
          <w:vertAlign w:val="superscript"/>
        </w:rPr>
        <w:t>1</w:t>
      </w:r>
      <w:r w:rsidRPr="007A4DB2">
        <w:rPr>
          <w:rFonts w:ascii="Helvetica" w:eastAsia="Times New Roman" w:hAnsi="Helvetica" w:cs="Helvetica"/>
          <w:b/>
          <w:bCs/>
          <w:color w:val="403838"/>
          <w:sz w:val="20"/>
          <w:szCs w:val="20"/>
          <w:bdr w:val="none" w:sz="0" w:space="0" w:color="auto" w:frame="1"/>
          <w:shd w:val="clear" w:color="auto" w:fill="FFFFFF"/>
        </w:rPr>
        <w:t xml:space="preserve">, and Victor </w:t>
      </w:r>
      <w:proofErr w:type="spellStart"/>
      <w:r w:rsidRPr="007A4DB2">
        <w:rPr>
          <w:rFonts w:ascii="Helvetica" w:eastAsia="Times New Roman" w:hAnsi="Helvetica" w:cs="Helvetica"/>
          <w:b/>
          <w:bCs/>
          <w:color w:val="403838"/>
          <w:sz w:val="20"/>
          <w:szCs w:val="20"/>
          <w:bdr w:val="none" w:sz="0" w:space="0" w:color="auto" w:frame="1"/>
          <w:shd w:val="clear" w:color="auto" w:fill="FFFFFF"/>
        </w:rPr>
        <w:t>Ljl</w:t>
      </w:r>
      <w:proofErr w:type="spellEnd"/>
      <w:r w:rsidRPr="007A4DB2">
        <w:rPr>
          <w:rFonts w:ascii="Helvetica" w:eastAsia="Times New Roman" w:hAnsi="Helvetica" w:cs="Helvetica"/>
          <w:b/>
          <w:bCs/>
          <w:color w:val="403838"/>
          <w:sz w:val="20"/>
          <w:szCs w:val="20"/>
          <w:bdr w:val="none" w:sz="0" w:space="0" w:color="auto" w:frame="1"/>
          <w:shd w:val="clear" w:color="auto" w:fill="FFFFFF"/>
        </w:rPr>
        <w:t xml:space="preserve"> Thijssen</w:t>
      </w:r>
      <w:r w:rsidRPr="007A4DB2">
        <w:rPr>
          <w:rFonts w:ascii="Helvetica" w:eastAsia="Times New Roman" w:hAnsi="Helvetica" w:cs="Helvetica"/>
          <w:b/>
          <w:bCs/>
          <w:color w:val="403838"/>
          <w:sz w:val="17"/>
          <w:szCs w:val="17"/>
          <w:bdr w:val="none" w:sz="0" w:space="0" w:color="auto" w:frame="1"/>
          <w:shd w:val="clear" w:color="auto" w:fill="FFFFFF"/>
          <w:vertAlign w:val="superscript"/>
        </w:rPr>
        <w:t>1</w:t>
      </w:r>
    </w:p>
    <w:p w:rsidR="007A4DB2" w:rsidRPr="007A4DB2" w:rsidRDefault="007A4DB2" w:rsidP="007A4DB2">
      <w:pPr>
        <w:shd w:val="clear" w:color="auto" w:fill="FFFFFF"/>
        <w:spacing w:after="0" w:line="240" w:lineRule="auto"/>
        <w:textAlignment w:val="baseline"/>
        <w:rPr>
          <w:rFonts w:ascii="Helvetica" w:eastAsia="Times New Roman" w:hAnsi="Helvetica" w:cs="Helvetica"/>
          <w:color w:val="403838"/>
          <w:sz w:val="20"/>
          <w:szCs w:val="20"/>
        </w:rPr>
      </w:pPr>
      <w:r w:rsidRPr="007A4DB2">
        <w:rPr>
          <w:rFonts w:ascii="Helvetica" w:eastAsia="Times New Roman" w:hAnsi="Helvetica" w:cs="Helvetica"/>
          <w:color w:val="403838"/>
          <w:sz w:val="14"/>
          <w:szCs w:val="14"/>
          <w:bdr w:val="none" w:sz="0" w:space="0" w:color="auto" w:frame="1"/>
          <w:vertAlign w:val="superscript"/>
        </w:rPr>
        <w:t>1</w:t>
      </w:r>
      <w:r w:rsidRPr="007A4DB2">
        <w:rPr>
          <w:rFonts w:ascii="Helvetica" w:eastAsia="Times New Roman" w:hAnsi="Helvetica" w:cs="Helvetica"/>
          <w:color w:val="403838"/>
          <w:sz w:val="17"/>
          <w:szCs w:val="17"/>
          <w:bdr w:val="none" w:sz="0" w:space="0" w:color="auto" w:frame="1"/>
        </w:rPr>
        <w:t>VU University Medical Center, Amsterdam, Netherlands.</w:t>
      </w:r>
    </w:p>
    <w:p w:rsidR="007A4DB2" w:rsidRPr="007A4DB2" w:rsidRDefault="007A4DB2" w:rsidP="007A4DB2">
      <w:pPr>
        <w:shd w:val="clear" w:color="auto" w:fill="FFFFFF"/>
        <w:spacing w:before="225" w:after="225" w:line="240" w:lineRule="auto"/>
        <w:textAlignment w:val="baseline"/>
        <w:rPr>
          <w:rFonts w:ascii="Helvetica" w:eastAsia="Times New Roman" w:hAnsi="Helvetica" w:cs="Helvetica"/>
          <w:color w:val="403838"/>
          <w:sz w:val="20"/>
          <w:szCs w:val="20"/>
        </w:rPr>
      </w:pPr>
      <w:r w:rsidRPr="007A4DB2">
        <w:rPr>
          <w:rFonts w:ascii="Helvetica" w:eastAsia="Times New Roman" w:hAnsi="Helvetica" w:cs="Helvetica"/>
          <w:color w:val="403838"/>
          <w:sz w:val="20"/>
          <w:szCs w:val="20"/>
        </w:rPr>
        <w:t xml:space="preserve">Evidence is accumulating that endothelial </w:t>
      </w:r>
      <w:proofErr w:type="spellStart"/>
      <w:r w:rsidRPr="007A4DB2">
        <w:rPr>
          <w:rFonts w:ascii="Helvetica" w:eastAsia="Times New Roman" w:hAnsi="Helvetica" w:cs="Helvetica"/>
          <w:color w:val="403838"/>
          <w:sz w:val="20"/>
          <w:szCs w:val="20"/>
        </w:rPr>
        <w:t>galectins</w:t>
      </w:r>
      <w:proofErr w:type="spellEnd"/>
      <w:r w:rsidRPr="007A4DB2">
        <w:rPr>
          <w:rFonts w:ascii="Helvetica" w:eastAsia="Times New Roman" w:hAnsi="Helvetica" w:cs="Helvetica"/>
          <w:color w:val="403838"/>
          <w:sz w:val="20"/>
          <w:szCs w:val="20"/>
        </w:rPr>
        <w:t xml:space="preserve"> play an important role in tumor angiogenesis. Recently, we reported altered galectin-9 expression during endothelial cell activation. Here, we further assessed the expression and function of galectin-9 in endothelial cells. Using cDNA flanking PCR and subsequent cloning we identified 5 different galectin-9 splice variants in endothelial cells, 2 of which result in truncation of the C-terminal carbohydrate recognition domain and one of which has not been described previously i.e. galectin-9</w:t>
      </w:r>
      <w:r w:rsidRPr="007A4DB2">
        <w:rPr>
          <w:rFonts w:ascii="Helvetica" w:eastAsia="Times New Roman" w:hAnsi="Helvetica" w:cs="Helvetica"/>
          <w:noProof/>
          <w:color w:val="403838"/>
          <w:sz w:val="20"/>
          <w:szCs w:val="20"/>
        </w:rPr>
        <w:drawing>
          <wp:inline distT="0" distB="0" distL="0" distR="0">
            <wp:extent cx="104775" cy="95250"/>
            <wp:effectExtent l="0" t="0" r="9525" b="0"/>
            <wp:docPr id="5" name="Picture 5"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7A4DB2">
        <w:rPr>
          <w:rFonts w:ascii="Helvetica" w:eastAsia="Times New Roman" w:hAnsi="Helvetica" w:cs="Helvetica"/>
          <w:color w:val="403838"/>
          <w:sz w:val="20"/>
          <w:szCs w:val="20"/>
        </w:rPr>
        <w:t>5/6/10. By real-time PCR analysis we confirmed the expression of these 5 splice variants in endothelial cells and found that galectin-9</w:t>
      </w:r>
      <w:r w:rsidRPr="007A4DB2">
        <w:rPr>
          <w:rFonts w:ascii="Helvetica" w:eastAsia="Times New Roman" w:hAnsi="Helvetica" w:cs="Helvetica"/>
          <w:noProof/>
          <w:color w:val="403838"/>
          <w:sz w:val="20"/>
          <w:szCs w:val="20"/>
        </w:rPr>
        <w:drawing>
          <wp:inline distT="0" distB="0" distL="0" distR="0">
            <wp:extent cx="104775" cy="95250"/>
            <wp:effectExtent l="0" t="0" r="9525" b="0"/>
            <wp:docPr id="4" name="Picture 4"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l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7A4DB2">
        <w:rPr>
          <w:rFonts w:ascii="Helvetica" w:eastAsia="Times New Roman" w:hAnsi="Helvetica" w:cs="Helvetica"/>
          <w:color w:val="403838"/>
          <w:sz w:val="20"/>
          <w:szCs w:val="20"/>
        </w:rPr>
        <w:t>5 is the dominant splice variant in endothelial cells, as has been described for most other cell types. Endothelial cell activation resulted in a decreased expression of total galectin-9 levels which was mainly due to a decrease in galectin-9</w:t>
      </w:r>
      <w:r w:rsidRPr="007A4DB2">
        <w:rPr>
          <w:rFonts w:ascii="Helvetica" w:eastAsia="Times New Roman" w:hAnsi="Helvetica" w:cs="Helvetica"/>
          <w:noProof/>
          <w:color w:val="403838"/>
          <w:sz w:val="20"/>
          <w:szCs w:val="20"/>
        </w:rPr>
        <w:drawing>
          <wp:inline distT="0" distB="0" distL="0" distR="0">
            <wp:extent cx="104775" cy="95250"/>
            <wp:effectExtent l="0" t="0" r="9525" b="0"/>
            <wp:docPr id="3" name="Picture 3"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l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7A4DB2">
        <w:rPr>
          <w:rFonts w:ascii="Helvetica" w:eastAsia="Times New Roman" w:hAnsi="Helvetica" w:cs="Helvetica"/>
          <w:color w:val="403838"/>
          <w:sz w:val="20"/>
          <w:szCs w:val="20"/>
        </w:rPr>
        <w:t>5 expression. The expression of 2 other splice variants, galectin-9</w:t>
      </w:r>
      <w:r w:rsidRPr="007A4DB2">
        <w:rPr>
          <w:rFonts w:ascii="Helvetica" w:eastAsia="Times New Roman" w:hAnsi="Helvetica" w:cs="Helvetica"/>
          <w:noProof/>
          <w:color w:val="403838"/>
          <w:sz w:val="20"/>
          <w:szCs w:val="20"/>
        </w:rPr>
        <w:drawing>
          <wp:inline distT="0" distB="0" distL="0" distR="0">
            <wp:extent cx="104775" cy="95250"/>
            <wp:effectExtent l="0" t="0" r="9525" b="0"/>
            <wp:docPr id="2" name="Picture 2"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l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7A4DB2">
        <w:rPr>
          <w:rFonts w:ascii="Helvetica" w:eastAsia="Times New Roman" w:hAnsi="Helvetica" w:cs="Helvetica"/>
          <w:color w:val="403838"/>
          <w:sz w:val="20"/>
          <w:szCs w:val="20"/>
        </w:rPr>
        <w:t>5/6 and galectin-9</w:t>
      </w:r>
      <w:r w:rsidRPr="007A4DB2">
        <w:rPr>
          <w:rFonts w:ascii="Helvetica" w:eastAsia="Times New Roman" w:hAnsi="Helvetica" w:cs="Helvetica"/>
          <w:noProof/>
          <w:color w:val="403838"/>
          <w:sz w:val="20"/>
          <w:szCs w:val="20"/>
        </w:rPr>
        <w:drawing>
          <wp:inline distT="0" distB="0" distL="0" distR="0">
            <wp:extent cx="104775" cy="95250"/>
            <wp:effectExtent l="0" t="0" r="9525" b="0"/>
            <wp:docPr id="1" name="Picture 1"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l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a:ln>
                      <a:noFill/>
                    </a:ln>
                  </pic:spPr>
                </pic:pic>
              </a:graphicData>
            </a:graphic>
          </wp:inline>
        </w:drawing>
      </w:r>
      <w:r w:rsidRPr="007A4DB2">
        <w:rPr>
          <w:rFonts w:ascii="Helvetica" w:eastAsia="Times New Roman" w:hAnsi="Helvetica" w:cs="Helvetica"/>
          <w:color w:val="403838"/>
          <w:sz w:val="20"/>
          <w:szCs w:val="20"/>
        </w:rPr>
        <w:t xml:space="preserve">5/6/10 was retained after cell activation. To study the functional consequences of alternative splicing patterns on endothelial cell function, we cloned the 5 endothelial galectin-9 splice variants into expression constructs. We were able to demonstrate efficient transcription/translation of galectin-9 splice variants by real time PCR and Western blot respectively, following transfection of cell lines from non-endothelial (HEK293T) and endothelial (HMEC) origin. These data confirmed that exclusion of exon 10 causes a </w:t>
      </w:r>
      <w:proofErr w:type="spellStart"/>
      <w:r w:rsidRPr="007A4DB2">
        <w:rPr>
          <w:rFonts w:ascii="Helvetica" w:eastAsia="Times New Roman" w:hAnsi="Helvetica" w:cs="Helvetica"/>
          <w:color w:val="403838"/>
          <w:sz w:val="20"/>
          <w:szCs w:val="20"/>
        </w:rPr>
        <w:t>frameshift</w:t>
      </w:r>
      <w:proofErr w:type="spellEnd"/>
      <w:r w:rsidRPr="007A4DB2">
        <w:rPr>
          <w:rFonts w:ascii="Helvetica" w:eastAsia="Times New Roman" w:hAnsi="Helvetica" w:cs="Helvetica"/>
          <w:color w:val="403838"/>
          <w:sz w:val="20"/>
          <w:szCs w:val="20"/>
        </w:rPr>
        <w:t xml:space="preserve"> and premature </w:t>
      </w:r>
      <w:proofErr w:type="spellStart"/>
      <w:r w:rsidRPr="007A4DB2">
        <w:rPr>
          <w:rFonts w:ascii="Helvetica" w:eastAsia="Times New Roman" w:hAnsi="Helvetica" w:cs="Helvetica"/>
          <w:color w:val="403838"/>
          <w:sz w:val="20"/>
          <w:szCs w:val="20"/>
        </w:rPr>
        <w:t>stopcodon</w:t>
      </w:r>
      <w:proofErr w:type="spellEnd"/>
      <w:r w:rsidRPr="007A4DB2">
        <w:rPr>
          <w:rFonts w:ascii="Helvetica" w:eastAsia="Times New Roman" w:hAnsi="Helvetica" w:cs="Helvetica"/>
          <w:color w:val="403838"/>
          <w:sz w:val="20"/>
          <w:szCs w:val="20"/>
        </w:rPr>
        <w:t>, resulting in the generation of protein that lacks the C-terminal CRD. Next, we assessed the function of gal-9 splice variants in endothelial cells by determining the effects on endothelial cell proliferation, migration and sprouting. Finally, we explored whether these splice variants have diverging roles in regulating the interaction between endothelial cells and immune cells. In conclusion, we report that endothelial cells express 5 splice variants of gal-9, one of which has not been described previously, and we show that these splice variants have diverging roles in endothelial cell biology. We hypothesize that interfering with the function of endothelial gal-9 splice variants might be an interesting approach for novel anti-cancer therapies.</w:t>
      </w:r>
    </w:p>
    <w:p w:rsidR="007A4DB2" w:rsidRPr="007A4DB2" w:rsidRDefault="007A4DB2" w:rsidP="007A4DB2">
      <w:pPr>
        <w:shd w:val="clear" w:color="auto" w:fill="FFFFFF"/>
        <w:spacing w:after="0" w:line="240" w:lineRule="auto"/>
        <w:textAlignment w:val="baseline"/>
        <w:rPr>
          <w:rFonts w:ascii="Helvetica" w:eastAsia="Times New Roman" w:hAnsi="Helvetica" w:cs="Helvetica"/>
          <w:color w:val="403838"/>
          <w:sz w:val="20"/>
          <w:szCs w:val="20"/>
        </w:rPr>
      </w:pPr>
      <w:r w:rsidRPr="007A4DB2">
        <w:rPr>
          <w:rFonts w:ascii="Helvetica" w:eastAsia="Times New Roman" w:hAnsi="Helvetica" w:cs="Helvetica"/>
          <w:b/>
          <w:bCs/>
          <w:color w:val="403838"/>
          <w:sz w:val="20"/>
          <w:szCs w:val="20"/>
          <w:bdr w:val="none" w:sz="0" w:space="0" w:color="auto" w:frame="1"/>
        </w:rPr>
        <w:t>Citation Format:</w:t>
      </w:r>
      <w:r w:rsidRPr="007A4DB2">
        <w:rPr>
          <w:rFonts w:ascii="Helvetica" w:eastAsia="Times New Roman" w:hAnsi="Helvetica" w:cs="Helvetica"/>
          <w:color w:val="403838"/>
          <w:sz w:val="20"/>
          <w:szCs w:val="20"/>
        </w:rPr>
        <w:t> {Authors}. {Abstract title} [</w:t>
      </w:r>
      <w:proofErr w:type="gramStart"/>
      <w:r w:rsidRPr="007A4DB2">
        <w:rPr>
          <w:rFonts w:ascii="Helvetica" w:eastAsia="Times New Roman" w:hAnsi="Helvetica" w:cs="Helvetica"/>
          <w:color w:val="403838"/>
          <w:sz w:val="20"/>
          <w:szCs w:val="20"/>
        </w:rPr>
        <w:t>abstract</w:t>
      </w:r>
      <w:proofErr w:type="gramEnd"/>
      <w:r w:rsidRPr="007A4DB2">
        <w:rPr>
          <w:rFonts w:ascii="Helvetica" w:eastAsia="Times New Roman" w:hAnsi="Helvetica" w:cs="Helvetica"/>
          <w:color w:val="403838"/>
          <w:sz w:val="20"/>
          <w:szCs w:val="20"/>
        </w:rPr>
        <w:t>]. In: Proceedings of the 102nd Annual Meeting of the American Association for Cancer Research; 2011 Apr 2-6; Orlando, FL. Philadelphia (PA): AACR; Cancer Res 2011</w:t>
      </w:r>
      <w:proofErr w:type="gramStart"/>
      <w:r w:rsidRPr="007A4DB2">
        <w:rPr>
          <w:rFonts w:ascii="Helvetica" w:eastAsia="Times New Roman" w:hAnsi="Helvetica" w:cs="Helvetica"/>
          <w:color w:val="403838"/>
          <w:sz w:val="20"/>
          <w:szCs w:val="20"/>
        </w:rPr>
        <w:t>;71</w:t>
      </w:r>
      <w:proofErr w:type="gramEnd"/>
      <w:r w:rsidRPr="007A4DB2">
        <w:rPr>
          <w:rFonts w:ascii="Helvetica" w:eastAsia="Times New Roman" w:hAnsi="Helvetica" w:cs="Helvetica"/>
          <w:color w:val="403838"/>
          <w:sz w:val="20"/>
          <w:szCs w:val="20"/>
        </w:rPr>
        <w:t xml:space="preserve">(8 </w:t>
      </w:r>
      <w:proofErr w:type="spellStart"/>
      <w:r w:rsidRPr="007A4DB2">
        <w:rPr>
          <w:rFonts w:ascii="Helvetica" w:eastAsia="Times New Roman" w:hAnsi="Helvetica" w:cs="Helvetica"/>
          <w:color w:val="403838"/>
          <w:sz w:val="20"/>
          <w:szCs w:val="20"/>
        </w:rPr>
        <w:t>Suppl</w:t>
      </w:r>
      <w:proofErr w:type="spellEnd"/>
      <w:r w:rsidRPr="007A4DB2">
        <w:rPr>
          <w:rFonts w:ascii="Helvetica" w:eastAsia="Times New Roman" w:hAnsi="Helvetica" w:cs="Helvetica"/>
          <w:color w:val="403838"/>
          <w:sz w:val="20"/>
          <w:szCs w:val="20"/>
        </w:rPr>
        <w:t>):Abstract nr 3490. doi:10.1158/1538-7445.AM2011-3490</w:t>
      </w:r>
    </w:p>
    <w:p w:rsidR="00872AC4" w:rsidRDefault="00872AC4">
      <w:bookmarkStart w:id="0" w:name="_GoBack"/>
      <w:bookmarkEnd w:id="0"/>
    </w:p>
    <w:sectPr w:rsidR="00872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DB2"/>
    <w:rsid w:val="007A4DB2"/>
    <w:rsid w:val="00872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6BF88-2461-40BE-A58C-9F967087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A4D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A4DB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4DB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A4DB2"/>
    <w:rPr>
      <w:rFonts w:ascii="Times New Roman" w:eastAsia="Times New Roman" w:hAnsi="Times New Roman" w:cs="Times New Roman"/>
      <w:b/>
      <w:bCs/>
      <w:sz w:val="27"/>
      <w:szCs w:val="27"/>
    </w:rPr>
  </w:style>
  <w:style w:type="character" w:styleId="Emphasis">
    <w:name w:val="Emphasis"/>
    <w:basedOn w:val="DefaultParagraphFont"/>
    <w:uiPriority w:val="20"/>
    <w:qFormat/>
    <w:rsid w:val="007A4DB2"/>
    <w:rPr>
      <w:i/>
      <w:iCs/>
    </w:rPr>
  </w:style>
  <w:style w:type="character" w:customStyle="1" w:styleId="apple-converted-space">
    <w:name w:val="apple-converted-space"/>
    <w:basedOn w:val="DefaultParagraphFont"/>
    <w:rsid w:val="007A4DB2"/>
  </w:style>
  <w:style w:type="character" w:styleId="Hyperlink">
    <w:name w:val="Hyperlink"/>
    <w:basedOn w:val="DefaultParagraphFont"/>
    <w:uiPriority w:val="99"/>
    <w:semiHidden/>
    <w:unhideWhenUsed/>
    <w:rsid w:val="007A4DB2"/>
    <w:rPr>
      <w:color w:val="0000FF"/>
      <w:u w:val="single"/>
    </w:rPr>
  </w:style>
  <w:style w:type="character" w:styleId="Strong">
    <w:name w:val="Strong"/>
    <w:basedOn w:val="DefaultParagraphFont"/>
    <w:uiPriority w:val="22"/>
    <w:qFormat/>
    <w:rsid w:val="007A4DB2"/>
    <w:rPr>
      <w:b/>
      <w:bCs/>
    </w:rPr>
  </w:style>
  <w:style w:type="paragraph" w:styleId="NormalWeb">
    <w:name w:val="Normal (Web)"/>
    <w:basedOn w:val="Normal"/>
    <w:uiPriority w:val="99"/>
    <w:semiHidden/>
    <w:unhideWhenUsed/>
    <w:rsid w:val="007A4D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3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cancerres.aacrjournals.org/misc/terms.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Heusschen</dc:creator>
  <cp:keywords/>
  <dc:description/>
  <cp:lastModifiedBy>Roy Heusschen</cp:lastModifiedBy>
  <cp:revision>1</cp:revision>
  <dcterms:created xsi:type="dcterms:W3CDTF">2014-10-14T13:52:00Z</dcterms:created>
  <dcterms:modified xsi:type="dcterms:W3CDTF">2014-10-14T13:52:00Z</dcterms:modified>
</cp:coreProperties>
</file>