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90E" w:rsidRPr="00C0084C" w:rsidRDefault="009502C5" w:rsidP="00C0084C">
      <w:pPr>
        <w:jc w:val="center"/>
        <w:rPr>
          <w:b/>
          <w:sz w:val="28"/>
          <w:lang w:val="fr-BE"/>
        </w:rPr>
      </w:pPr>
      <w:r>
        <w:rPr>
          <w:b/>
          <w:sz w:val="28"/>
          <w:lang w:val="fr-BE"/>
        </w:rPr>
        <w:t>Dosage</w:t>
      </w:r>
      <w:r w:rsidR="00E2690E" w:rsidRPr="00C0084C">
        <w:rPr>
          <w:b/>
          <w:sz w:val="28"/>
          <w:lang w:val="fr-BE"/>
        </w:rPr>
        <w:t xml:space="preserve"> de la lumière</w:t>
      </w:r>
      <w:r>
        <w:rPr>
          <w:b/>
          <w:sz w:val="28"/>
          <w:lang w:val="fr-BE"/>
        </w:rPr>
        <w:t xml:space="preserve"> </w:t>
      </w:r>
      <w:r w:rsidR="00E2690E" w:rsidRPr="00C0084C">
        <w:rPr>
          <w:b/>
          <w:sz w:val="28"/>
          <w:lang w:val="fr-BE"/>
        </w:rPr>
        <w:t xml:space="preserve">pour </w:t>
      </w:r>
      <w:r w:rsidR="00A057DD" w:rsidRPr="00C0084C">
        <w:rPr>
          <w:b/>
          <w:sz w:val="28"/>
          <w:lang w:val="fr-BE"/>
        </w:rPr>
        <w:t xml:space="preserve">maintenir la coexistence </w:t>
      </w:r>
      <w:r w:rsidR="00132949">
        <w:rPr>
          <w:b/>
          <w:sz w:val="28"/>
          <w:lang w:val="fr-BE"/>
        </w:rPr>
        <w:t xml:space="preserve">d’espèces </w:t>
      </w:r>
      <w:r w:rsidR="00A057DD" w:rsidRPr="00C0084C">
        <w:rPr>
          <w:b/>
          <w:sz w:val="28"/>
          <w:lang w:val="fr-BE"/>
        </w:rPr>
        <w:t>d’ombre et de demi-ombre</w:t>
      </w:r>
      <w:r>
        <w:rPr>
          <w:b/>
          <w:sz w:val="28"/>
          <w:lang w:val="fr-BE"/>
        </w:rPr>
        <w:t xml:space="preserve"> </w:t>
      </w:r>
      <w:r w:rsidR="00636438">
        <w:rPr>
          <w:b/>
          <w:sz w:val="28"/>
          <w:lang w:val="fr-BE"/>
        </w:rPr>
        <w:t>dans la régénération de la</w:t>
      </w:r>
      <w:r>
        <w:rPr>
          <w:b/>
          <w:sz w:val="28"/>
          <w:lang w:val="fr-BE"/>
        </w:rPr>
        <w:t xml:space="preserve"> futaie irrégulière</w:t>
      </w:r>
    </w:p>
    <w:p w:rsidR="00A057DD" w:rsidRDefault="00A057DD" w:rsidP="004352F0">
      <w:pPr>
        <w:rPr>
          <w:b/>
          <w:lang w:val="fr-BE"/>
        </w:rPr>
      </w:pPr>
    </w:p>
    <w:p w:rsidR="00E2690E" w:rsidRPr="004954C9" w:rsidRDefault="00E2690E" w:rsidP="00E2690E">
      <w:r w:rsidRPr="004954C9">
        <w:t>Gauthier</w:t>
      </w:r>
      <w:r w:rsidRPr="004954C9">
        <w:rPr>
          <w:rFonts w:eastAsia="Calibri" w:cs="Calibri"/>
        </w:rPr>
        <w:t xml:space="preserve"> </w:t>
      </w:r>
      <w:r w:rsidRPr="00D23992">
        <w:t>Ligot,</w:t>
      </w:r>
      <w:r w:rsidRPr="00D23992">
        <w:rPr>
          <w:rFonts w:eastAsia="Calibri" w:cs="Calibri"/>
        </w:rPr>
        <w:t xml:space="preserve"> </w:t>
      </w:r>
      <w:r w:rsidRPr="00D23992">
        <w:t>Philippe</w:t>
      </w:r>
      <w:r w:rsidRPr="00D23992">
        <w:rPr>
          <w:rFonts w:eastAsia="Calibri" w:cs="Calibri"/>
        </w:rPr>
        <w:t xml:space="preserve"> </w:t>
      </w:r>
      <w:r w:rsidRPr="00D23992">
        <w:t>Balandier, Benoît</w:t>
      </w:r>
      <w:r w:rsidRPr="00D23992">
        <w:rPr>
          <w:rFonts w:eastAsia="Calibri" w:cs="Calibri"/>
        </w:rPr>
        <w:t xml:space="preserve"> </w:t>
      </w:r>
      <w:r w:rsidRPr="00D23992">
        <w:t>Courbaud, Mathieu</w:t>
      </w:r>
      <w:r w:rsidRPr="00D23992">
        <w:rPr>
          <w:rFonts w:eastAsia="Calibri" w:cs="Calibri"/>
        </w:rPr>
        <w:t xml:space="preserve"> </w:t>
      </w:r>
      <w:r w:rsidRPr="00D23992">
        <w:t>Jonard, Daniel Kneeshaw,</w:t>
      </w:r>
      <w:r w:rsidRPr="00D23992">
        <w:rPr>
          <w:rFonts w:eastAsia="Calibri" w:cs="Calibri"/>
        </w:rPr>
        <w:t xml:space="preserve"> </w:t>
      </w:r>
      <w:r w:rsidRPr="00D23992">
        <w:t>Hugues</w:t>
      </w:r>
      <w:r w:rsidRPr="00D23992">
        <w:rPr>
          <w:rFonts w:eastAsia="Calibri" w:cs="Calibri"/>
        </w:rPr>
        <w:t xml:space="preserve"> </w:t>
      </w:r>
      <w:r w:rsidRPr="00D23992">
        <w:t>Claessens</w:t>
      </w:r>
    </w:p>
    <w:p w:rsidR="00A057DD" w:rsidRPr="004954C9" w:rsidRDefault="00A057DD" w:rsidP="00E2690E">
      <w:pPr>
        <w:tabs>
          <w:tab w:val="left" w:pos="0"/>
        </w:tabs>
        <w:rPr>
          <w:szCs w:val="24"/>
          <w:lang w:eastAsia="fr-BE"/>
        </w:rPr>
      </w:pPr>
    </w:p>
    <w:p w:rsidR="00732665" w:rsidRDefault="00732665" w:rsidP="00732665">
      <w:pPr>
        <w:pStyle w:val="Titre1"/>
        <w:rPr>
          <w:noProof/>
          <w:lang w:val="fr-BE"/>
        </w:rPr>
      </w:pPr>
      <w:r>
        <w:rPr>
          <w:noProof/>
          <w:lang w:val="fr-BE"/>
        </w:rPr>
        <w:t xml:space="preserve">Résumé </w:t>
      </w:r>
    </w:p>
    <w:p w:rsidR="00732665" w:rsidRDefault="00732665" w:rsidP="00732665">
      <w:pPr>
        <w:pStyle w:val="Listenumros3"/>
        <w:numPr>
          <w:ilvl w:val="0"/>
          <w:numId w:val="0"/>
        </w:numPr>
        <w:rPr>
          <w:noProof/>
          <w:szCs w:val="22"/>
          <w:lang w:val="fr-BE"/>
        </w:rPr>
      </w:pPr>
      <w:r>
        <w:rPr>
          <w:noProof/>
          <w:szCs w:val="22"/>
          <w:lang w:val="fr-BE"/>
        </w:rPr>
        <w:t xml:space="preserve">Le traitement en futaie irrégulière et mélangée utilisant la régénération naturelle est de plus en plus encouragé. Pourtant, son application </w:t>
      </w:r>
      <w:r w:rsidR="00640287">
        <w:rPr>
          <w:noProof/>
          <w:szCs w:val="22"/>
          <w:lang w:val="fr-BE"/>
        </w:rPr>
        <w:t>reste</w:t>
      </w:r>
      <w:r>
        <w:rPr>
          <w:noProof/>
          <w:szCs w:val="22"/>
          <w:lang w:val="fr-BE"/>
        </w:rPr>
        <w:t xml:space="preserve"> délicate notamment lorsqu’il est question de la gestion de l’éclairement pour contrôler la composition de la régénération. Afin d’apporter de nouveaux points de repères aux gestionnaires forestiers, nous avons suivi la croissance de 27 régénérations de chêne sessile (</w:t>
      </w:r>
      <w:r w:rsidRPr="00732665">
        <w:rPr>
          <w:i/>
          <w:noProof/>
          <w:szCs w:val="22"/>
          <w:lang w:val="fr-BE"/>
        </w:rPr>
        <w:t>Quercus petraea</w:t>
      </w:r>
      <w:r>
        <w:rPr>
          <w:noProof/>
          <w:szCs w:val="22"/>
          <w:lang w:val="fr-BE"/>
        </w:rPr>
        <w:t xml:space="preserve"> (Matt.) Liebl) ou de hêtre (</w:t>
      </w:r>
      <w:r w:rsidRPr="00732665">
        <w:rPr>
          <w:i/>
          <w:noProof/>
          <w:szCs w:val="22"/>
          <w:lang w:val="fr-BE"/>
        </w:rPr>
        <w:t>Fagus sylvatica</w:t>
      </w:r>
      <w:r>
        <w:rPr>
          <w:noProof/>
          <w:szCs w:val="22"/>
          <w:lang w:val="fr-BE"/>
        </w:rPr>
        <w:t xml:space="preserve"> L.) en Ardenne (Belgique) et utilisé un simulateur pour tester l’effet de différentes modalités de coupes sur l’éclairement disponible pour la régénération. Nous en concluons notamment que l’éclairement disponible pour la régénération peut aussi bien s’effectuer en ouvrant de petites trouées ou avec des coupes par le bas si l’intensité du prélèvement est adaptée. Cependant, dans certains cas, une bonne gestion de l’éclairement n’est pas une condition suffisante pour garantir le développement de l’espèce la moins tolérante à l’ombre.</w:t>
      </w:r>
    </w:p>
    <w:p w:rsidR="008003D6" w:rsidRDefault="008003D6">
      <w:pPr>
        <w:spacing w:after="200" w:line="276" w:lineRule="auto"/>
        <w:jc w:val="left"/>
        <w:rPr>
          <w:rFonts w:asciiTheme="majorHAnsi" w:eastAsiaTheme="majorEastAsia" w:hAnsiTheme="majorHAnsi" w:cstheme="majorBidi"/>
          <w:b/>
          <w:bCs/>
          <w:color w:val="365F91" w:themeColor="accent1" w:themeShade="BF"/>
          <w:sz w:val="28"/>
          <w:szCs w:val="28"/>
          <w:lang w:val="fr-BE"/>
        </w:rPr>
      </w:pPr>
      <w:r>
        <w:rPr>
          <w:lang w:val="fr-BE"/>
        </w:rPr>
        <w:br w:type="page"/>
      </w:r>
    </w:p>
    <w:p w:rsidR="004352F0" w:rsidRDefault="004352F0" w:rsidP="00917B13">
      <w:pPr>
        <w:pStyle w:val="Titre1"/>
        <w:rPr>
          <w:lang w:val="fr-BE"/>
        </w:rPr>
      </w:pPr>
      <w:r w:rsidRPr="00580FA6">
        <w:rPr>
          <w:lang w:val="fr-BE"/>
        </w:rPr>
        <w:lastRenderedPageBreak/>
        <w:t>Introduction</w:t>
      </w:r>
    </w:p>
    <w:p w:rsidR="00791DFA" w:rsidRPr="00791DFA" w:rsidRDefault="00791DFA" w:rsidP="00791DFA">
      <w:pPr>
        <w:rPr>
          <w:lang w:val="fr-BE"/>
        </w:rPr>
      </w:pPr>
    </w:p>
    <w:p w:rsidR="00FF4EB5" w:rsidRDefault="00C5259A" w:rsidP="00F158B0">
      <w:pPr>
        <w:pStyle w:val="Listenumros3"/>
        <w:numPr>
          <w:ilvl w:val="0"/>
          <w:numId w:val="0"/>
        </w:numPr>
        <w:rPr>
          <w:noProof/>
          <w:szCs w:val="22"/>
          <w:lang w:val="fr-BE"/>
        </w:rPr>
      </w:pPr>
      <w:r>
        <w:rPr>
          <w:noProof/>
          <w:szCs w:val="22"/>
          <w:lang w:val="fr-BE"/>
        </w:rPr>
        <w:t>Le</w:t>
      </w:r>
      <w:r w:rsidR="0079393F">
        <w:rPr>
          <w:noProof/>
          <w:szCs w:val="22"/>
          <w:lang w:val="fr-BE"/>
        </w:rPr>
        <w:t xml:space="preserve"> traitement </w:t>
      </w:r>
      <w:r w:rsidR="009C2D46">
        <w:rPr>
          <w:noProof/>
          <w:szCs w:val="22"/>
          <w:lang w:val="fr-BE"/>
        </w:rPr>
        <w:t>en</w:t>
      </w:r>
      <w:r w:rsidR="0079393F">
        <w:rPr>
          <w:noProof/>
          <w:szCs w:val="22"/>
          <w:lang w:val="fr-BE"/>
        </w:rPr>
        <w:t xml:space="preserve"> futaie irrégulière et mélangée</w:t>
      </w:r>
      <w:r>
        <w:rPr>
          <w:noProof/>
          <w:szCs w:val="22"/>
          <w:lang w:val="fr-BE"/>
        </w:rPr>
        <w:t>,</w:t>
      </w:r>
      <w:r w:rsidR="0079393F">
        <w:rPr>
          <w:noProof/>
          <w:szCs w:val="22"/>
          <w:lang w:val="fr-BE"/>
        </w:rPr>
        <w:t xml:space="preserve"> au couvert continu </w:t>
      </w:r>
      <w:r w:rsidR="009C2D46">
        <w:rPr>
          <w:noProof/>
          <w:szCs w:val="22"/>
          <w:lang w:val="fr-BE"/>
        </w:rPr>
        <w:t xml:space="preserve">dont le renouvellement est </w:t>
      </w:r>
      <w:r w:rsidR="0079393F">
        <w:rPr>
          <w:noProof/>
          <w:szCs w:val="22"/>
          <w:lang w:val="fr-BE"/>
        </w:rPr>
        <w:t xml:space="preserve">assuré par la régénération naturelle </w:t>
      </w:r>
      <w:r w:rsidR="002D75D9">
        <w:rPr>
          <w:noProof/>
          <w:szCs w:val="22"/>
          <w:lang w:val="fr-BE"/>
        </w:rPr>
        <w:fldChar w:fldCharType="begin" w:fldLock="1"/>
      </w:r>
      <w:r w:rsidR="0047551C">
        <w:rPr>
          <w:noProof/>
          <w:szCs w:val="22"/>
          <w:lang w:val="fr-BE"/>
        </w:rPr>
        <w:instrText>ADDIN CSL_CITATION { "citationItems" : [ { "id" : "ITEM-1", "itemData" : { "ISBN" : "2-7449-0553-4", "author" : [ { "dropping-particle" : "", "family" : "Bruciamacchie", "given" : "M", "non-dropping-particle" : "", "parse-names" : false, "suffix" : "" }, { "dropping-particle" : "", "family" : "Turckheim", "given" : "B", "non-dropping-particle" : "de", "parse-names" : false, "suffix" : "" }, { "dropping-particle" : "", "family" : "Bruciamacchie", "given" : "M", "non-dropping-particle" : "", "parse-names" : false, "suffix" : "" } ], "id" : "ITEM-1", "issued" : { "date-parts" : [ [ "2005" ] ] }, "note" : "From Duplicate 2 (La futaie irr\u00e9guli\u00e8re : th\u00e9orie et pratique de la sylviculture irr\u00e9guli\u00e8re, continue et proche de la nature - Bruciamacchie, M; de Turckheim, B)", "number-of-pages" : "286", "publisher" : "Edisud", "publisher-place" : "Aix-en-Provence", "title" : "La futaie irr\u00e9guli\u00e8re : th\u00e9orie et pratique de la sylviculture irr\u00e9guli\u00e8re, continue et proche de la nature", "type" : "book" }, "uris" : [ "http://www.mendeley.com/documents/?uuid=6da06ab6-6a4b-4cde-95fa-788dd8de1935" ] } ], "mendeley" : { "formattedCitation" : "(Bruciamacchie et al. 2005)", "plainTextFormattedCitation" : "(Bruciamacchie et al. 2005)", "previouslyFormattedCitation" : "(Bruciamacchie et al. 2005)" }, "properties" : { "noteIndex" : 0 }, "schema" : "https://github.com/citation-style-language/schema/raw/master/csl-citation.json" }</w:instrText>
      </w:r>
      <w:r w:rsidR="002D75D9">
        <w:rPr>
          <w:noProof/>
          <w:szCs w:val="22"/>
          <w:lang w:val="fr-BE"/>
        </w:rPr>
        <w:fldChar w:fldCharType="separate"/>
      </w:r>
      <w:r w:rsidR="00640287" w:rsidRPr="00640287">
        <w:rPr>
          <w:noProof/>
          <w:szCs w:val="22"/>
          <w:lang w:val="fr-BE"/>
        </w:rPr>
        <w:t>(Bruciamacchie et al. 2005)</w:t>
      </w:r>
      <w:r w:rsidR="002D75D9">
        <w:rPr>
          <w:noProof/>
          <w:szCs w:val="22"/>
          <w:lang w:val="fr-BE"/>
        </w:rPr>
        <w:fldChar w:fldCharType="end"/>
      </w:r>
      <w:r>
        <w:rPr>
          <w:noProof/>
          <w:szCs w:val="22"/>
          <w:lang w:val="fr-BE"/>
        </w:rPr>
        <w:t xml:space="preserve"> a de plus en plus d’adeptes. L’engouement pour ce traitement est tel qu’il</w:t>
      </w:r>
      <w:r w:rsidR="0079393F">
        <w:rPr>
          <w:noProof/>
          <w:szCs w:val="22"/>
          <w:lang w:val="fr-BE"/>
        </w:rPr>
        <w:t xml:space="preserve"> </w:t>
      </w:r>
      <w:r>
        <w:rPr>
          <w:noProof/>
          <w:szCs w:val="22"/>
          <w:lang w:val="fr-BE"/>
        </w:rPr>
        <w:t xml:space="preserve">a récemment été imposé dans certaines conditions en forêts publiques de Wallonnie </w:t>
      </w:r>
      <w:r w:rsidR="0079393F">
        <w:rPr>
          <w:noProof/>
          <w:szCs w:val="22"/>
          <w:lang w:val="fr-BE"/>
        </w:rPr>
        <w:t xml:space="preserve">(circulaire "pro silva" </w:t>
      </w:r>
      <w:r>
        <w:rPr>
          <w:noProof/>
          <w:szCs w:val="22"/>
          <w:lang w:val="fr-BE"/>
        </w:rPr>
        <w:t xml:space="preserve">imposée </w:t>
      </w:r>
      <w:r w:rsidR="0079393F">
        <w:rPr>
          <w:noProof/>
          <w:szCs w:val="22"/>
          <w:lang w:val="fr-BE"/>
        </w:rPr>
        <w:t>pour les forêts publiques de Wallonie</w:t>
      </w:r>
      <w:r>
        <w:rPr>
          <w:noProof/>
          <w:szCs w:val="22"/>
          <w:lang w:val="fr-BE"/>
        </w:rPr>
        <w:t xml:space="preserve"> </w:t>
      </w:r>
      <w:r>
        <w:rPr>
          <w:noProof/>
          <w:szCs w:val="22"/>
          <w:lang w:val="fr-BE"/>
        </w:rPr>
        <w:fldChar w:fldCharType="begin" w:fldLock="1"/>
      </w:r>
      <w:r w:rsidR="00EC6AEC">
        <w:rPr>
          <w:noProof/>
          <w:szCs w:val="22"/>
          <w:lang w:val="fr-BE"/>
        </w:rPr>
        <w:instrText>ADDIN CSL_CITATION { "citationItems" : [ { "id" : "ITEM-1", "itemData" : { "author" : [ { "dropping-particle" : "", "family" : "Sanchez", "given" : "C", "non-dropping-particle" : "", "parse-names" : false, "suffix" : "" } ], "id" : "ITEM-1", "issued" : { "date-parts" : [ [ "2013" ] ] }, "number-of-pages" : "60", "publisher" : "For\u00eat Wallonne", "title" : "La sylviculture Pro Silva en Wallonie: Mesures et recommandations du DNF", "type" : "book" }, "uris" : [ "http://www.mendeley.com/documents/?uuid=1447dfd3-caf3-4d41-9fe6-4ec91e37c17e" ] } ], "mendeley" : { "formattedCitation" : "(Sanchez 2013)", "plainTextFormattedCitation" : "(Sanchez 2013)", "previouslyFormattedCitation" : "(Sanchez 2013)" }, "properties" : { "noteIndex" : 0 }, "schema" : "https://github.com/citation-style-language/schema/raw/master/csl-citation.json" }</w:instrText>
      </w:r>
      <w:r>
        <w:rPr>
          <w:noProof/>
          <w:szCs w:val="22"/>
          <w:lang w:val="fr-BE"/>
        </w:rPr>
        <w:fldChar w:fldCharType="separate"/>
      </w:r>
      <w:r w:rsidR="00EC6AEC" w:rsidRPr="00EC6AEC">
        <w:rPr>
          <w:noProof/>
          <w:szCs w:val="22"/>
          <w:lang w:val="fr-BE"/>
        </w:rPr>
        <w:t>(Sanchez 2013)</w:t>
      </w:r>
      <w:r>
        <w:rPr>
          <w:noProof/>
          <w:szCs w:val="22"/>
          <w:lang w:val="fr-BE"/>
        </w:rPr>
        <w:fldChar w:fldCharType="end"/>
      </w:r>
      <w:r w:rsidR="0079393F">
        <w:rPr>
          <w:noProof/>
          <w:szCs w:val="22"/>
          <w:lang w:val="fr-BE"/>
        </w:rPr>
        <w:t>).</w:t>
      </w:r>
      <w:r w:rsidR="00903D29">
        <w:rPr>
          <w:noProof/>
          <w:szCs w:val="22"/>
          <w:lang w:val="fr-BE"/>
        </w:rPr>
        <w:t xml:space="preserve"> </w:t>
      </w:r>
      <w:r w:rsidR="00562D31">
        <w:rPr>
          <w:noProof/>
          <w:szCs w:val="22"/>
          <w:lang w:val="fr-BE"/>
        </w:rPr>
        <w:t>Néanmoins, cette syl</w:t>
      </w:r>
      <w:r w:rsidR="009A7B38">
        <w:rPr>
          <w:noProof/>
          <w:szCs w:val="22"/>
          <w:lang w:val="fr-BE"/>
        </w:rPr>
        <w:t>v</w:t>
      </w:r>
      <w:r w:rsidR="00562D31">
        <w:rPr>
          <w:noProof/>
          <w:szCs w:val="22"/>
          <w:lang w:val="fr-BE"/>
        </w:rPr>
        <w:t xml:space="preserve">iculture </w:t>
      </w:r>
      <w:r w:rsidR="00FA73DC">
        <w:rPr>
          <w:noProof/>
          <w:szCs w:val="22"/>
          <w:lang w:val="fr-BE"/>
        </w:rPr>
        <w:t xml:space="preserve">demande une bonne connaissance </w:t>
      </w:r>
      <w:r w:rsidR="00260301">
        <w:rPr>
          <w:noProof/>
          <w:szCs w:val="22"/>
          <w:lang w:val="fr-BE"/>
        </w:rPr>
        <w:t>des processus naturels dont le sylviculteur essaye de tirer profit</w:t>
      </w:r>
      <w:r w:rsidR="00562D31">
        <w:rPr>
          <w:noProof/>
          <w:szCs w:val="22"/>
          <w:lang w:val="fr-BE"/>
        </w:rPr>
        <w:t xml:space="preserve">. </w:t>
      </w:r>
      <w:r w:rsidR="00FA73DC">
        <w:rPr>
          <w:noProof/>
          <w:szCs w:val="22"/>
          <w:lang w:val="fr-BE"/>
        </w:rPr>
        <w:t>L</w:t>
      </w:r>
      <w:r w:rsidR="00FF4EB5">
        <w:rPr>
          <w:noProof/>
          <w:szCs w:val="22"/>
          <w:lang w:val="fr-BE"/>
        </w:rPr>
        <w:t xml:space="preserve">’une </w:t>
      </w:r>
      <w:r w:rsidR="00260301">
        <w:rPr>
          <w:noProof/>
          <w:szCs w:val="22"/>
          <w:lang w:val="fr-BE"/>
        </w:rPr>
        <w:t xml:space="preserve">des principales </w:t>
      </w:r>
      <w:r>
        <w:rPr>
          <w:noProof/>
          <w:szCs w:val="22"/>
          <w:lang w:val="fr-BE"/>
        </w:rPr>
        <w:t>difficultés</w:t>
      </w:r>
      <w:r w:rsidR="00FF4EB5">
        <w:rPr>
          <w:noProof/>
          <w:szCs w:val="22"/>
          <w:lang w:val="fr-BE"/>
        </w:rPr>
        <w:t xml:space="preserve"> réside certainement dans le </w:t>
      </w:r>
      <w:r w:rsidR="00C44217">
        <w:rPr>
          <w:noProof/>
          <w:szCs w:val="22"/>
          <w:lang w:val="fr-BE"/>
        </w:rPr>
        <w:t>maintien</w:t>
      </w:r>
      <w:r w:rsidR="00FF4EB5">
        <w:rPr>
          <w:noProof/>
          <w:szCs w:val="22"/>
          <w:lang w:val="fr-BE"/>
        </w:rPr>
        <w:t xml:space="preserve"> d</w:t>
      </w:r>
      <w:r w:rsidR="008E2671">
        <w:rPr>
          <w:noProof/>
          <w:szCs w:val="22"/>
          <w:lang w:val="fr-BE"/>
        </w:rPr>
        <w:t>u</w:t>
      </w:r>
      <w:r w:rsidR="00FF4EB5">
        <w:rPr>
          <w:noProof/>
          <w:szCs w:val="22"/>
          <w:lang w:val="fr-BE"/>
        </w:rPr>
        <w:t xml:space="preserve"> mélange à partir de la régénération naturelle. </w:t>
      </w:r>
      <w:r w:rsidR="008E2671">
        <w:rPr>
          <w:noProof/>
          <w:szCs w:val="22"/>
          <w:lang w:val="fr-BE"/>
        </w:rPr>
        <w:t>En effet,</w:t>
      </w:r>
      <w:r w:rsidR="001F3499">
        <w:rPr>
          <w:noProof/>
          <w:szCs w:val="22"/>
          <w:lang w:val="fr-BE"/>
        </w:rPr>
        <w:t xml:space="preserve"> si le peuplement n’est p</w:t>
      </w:r>
      <w:r w:rsidR="00ED64DF">
        <w:rPr>
          <w:noProof/>
          <w:szCs w:val="22"/>
          <w:lang w:val="fr-BE"/>
        </w:rPr>
        <w:t>as suffisamment ouvert</w:t>
      </w:r>
      <w:r w:rsidR="00FF4EB5">
        <w:rPr>
          <w:noProof/>
          <w:szCs w:val="22"/>
          <w:lang w:val="fr-BE"/>
        </w:rPr>
        <w:t xml:space="preserve">, les </w:t>
      </w:r>
      <w:r w:rsidR="00260301">
        <w:rPr>
          <w:noProof/>
          <w:szCs w:val="22"/>
          <w:lang w:val="fr-BE"/>
        </w:rPr>
        <w:t xml:space="preserve">semis des </w:t>
      </w:r>
      <w:r w:rsidR="00FA73DC">
        <w:rPr>
          <w:noProof/>
          <w:szCs w:val="22"/>
          <w:lang w:val="fr-BE"/>
        </w:rPr>
        <w:t>espèce</w:t>
      </w:r>
      <w:r w:rsidR="00260301">
        <w:rPr>
          <w:noProof/>
          <w:szCs w:val="22"/>
          <w:lang w:val="fr-BE"/>
        </w:rPr>
        <w:t>s</w:t>
      </w:r>
      <w:r w:rsidR="00FF4EB5">
        <w:rPr>
          <w:noProof/>
          <w:szCs w:val="22"/>
          <w:lang w:val="fr-BE"/>
        </w:rPr>
        <w:t xml:space="preserve"> tolérante</w:t>
      </w:r>
      <w:r w:rsidR="003656AA">
        <w:rPr>
          <w:noProof/>
          <w:szCs w:val="22"/>
          <w:lang w:val="fr-BE"/>
        </w:rPr>
        <w:t>s</w:t>
      </w:r>
      <w:r w:rsidR="00FF4EB5">
        <w:rPr>
          <w:noProof/>
          <w:szCs w:val="22"/>
          <w:lang w:val="fr-BE"/>
        </w:rPr>
        <w:t xml:space="preserve"> à l’ombre</w:t>
      </w:r>
      <w:r w:rsidR="008E2671">
        <w:rPr>
          <w:noProof/>
          <w:szCs w:val="22"/>
          <w:lang w:val="fr-BE"/>
        </w:rPr>
        <w:t xml:space="preserve"> </w:t>
      </w:r>
      <w:r w:rsidR="00FF4EB5">
        <w:rPr>
          <w:noProof/>
          <w:szCs w:val="22"/>
          <w:lang w:val="fr-BE"/>
        </w:rPr>
        <w:t>s’installe</w:t>
      </w:r>
      <w:r w:rsidR="008E2671">
        <w:rPr>
          <w:noProof/>
          <w:szCs w:val="22"/>
          <w:lang w:val="fr-BE"/>
        </w:rPr>
        <w:t>nt</w:t>
      </w:r>
      <w:r w:rsidR="00FF4EB5">
        <w:rPr>
          <w:noProof/>
          <w:szCs w:val="22"/>
          <w:lang w:val="fr-BE"/>
        </w:rPr>
        <w:t xml:space="preserve"> plus </w:t>
      </w:r>
      <w:r w:rsidR="00324B32">
        <w:rPr>
          <w:noProof/>
          <w:szCs w:val="22"/>
          <w:lang w:val="fr-BE"/>
        </w:rPr>
        <w:t>efficacement</w:t>
      </w:r>
      <w:r w:rsidR="00FF4EB5">
        <w:rPr>
          <w:noProof/>
          <w:szCs w:val="22"/>
          <w:lang w:val="fr-BE"/>
        </w:rPr>
        <w:t xml:space="preserve"> que les semis des espèces </w:t>
      </w:r>
      <w:r w:rsidR="008E2671">
        <w:rPr>
          <w:noProof/>
          <w:szCs w:val="22"/>
          <w:lang w:val="fr-BE"/>
        </w:rPr>
        <w:t>moins tolérantes à l’ombre</w:t>
      </w:r>
      <w:r w:rsidR="00FF4EB5">
        <w:rPr>
          <w:noProof/>
          <w:szCs w:val="22"/>
          <w:lang w:val="fr-BE"/>
        </w:rPr>
        <w:t xml:space="preserve">. </w:t>
      </w:r>
      <w:r w:rsidR="008E2671">
        <w:rPr>
          <w:noProof/>
          <w:szCs w:val="22"/>
          <w:lang w:val="fr-BE"/>
        </w:rPr>
        <w:t>Peu à peu,</w:t>
      </w:r>
      <w:r w:rsidR="00FF4EB5">
        <w:rPr>
          <w:noProof/>
          <w:szCs w:val="22"/>
          <w:lang w:val="fr-BE"/>
        </w:rPr>
        <w:t xml:space="preserve"> </w:t>
      </w:r>
      <w:r w:rsidR="00260301">
        <w:rPr>
          <w:noProof/>
          <w:szCs w:val="22"/>
          <w:lang w:val="fr-BE"/>
        </w:rPr>
        <w:t>les espèces les</w:t>
      </w:r>
      <w:r w:rsidR="00FF4EB5">
        <w:rPr>
          <w:noProof/>
          <w:szCs w:val="22"/>
          <w:lang w:val="fr-BE"/>
        </w:rPr>
        <w:t xml:space="preserve"> plus tolérante</w:t>
      </w:r>
      <w:r w:rsidR="00063D1B">
        <w:rPr>
          <w:noProof/>
          <w:szCs w:val="22"/>
          <w:lang w:val="fr-BE"/>
        </w:rPr>
        <w:t>s</w:t>
      </w:r>
      <w:r w:rsidR="00FF4EB5">
        <w:rPr>
          <w:noProof/>
          <w:szCs w:val="22"/>
          <w:lang w:val="fr-BE"/>
        </w:rPr>
        <w:t xml:space="preserve"> à l’</w:t>
      </w:r>
      <w:r w:rsidR="008E2671">
        <w:rPr>
          <w:noProof/>
          <w:szCs w:val="22"/>
          <w:lang w:val="fr-BE"/>
        </w:rPr>
        <w:t xml:space="preserve">ombre </w:t>
      </w:r>
      <w:r w:rsidR="00260301">
        <w:rPr>
          <w:noProof/>
          <w:szCs w:val="22"/>
          <w:lang w:val="fr-BE"/>
        </w:rPr>
        <w:t>dominent</w:t>
      </w:r>
      <w:r w:rsidR="008E2671">
        <w:rPr>
          <w:noProof/>
          <w:szCs w:val="22"/>
          <w:lang w:val="fr-BE"/>
        </w:rPr>
        <w:t xml:space="preserve"> la composition du peuplement </w:t>
      </w:r>
      <w:r w:rsidR="00260301">
        <w:rPr>
          <w:noProof/>
          <w:szCs w:val="22"/>
          <w:lang w:val="fr-BE"/>
        </w:rPr>
        <w:t>et</w:t>
      </w:r>
      <w:r w:rsidR="008E2671">
        <w:rPr>
          <w:noProof/>
          <w:szCs w:val="22"/>
          <w:lang w:val="fr-BE"/>
        </w:rPr>
        <w:t xml:space="preserve"> comprome</w:t>
      </w:r>
      <w:r w:rsidR="00260301">
        <w:rPr>
          <w:noProof/>
          <w:szCs w:val="22"/>
          <w:lang w:val="fr-BE"/>
        </w:rPr>
        <w:t>t</w:t>
      </w:r>
      <w:r w:rsidR="008E2671">
        <w:rPr>
          <w:noProof/>
          <w:szCs w:val="22"/>
          <w:lang w:val="fr-BE"/>
        </w:rPr>
        <w:t>t</w:t>
      </w:r>
      <w:r w:rsidR="00260301">
        <w:rPr>
          <w:noProof/>
          <w:szCs w:val="22"/>
          <w:lang w:val="fr-BE"/>
        </w:rPr>
        <w:t>ent</w:t>
      </w:r>
      <w:r w:rsidR="008E2671">
        <w:rPr>
          <w:noProof/>
          <w:szCs w:val="22"/>
          <w:lang w:val="fr-BE"/>
        </w:rPr>
        <w:t xml:space="preserve"> ainsi l’objectif de </w:t>
      </w:r>
      <w:r w:rsidR="00C44217">
        <w:rPr>
          <w:noProof/>
          <w:szCs w:val="22"/>
          <w:lang w:val="fr-BE"/>
        </w:rPr>
        <w:t>maintien</w:t>
      </w:r>
      <w:r w:rsidR="008E2671">
        <w:rPr>
          <w:noProof/>
          <w:szCs w:val="22"/>
          <w:lang w:val="fr-BE"/>
        </w:rPr>
        <w:t xml:space="preserve"> d’un cortège d’espèces compagnes</w:t>
      </w:r>
      <w:r w:rsidR="00260301">
        <w:rPr>
          <w:noProof/>
          <w:szCs w:val="22"/>
          <w:lang w:val="fr-BE"/>
        </w:rPr>
        <w:t xml:space="preserve"> diversifié</w:t>
      </w:r>
      <w:r w:rsidR="008E2671">
        <w:rPr>
          <w:noProof/>
          <w:szCs w:val="22"/>
          <w:lang w:val="fr-BE"/>
        </w:rPr>
        <w:t>.</w:t>
      </w:r>
      <w:r w:rsidR="001F3499">
        <w:rPr>
          <w:noProof/>
          <w:szCs w:val="22"/>
          <w:lang w:val="fr-BE"/>
        </w:rPr>
        <w:t xml:space="preserve"> </w:t>
      </w:r>
      <w:r w:rsidR="0079393F">
        <w:rPr>
          <w:noProof/>
          <w:szCs w:val="22"/>
          <w:lang w:val="fr-BE"/>
        </w:rPr>
        <w:t xml:space="preserve">A l’inverse, si l'on ouvre fortement le peuplement, une vague de régénération dense </w:t>
      </w:r>
      <w:r w:rsidR="0036432E">
        <w:rPr>
          <w:noProof/>
          <w:szCs w:val="22"/>
          <w:lang w:val="fr-BE"/>
        </w:rPr>
        <w:t>et peu diversifiée s’installe souvent.</w:t>
      </w:r>
      <w:r w:rsidR="00324B32">
        <w:rPr>
          <w:noProof/>
          <w:szCs w:val="22"/>
          <w:lang w:val="fr-BE"/>
        </w:rPr>
        <w:t xml:space="preserve"> </w:t>
      </w:r>
      <w:r w:rsidR="0036432E">
        <w:rPr>
          <w:noProof/>
          <w:szCs w:val="22"/>
          <w:lang w:val="fr-BE"/>
        </w:rPr>
        <w:t>D</w:t>
      </w:r>
      <w:r w:rsidR="00132949">
        <w:rPr>
          <w:noProof/>
          <w:szCs w:val="22"/>
          <w:lang w:val="fr-BE"/>
        </w:rPr>
        <w:t xml:space="preserve">ominée par </w:t>
      </w:r>
      <w:r w:rsidR="00636438">
        <w:rPr>
          <w:noProof/>
          <w:szCs w:val="22"/>
          <w:lang w:val="fr-BE"/>
        </w:rPr>
        <w:t>l'</w:t>
      </w:r>
      <w:r w:rsidR="00132949">
        <w:rPr>
          <w:noProof/>
          <w:szCs w:val="22"/>
          <w:lang w:val="fr-BE"/>
        </w:rPr>
        <w:t xml:space="preserve">espèce </w:t>
      </w:r>
      <w:r w:rsidR="00636438">
        <w:rPr>
          <w:noProof/>
          <w:szCs w:val="22"/>
          <w:lang w:val="fr-BE"/>
        </w:rPr>
        <w:t xml:space="preserve">la plus performante, et notamment celle qui </w:t>
      </w:r>
      <w:r w:rsidR="0036432E">
        <w:rPr>
          <w:noProof/>
          <w:szCs w:val="22"/>
          <w:lang w:val="fr-BE"/>
        </w:rPr>
        <w:t>a pu se</w:t>
      </w:r>
      <w:r w:rsidR="00636438">
        <w:rPr>
          <w:noProof/>
          <w:szCs w:val="22"/>
          <w:lang w:val="fr-BE"/>
        </w:rPr>
        <w:t xml:space="preserve"> </w:t>
      </w:r>
      <w:r w:rsidR="0036432E">
        <w:rPr>
          <w:noProof/>
          <w:szCs w:val="22"/>
          <w:lang w:val="fr-BE"/>
        </w:rPr>
        <w:t>pré-établir</w:t>
      </w:r>
      <w:r w:rsidR="00636438">
        <w:rPr>
          <w:noProof/>
          <w:szCs w:val="22"/>
          <w:lang w:val="fr-BE"/>
        </w:rPr>
        <w:t xml:space="preserve"> dans l'ombre</w:t>
      </w:r>
      <w:r w:rsidR="00132949">
        <w:rPr>
          <w:noProof/>
          <w:szCs w:val="22"/>
          <w:lang w:val="fr-BE"/>
        </w:rPr>
        <w:t xml:space="preserve">, </w:t>
      </w:r>
      <w:r w:rsidR="0036432E">
        <w:rPr>
          <w:noProof/>
          <w:szCs w:val="22"/>
          <w:lang w:val="fr-BE"/>
        </w:rPr>
        <w:t xml:space="preserve">elle </w:t>
      </w:r>
      <w:r w:rsidR="0079393F">
        <w:rPr>
          <w:noProof/>
          <w:szCs w:val="22"/>
          <w:lang w:val="fr-BE"/>
        </w:rPr>
        <w:t xml:space="preserve">compromet </w:t>
      </w:r>
      <w:r w:rsidR="009B422E">
        <w:rPr>
          <w:noProof/>
          <w:szCs w:val="22"/>
          <w:lang w:val="fr-BE"/>
        </w:rPr>
        <w:t xml:space="preserve">également </w:t>
      </w:r>
      <w:r w:rsidR="0079393F">
        <w:rPr>
          <w:noProof/>
          <w:szCs w:val="22"/>
          <w:lang w:val="fr-BE"/>
        </w:rPr>
        <w:t>le maintien de</w:t>
      </w:r>
      <w:r w:rsidR="00132949">
        <w:rPr>
          <w:noProof/>
          <w:szCs w:val="22"/>
          <w:lang w:val="fr-BE"/>
        </w:rPr>
        <w:t xml:space="preserve"> la diversité spécifique et</w:t>
      </w:r>
      <w:r w:rsidR="009C2D46">
        <w:rPr>
          <w:noProof/>
          <w:szCs w:val="22"/>
          <w:lang w:val="fr-BE"/>
        </w:rPr>
        <w:t xml:space="preserve"> condui</w:t>
      </w:r>
      <w:r w:rsidR="0036432E">
        <w:rPr>
          <w:noProof/>
          <w:szCs w:val="22"/>
          <w:lang w:val="fr-BE"/>
        </w:rPr>
        <w:t>t</w:t>
      </w:r>
      <w:r w:rsidR="00132949">
        <w:rPr>
          <w:noProof/>
          <w:szCs w:val="22"/>
          <w:lang w:val="fr-BE"/>
        </w:rPr>
        <w:t xml:space="preserve"> </w:t>
      </w:r>
      <w:r w:rsidR="009C2D46">
        <w:rPr>
          <w:noProof/>
          <w:szCs w:val="22"/>
          <w:lang w:val="fr-BE"/>
        </w:rPr>
        <w:t>à des travaux sylvicoles supplémentaires</w:t>
      </w:r>
      <w:r w:rsidR="0079393F">
        <w:rPr>
          <w:noProof/>
          <w:szCs w:val="22"/>
          <w:lang w:val="fr-BE"/>
        </w:rPr>
        <w:t>.</w:t>
      </w:r>
    </w:p>
    <w:p w:rsidR="004A099F" w:rsidRDefault="00F158B0" w:rsidP="004A099F">
      <w:pPr>
        <w:pStyle w:val="Listenumros3"/>
        <w:numPr>
          <w:ilvl w:val="0"/>
          <w:numId w:val="0"/>
        </w:numPr>
        <w:rPr>
          <w:noProof/>
          <w:szCs w:val="22"/>
          <w:lang w:val="fr-BE"/>
        </w:rPr>
      </w:pPr>
      <w:r>
        <w:rPr>
          <w:noProof/>
          <w:szCs w:val="22"/>
          <w:lang w:val="fr-BE"/>
        </w:rPr>
        <w:t xml:space="preserve">En théorie, </w:t>
      </w:r>
      <w:r w:rsidR="003656AA">
        <w:rPr>
          <w:noProof/>
          <w:szCs w:val="22"/>
          <w:lang w:val="fr-BE"/>
        </w:rPr>
        <w:t xml:space="preserve">le gestionnaire peut contrôler la composition </w:t>
      </w:r>
      <w:r w:rsidR="00ED64DF">
        <w:rPr>
          <w:noProof/>
          <w:szCs w:val="22"/>
          <w:lang w:val="fr-BE"/>
        </w:rPr>
        <w:t xml:space="preserve">et le développement </w:t>
      </w:r>
      <w:r w:rsidR="003656AA">
        <w:rPr>
          <w:noProof/>
          <w:szCs w:val="22"/>
          <w:lang w:val="fr-BE"/>
        </w:rPr>
        <w:t xml:space="preserve">de la régénération par une </w:t>
      </w:r>
      <w:r w:rsidR="009A7B38">
        <w:rPr>
          <w:noProof/>
          <w:szCs w:val="22"/>
          <w:lang w:val="fr-BE"/>
        </w:rPr>
        <w:t>« </w:t>
      </w:r>
      <w:r w:rsidR="003656AA">
        <w:rPr>
          <w:noProof/>
          <w:szCs w:val="22"/>
          <w:lang w:val="fr-BE"/>
        </w:rPr>
        <w:t>juste</w:t>
      </w:r>
      <w:r w:rsidR="009A7B38">
        <w:rPr>
          <w:noProof/>
          <w:szCs w:val="22"/>
          <w:lang w:val="fr-BE"/>
        </w:rPr>
        <w:t> »</w:t>
      </w:r>
      <w:r w:rsidR="003656AA">
        <w:rPr>
          <w:noProof/>
          <w:szCs w:val="22"/>
          <w:lang w:val="fr-BE"/>
        </w:rPr>
        <w:t xml:space="preserve"> ouverture du couvert</w:t>
      </w:r>
      <w:r w:rsidR="00ED64DF">
        <w:rPr>
          <w:noProof/>
          <w:szCs w:val="22"/>
          <w:lang w:val="fr-BE"/>
        </w:rPr>
        <w:t xml:space="preserve"> avec </w:t>
      </w:r>
      <w:r w:rsidR="0045515B">
        <w:rPr>
          <w:noProof/>
          <w:szCs w:val="22"/>
          <w:lang w:val="fr-BE"/>
        </w:rPr>
        <w:t>de</w:t>
      </w:r>
      <w:r w:rsidR="00ED64DF">
        <w:rPr>
          <w:noProof/>
          <w:szCs w:val="22"/>
          <w:lang w:val="fr-BE"/>
        </w:rPr>
        <w:t>s</w:t>
      </w:r>
      <w:r w:rsidR="0045515B">
        <w:rPr>
          <w:noProof/>
          <w:szCs w:val="22"/>
          <w:lang w:val="fr-BE"/>
        </w:rPr>
        <w:t xml:space="preserve"> coupes jardinatoires qui combinent les opérations de récolte, d’éclaircie et de mise en lumière des taches de régénération</w:t>
      </w:r>
      <w:r w:rsidR="00C72AF3">
        <w:rPr>
          <w:noProof/>
          <w:szCs w:val="22"/>
          <w:lang w:val="fr-BE"/>
        </w:rPr>
        <w:t xml:space="preserve"> ; </w:t>
      </w:r>
      <w:r w:rsidR="0045515B">
        <w:rPr>
          <w:noProof/>
          <w:szCs w:val="22"/>
          <w:lang w:val="fr-BE"/>
        </w:rPr>
        <w:t xml:space="preserve">il peut </w:t>
      </w:r>
      <w:r w:rsidR="009C2D46">
        <w:rPr>
          <w:noProof/>
          <w:szCs w:val="22"/>
          <w:lang w:val="fr-BE"/>
        </w:rPr>
        <w:t xml:space="preserve">ainsi </w:t>
      </w:r>
      <w:r w:rsidR="0045515B">
        <w:rPr>
          <w:noProof/>
          <w:szCs w:val="22"/>
          <w:lang w:val="fr-BE"/>
        </w:rPr>
        <w:t xml:space="preserve">favoriser un flux modéré mais continu de semis </w:t>
      </w:r>
      <w:r w:rsidR="00ED64DF">
        <w:rPr>
          <w:noProof/>
          <w:szCs w:val="22"/>
          <w:lang w:val="fr-BE"/>
        </w:rPr>
        <w:t>de différentes espèces</w:t>
      </w:r>
      <w:r w:rsidR="0045515B">
        <w:rPr>
          <w:noProof/>
          <w:szCs w:val="22"/>
          <w:lang w:val="fr-BE"/>
        </w:rPr>
        <w:t xml:space="preserve"> </w:t>
      </w:r>
      <w:r w:rsidR="002D75D9">
        <w:rPr>
          <w:noProof/>
          <w:szCs w:val="22"/>
          <w:lang w:val="fr-BE"/>
        </w:rPr>
        <w:fldChar w:fldCharType="begin" w:fldLock="1"/>
      </w:r>
      <w:r w:rsidR="00EC6AEC">
        <w:rPr>
          <w:noProof/>
          <w:szCs w:val="22"/>
          <w:lang w:val="fr-BE"/>
        </w:rPr>
        <w:instrText>ADDIN CSL_CITATION { "citationItems" : [ { "id" : "ITEM-1", "itemData" : { "ISBN" : "1370-6233", "author" : [ { "dropping-particle" : "", "family" : "Sch\u00fctz", "given" : "J.-P.", "non-dropping-particle" : "", "parse-names" : false, "suffix" : "" } ], "container-title" : "Biotechnologie, Agronomie, Soci\u00e9t\u00e9 et Environnement", "id" : "ITEM-1", "issue" : "4", "issued" : { "date-parts" : [ [ "1997" ] ] }, "page" : "239-247", "title" : "La sylviculture proche de la nature face au conflit economic-ecologie: panacee ou illusion?", "type" : "article-journal", "volume" : "1" }, "uris" : [ "http://www.mendeley.com/documents/?uuid=882c34cd-f88b-46bf-8ce6-9c46aba5dae2" ] } ], "mendeley" : { "formattedCitation" : "(Sch\u00fctz 1997)", "plainTextFormattedCitation" : "(Sch\u00fctz 1997)", "previouslyFormattedCitation" : "(Sch\u00fctz 1997)"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(Schütz 1997)</w:t>
      </w:r>
      <w:r w:rsidR="002D75D9">
        <w:rPr>
          <w:noProof/>
          <w:szCs w:val="22"/>
          <w:lang w:val="fr-BE"/>
        </w:rPr>
        <w:fldChar w:fldCharType="end"/>
      </w:r>
      <w:r w:rsidR="0045515B">
        <w:rPr>
          <w:noProof/>
          <w:szCs w:val="22"/>
          <w:lang w:val="fr-BE"/>
        </w:rPr>
        <w:t>.</w:t>
      </w:r>
    </w:p>
    <w:p w:rsidR="008C6FF7" w:rsidRDefault="00815971" w:rsidP="00737276">
      <w:pPr>
        <w:pStyle w:val="Listenumros3"/>
        <w:numPr>
          <w:ilvl w:val="0"/>
          <w:numId w:val="0"/>
        </w:numPr>
        <w:rPr>
          <w:noProof/>
          <w:szCs w:val="22"/>
          <w:lang w:val="fr-BE"/>
        </w:rPr>
      </w:pPr>
      <w:r>
        <w:rPr>
          <w:noProof/>
          <w:szCs w:val="22"/>
          <w:lang w:val="fr-BE"/>
        </w:rPr>
        <w:t xml:space="preserve">Si les grands principes de mise en lumière de la régénération </w:t>
      </w:r>
      <w:r w:rsidR="004579F3">
        <w:rPr>
          <w:noProof/>
          <w:szCs w:val="22"/>
          <w:lang w:val="fr-BE"/>
        </w:rPr>
        <w:t>ont</w:t>
      </w:r>
      <w:r>
        <w:rPr>
          <w:noProof/>
          <w:szCs w:val="22"/>
          <w:lang w:val="fr-BE"/>
        </w:rPr>
        <w:t xml:space="preserve"> déjà été amplement décrit</w:t>
      </w:r>
      <w:r w:rsidR="004579F3">
        <w:rPr>
          <w:noProof/>
          <w:szCs w:val="22"/>
          <w:lang w:val="fr-BE"/>
        </w:rPr>
        <w:t xml:space="preserve">s, </w:t>
      </w:r>
      <w:r w:rsidR="00624D5B">
        <w:rPr>
          <w:noProof/>
          <w:szCs w:val="22"/>
          <w:lang w:val="fr-BE"/>
        </w:rPr>
        <w:t>il faut bien constater que leur</w:t>
      </w:r>
      <w:r w:rsidR="004579F3">
        <w:rPr>
          <w:noProof/>
          <w:szCs w:val="22"/>
          <w:lang w:val="fr-BE"/>
        </w:rPr>
        <w:t xml:space="preserve"> </w:t>
      </w:r>
      <w:r>
        <w:rPr>
          <w:noProof/>
          <w:szCs w:val="22"/>
          <w:lang w:val="fr-BE"/>
        </w:rPr>
        <w:t xml:space="preserve">application </w:t>
      </w:r>
      <w:r w:rsidR="004579F3">
        <w:rPr>
          <w:noProof/>
          <w:szCs w:val="22"/>
          <w:lang w:val="fr-BE"/>
        </w:rPr>
        <w:t>reste</w:t>
      </w:r>
      <w:r>
        <w:rPr>
          <w:noProof/>
          <w:szCs w:val="22"/>
          <w:lang w:val="fr-BE"/>
        </w:rPr>
        <w:t xml:space="preserve"> délicate</w:t>
      </w:r>
      <w:r w:rsidR="004F63F2">
        <w:rPr>
          <w:noProof/>
          <w:szCs w:val="22"/>
          <w:lang w:val="fr-BE"/>
        </w:rPr>
        <w:t>, s</w:t>
      </w:r>
      <w:r w:rsidR="004F5069">
        <w:rPr>
          <w:noProof/>
          <w:szCs w:val="22"/>
          <w:lang w:val="fr-BE"/>
        </w:rPr>
        <w:t>urtout en peuplement irrégulier</w:t>
      </w:r>
      <w:r>
        <w:rPr>
          <w:noProof/>
          <w:szCs w:val="22"/>
          <w:lang w:val="fr-BE"/>
        </w:rPr>
        <w:t xml:space="preserve">. </w:t>
      </w:r>
      <w:r w:rsidR="00FA73DC">
        <w:rPr>
          <w:noProof/>
          <w:szCs w:val="22"/>
          <w:lang w:val="fr-BE"/>
        </w:rPr>
        <w:t>En</w:t>
      </w:r>
      <w:r w:rsidR="004F63F2">
        <w:rPr>
          <w:noProof/>
          <w:szCs w:val="22"/>
          <w:lang w:val="fr-BE"/>
        </w:rPr>
        <w:t xml:space="preserve"> </w:t>
      </w:r>
      <w:r w:rsidR="004550C1">
        <w:rPr>
          <w:noProof/>
          <w:szCs w:val="22"/>
          <w:lang w:val="fr-BE"/>
        </w:rPr>
        <w:t>effet,</w:t>
      </w:r>
      <w:r w:rsidR="00FA73DC">
        <w:rPr>
          <w:noProof/>
          <w:szCs w:val="22"/>
          <w:lang w:val="fr-BE"/>
        </w:rPr>
        <w:t xml:space="preserve"> </w:t>
      </w:r>
      <w:r w:rsidR="004F63F2">
        <w:rPr>
          <w:noProof/>
          <w:szCs w:val="22"/>
          <w:lang w:val="fr-BE"/>
        </w:rPr>
        <w:t xml:space="preserve">la lumière transmise </w:t>
      </w:r>
      <w:r w:rsidR="00132949">
        <w:rPr>
          <w:noProof/>
          <w:szCs w:val="22"/>
          <w:lang w:val="fr-BE"/>
        </w:rPr>
        <w:t>à la régénération</w:t>
      </w:r>
      <w:r w:rsidR="004F63F2">
        <w:rPr>
          <w:noProof/>
          <w:szCs w:val="22"/>
          <w:lang w:val="fr-BE"/>
        </w:rPr>
        <w:t xml:space="preserve"> ne dépend pas uniquement de la densité des peuplements, </w:t>
      </w:r>
      <w:r w:rsidR="009C2D46">
        <w:rPr>
          <w:noProof/>
          <w:szCs w:val="22"/>
          <w:lang w:val="fr-BE"/>
        </w:rPr>
        <w:t>mais aussi</w:t>
      </w:r>
      <w:r w:rsidR="004F63F2">
        <w:rPr>
          <w:noProof/>
          <w:szCs w:val="22"/>
          <w:lang w:val="fr-BE"/>
        </w:rPr>
        <w:t xml:space="preserve"> de </w:t>
      </w:r>
      <w:r w:rsidR="004550C1">
        <w:rPr>
          <w:noProof/>
          <w:szCs w:val="22"/>
          <w:lang w:val="fr-BE"/>
        </w:rPr>
        <w:t xml:space="preserve">leur </w:t>
      </w:r>
      <w:r w:rsidR="004F63F2">
        <w:rPr>
          <w:noProof/>
          <w:szCs w:val="22"/>
          <w:lang w:val="fr-BE"/>
        </w:rPr>
        <w:t xml:space="preserve">structure et de </w:t>
      </w:r>
      <w:r w:rsidR="004550C1">
        <w:rPr>
          <w:noProof/>
          <w:szCs w:val="22"/>
          <w:lang w:val="fr-BE"/>
        </w:rPr>
        <w:t xml:space="preserve">leur </w:t>
      </w:r>
      <w:r w:rsidR="004F63F2">
        <w:rPr>
          <w:noProof/>
          <w:szCs w:val="22"/>
          <w:lang w:val="fr-BE"/>
        </w:rPr>
        <w:t xml:space="preserve">composition. Les normes exprimées </w:t>
      </w:r>
      <w:r w:rsidR="003656AA">
        <w:rPr>
          <w:noProof/>
          <w:szCs w:val="22"/>
          <w:lang w:val="fr-BE"/>
        </w:rPr>
        <w:t xml:space="preserve">uniquement </w:t>
      </w:r>
      <w:r w:rsidR="004F63F2">
        <w:rPr>
          <w:noProof/>
          <w:szCs w:val="22"/>
          <w:lang w:val="fr-BE"/>
        </w:rPr>
        <w:t>par des valeurs de surfaces terrières ne sont donc pas suf</w:t>
      </w:r>
      <w:r w:rsidR="00624D5B">
        <w:rPr>
          <w:noProof/>
          <w:szCs w:val="22"/>
          <w:lang w:val="fr-BE"/>
        </w:rPr>
        <w:t>fisantes pour gérer fin</w:t>
      </w:r>
      <w:r w:rsidR="004F63F2">
        <w:rPr>
          <w:noProof/>
          <w:szCs w:val="22"/>
          <w:lang w:val="fr-BE"/>
        </w:rPr>
        <w:t xml:space="preserve">ement la lumière disponible </w:t>
      </w:r>
      <w:r w:rsidR="00355E9D">
        <w:rPr>
          <w:noProof/>
          <w:szCs w:val="22"/>
          <w:lang w:val="fr-BE"/>
        </w:rPr>
        <w:t>pour la régénération</w:t>
      </w:r>
      <w:r w:rsidR="002315D8">
        <w:rPr>
          <w:noProof/>
          <w:szCs w:val="22"/>
          <w:lang w:val="fr-BE"/>
        </w:rPr>
        <w:t>. Dès lors,</w:t>
      </w:r>
      <w:r w:rsidR="00063D1B">
        <w:rPr>
          <w:noProof/>
          <w:szCs w:val="22"/>
          <w:lang w:val="fr-BE"/>
        </w:rPr>
        <w:t xml:space="preserve"> les</w:t>
      </w:r>
      <w:r w:rsidR="00260301">
        <w:rPr>
          <w:noProof/>
          <w:szCs w:val="22"/>
          <w:lang w:val="fr-BE"/>
        </w:rPr>
        <w:t xml:space="preserve"> gestionnaires forestiers </w:t>
      </w:r>
      <w:r w:rsidR="00EF09DA">
        <w:rPr>
          <w:noProof/>
          <w:szCs w:val="22"/>
          <w:lang w:val="fr-BE"/>
        </w:rPr>
        <w:t>manquent</w:t>
      </w:r>
      <w:r w:rsidR="003656AA">
        <w:rPr>
          <w:noProof/>
          <w:szCs w:val="22"/>
          <w:lang w:val="fr-BE"/>
        </w:rPr>
        <w:t xml:space="preserve"> </w:t>
      </w:r>
      <w:r w:rsidR="00063D1B">
        <w:rPr>
          <w:noProof/>
          <w:szCs w:val="22"/>
          <w:lang w:val="fr-BE"/>
        </w:rPr>
        <w:t xml:space="preserve">de références </w:t>
      </w:r>
      <w:r w:rsidR="00EF09DA">
        <w:rPr>
          <w:noProof/>
          <w:szCs w:val="22"/>
          <w:lang w:val="fr-BE"/>
        </w:rPr>
        <w:t>leur permettant de</w:t>
      </w:r>
      <w:r w:rsidR="003656AA">
        <w:rPr>
          <w:noProof/>
          <w:szCs w:val="22"/>
          <w:lang w:val="fr-BE"/>
        </w:rPr>
        <w:t xml:space="preserve"> </w:t>
      </w:r>
      <w:r w:rsidR="00260301">
        <w:rPr>
          <w:noProof/>
          <w:szCs w:val="22"/>
          <w:lang w:val="fr-BE"/>
        </w:rPr>
        <w:t xml:space="preserve">déterminer </w:t>
      </w:r>
      <w:r w:rsidR="00EF09DA">
        <w:rPr>
          <w:noProof/>
          <w:szCs w:val="22"/>
          <w:lang w:val="fr-BE"/>
        </w:rPr>
        <w:t xml:space="preserve">précisément </w:t>
      </w:r>
      <w:r w:rsidR="00260301">
        <w:rPr>
          <w:noProof/>
          <w:szCs w:val="22"/>
          <w:lang w:val="fr-BE"/>
        </w:rPr>
        <w:t xml:space="preserve">l’intensité et le type des </w:t>
      </w:r>
      <w:r w:rsidR="004550C1">
        <w:rPr>
          <w:noProof/>
          <w:szCs w:val="22"/>
          <w:lang w:val="fr-BE"/>
        </w:rPr>
        <w:t xml:space="preserve">coupes </w:t>
      </w:r>
      <w:r w:rsidR="00260301">
        <w:rPr>
          <w:noProof/>
          <w:szCs w:val="22"/>
          <w:lang w:val="fr-BE"/>
        </w:rPr>
        <w:t xml:space="preserve">à effectuer pour contrôler adéquatement </w:t>
      </w:r>
      <w:r w:rsidR="009C2D46">
        <w:rPr>
          <w:noProof/>
          <w:szCs w:val="22"/>
          <w:lang w:val="fr-BE"/>
        </w:rPr>
        <w:t>cet éclairement</w:t>
      </w:r>
      <w:r w:rsidR="00260301">
        <w:rPr>
          <w:noProof/>
          <w:szCs w:val="22"/>
          <w:lang w:val="fr-BE"/>
        </w:rPr>
        <w:t>.</w:t>
      </w:r>
    </w:p>
    <w:p w:rsidR="008C6FF7" w:rsidRDefault="00EF09DA" w:rsidP="008C6FF7">
      <w:pPr>
        <w:rPr>
          <w:noProof/>
          <w:szCs w:val="22"/>
        </w:rPr>
      </w:pPr>
      <w:r>
        <w:rPr>
          <w:noProof/>
          <w:szCs w:val="22"/>
        </w:rPr>
        <w:t>E</w:t>
      </w:r>
      <w:r w:rsidR="008C6FF7">
        <w:rPr>
          <w:noProof/>
          <w:szCs w:val="22"/>
        </w:rPr>
        <w:t xml:space="preserve">tablir de telles références est </w:t>
      </w:r>
      <w:r>
        <w:rPr>
          <w:noProof/>
          <w:szCs w:val="22"/>
        </w:rPr>
        <w:t xml:space="preserve">néanmoins </w:t>
      </w:r>
      <w:r w:rsidR="008C6FF7">
        <w:rPr>
          <w:noProof/>
          <w:szCs w:val="22"/>
        </w:rPr>
        <w:t xml:space="preserve">une tâche ardue étant donné </w:t>
      </w:r>
      <w:r w:rsidR="000242BE">
        <w:rPr>
          <w:noProof/>
          <w:szCs w:val="22"/>
        </w:rPr>
        <w:t xml:space="preserve">la difficulté de la mesure de l’éclairement et </w:t>
      </w:r>
      <w:r w:rsidR="009C2D46">
        <w:rPr>
          <w:noProof/>
          <w:szCs w:val="22"/>
        </w:rPr>
        <w:t xml:space="preserve">sa </w:t>
      </w:r>
      <w:r w:rsidR="008C6FF7">
        <w:rPr>
          <w:noProof/>
          <w:szCs w:val="22"/>
        </w:rPr>
        <w:t xml:space="preserve">grande variabilité spatiale et temporelle dans le sous-bois </w:t>
      </w:r>
      <w:r w:rsidR="002D75D9">
        <w:rPr>
          <w:noProof/>
          <w:szCs w:val="22"/>
        </w:rPr>
        <w:fldChar w:fldCharType="begin" w:fldLock="1"/>
      </w:r>
      <w:r w:rsidR="00EC6AEC">
        <w:rPr>
          <w:noProof/>
          <w:szCs w:val="22"/>
        </w:rPr>
        <w:instrText>ADDIN CSL_CITATION { "citationItems" : [ { "id" : "ITEM-1", "itemData" : { "ISBN" : "n\u00b034", "author" : [ { "dropping-particle" : "", "family" : "Schmerber", "given" : "C", "non-dropping-particle" : "", "parse-names" : false, "suffix" : "" } ], "container-title" : "Bulletin technique", "edition" : "ONF", "id" : "ITEM-1", "issued" : { "date-parts" : [ [ "1997" ] ] }, "number-of-pages" : "165", "publisher" : "ONF", "title" : "La lumi\u00e8re et la for\u00eat", "type" : "report", "volume" : "34" }, "uris" : [ "http://www.mendeley.com/documents/?uuid=c1038d51-f034-4502-afc7-2274bdd62983" ] } ], "mendeley" : { "formattedCitation" : "(Schmerber 1997)", "plainTextFormattedCitation" : "(Schmerber 1997)", "previouslyFormattedCitation" : "(Schmerber 1997)" }, "properties" : { "noteIndex" : 0 }, "schema" : "https://github.com/citation-style-language/schema/raw/master/csl-citation.json" }</w:instrText>
      </w:r>
      <w:r w:rsidR="002D75D9">
        <w:rPr>
          <w:noProof/>
          <w:szCs w:val="22"/>
        </w:rPr>
        <w:fldChar w:fldCharType="separate"/>
      </w:r>
      <w:r w:rsidR="00EC6AEC" w:rsidRPr="00EC6AEC">
        <w:rPr>
          <w:noProof/>
          <w:szCs w:val="22"/>
        </w:rPr>
        <w:t>(Schmerber 1997)</w:t>
      </w:r>
      <w:r w:rsidR="002D75D9">
        <w:rPr>
          <w:noProof/>
          <w:szCs w:val="22"/>
        </w:rPr>
        <w:fldChar w:fldCharType="end"/>
      </w:r>
      <w:r w:rsidR="000242BE">
        <w:rPr>
          <w:noProof/>
          <w:szCs w:val="22"/>
        </w:rPr>
        <w:t xml:space="preserve">. Une solution consiste à </w:t>
      </w:r>
      <w:r>
        <w:rPr>
          <w:noProof/>
          <w:szCs w:val="22"/>
        </w:rPr>
        <w:t>utiliser</w:t>
      </w:r>
      <w:r w:rsidR="008C6FF7">
        <w:rPr>
          <w:noProof/>
          <w:szCs w:val="22"/>
        </w:rPr>
        <w:t xml:space="preserve"> des </w:t>
      </w:r>
      <w:r>
        <w:rPr>
          <w:noProof/>
          <w:szCs w:val="22"/>
        </w:rPr>
        <w:t>modèles</w:t>
      </w:r>
      <w:r w:rsidR="008C6FF7">
        <w:rPr>
          <w:noProof/>
          <w:szCs w:val="22"/>
        </w:rPr>
        <w:t xml:space="preserve"> permettant d’estimer l’éclairement disponible</w:t>
      </w:r>
      <w:r>
        <w:rPr>
          <w:noProof/>
          <w:szCs w:val="22"/>
        </w:rPr>
        <w:t xml:space="preserve"> pour la régénération</w:t>
      </w:r>
      <w:r w:rsidR="008C6FF7">
        <w:rPr>
          <w:noProof/>
          <w:szCs w:val="22"/>
        </w:rPr>
        <w:t xml:space="preserve"> à partir de données dendrométriques plus accessibles pour le forestier. </w:t>
      </w:r>
    </w:p>
    <w:p w:rsidR="00344F32" w:rsidRDefault="000D6FFC" w:rsidP="004352F0">
      <w:pPr>
        <w:pStyle w:val="Listenumros3"/>
        <w:numPr>
          <w:ilvl w:val="0"/>
          <w:numId w:val="0"/>
        </w:numPr>
        <w:rPr>
          <w:noProof/>
          <w:szCs w:val="22"/>
          <w:lang w:val="fr-BE"/>
        </w:rPr>
      </w:pPr>
      <w:r>
        <w:rPr>
          <w:noProof/>
          <w:szCs w:val="22"/>
          <w:lang w:val="fr-BE"/>
        </w:rPr>
        <w:lastRenderedPageBreak/>
        <w:t>Dans cet article, n</w:t>
      </w:r>
      <w:r w:rsidR="004F63F2">
        <w:rPr>
          <w:noProof/>
          <w:szCs w:val="22"/>
          <w:lang w:val="fr-BE"/>
        </w:rPr>
        <w:t xml:space="preserve">ous </w:t>
      </w:r>
      <w:r w:rsidR="006112C8">
        <w:rPr>
          <w:noProof/>
          <w:szCs w:val="22"/>
          <w:lang w:val="fr-BE"/>
        </w:rPr>
        <w:t>explorons diverses pistes pour répondre</w:t>
      </w:r>
      <w:r>
        <w:rPr>
          <w:noProof/>
          <w:szCs w:val="22"/>
          <w:lang w:val="fr-BE"/>
        </w:rPr>
        <w:t xml:space="preserve"> à ces questionnements à partir de plusieurs études menées dans </w:t>
      </w:r>
      <w:r w:rsidR="003656AA">
        <w:rPr>
          <w:noProof/>
          <w:szCs w:val="22"/>
          <w:lang w:val="fr-BE"/>
        </w:rPr>
        <w:t>d</w:t>
      </w:r>
      <w:r>
        <w:rPr>
          <w:noProof/>
          <w:szCs w:val="22"/>
          <w:lang w:val="fr-BE"/>
        </w:rPr>
        <w:t>es hêtraies-chênaies i</w:t>
      </w:r>
      <w:r w:rsidR="00624D5B">
        <w:rPr>
          <w:noProof/>
          <w:szCs w:val="22"/>
          <w:lang w:val="fr-BE"/>
        </w:rPr>
        <w:t>rrégulières en Ardenne belge</w:t>
      </w:r>
      <w:r w:rsidR="00247E92">
        <w:rPr>
          <w:noProof/>
          <w:szCs w:val="22"/>
          <w:lang w:val="fr-BE"/>
        </w:rPr>
        <w:t xml:space="preserve"> </w:t>
      </w:r>
      <w:r w:rsidR="002D75D9">
        <w:rPr>
          <w:noProof/>
          <w:szCs w:val="22"/>
          <w:lang w:val="fr-BE"/>
        </w:rPr>
        <w:fldChar w:fldCharType="begin" w:fldLock="1"/>
      </w:r>
      <w:r w:rsidR="00EC6AEC">
        <w:rPr>
          <w:noProof/>
          <w:szCs w:val="22"/>
          <w:lang w:val="fr-BE"/>
        </w:rPr>
        <w:instrText>ADDIN CSL_CITATION { "citationItems" : [ { "id" : "ITEM-1", "itemData" : { "DOI" : "10.1016/j.foreco.2013.05.050", "ISBN" : "0378-1127", "abstract" : "The mid-successional sessile oak (Quercus petraea (Matt.) Liebl.) and the late-successional European beech (Fagus sylvatica L.) are two major species of temperate forests. According to the literature, in mixed stands, large canopy openings should promote the growth of the light-demanding oak over the shade tolerant beech. Nevertheless, foresters who manage mixed oak and beech forests with continuous-cover silviculture in Western and Central Europe, face difficulties to promote the regeneration of oak. In the Belgian Ardennes, we monitored the mixed advanced regeneration of 7-13. year old oak and beech trees scattered across 23 sites to test the hypotheses regarding the relative advantage of the two species across the light gradient, the outcome of interspecific competition exerted by neighbouring saplings, the effect of direct and diffuse radiation and the site effect. We adjusted a set of mixed non-linear models of the height growth of saplings for the two species and selected the best model for the two species. In contrast to expectations, we found that beech saplings had the highest height growth rate at all light levels. Beech saplings reached an optimum growth at transmittance of 10%, whereas oak saplings needed more than 20%. The two species responded positively to soil richness but only oak saplings responded to direct radiation and micro-climatic variations. These results indicate that oak saplings are systematically outcompeted by beech saplings across the light gradient. Thus, the control of canopy opening is not sufficient to promote the natural regeneration of oak beneath a stand also containing beech in the Belgian Ardennes. ?? 2013 Elsevier B.V.", "author" : [ { "dropping-particle" : "", "family" : "Ligot", "given" : "Gauthier", "non-dropping-particle" : "", "parse-names" : false, "suffix" : "" }, { "dropping-particle" : "", "family" : "Balandier", "given" : "Philippe", "non-dropping-particle" : "", "parse-names" : false, "suffix" : "" }, { "dropping-particle" : "", "family" : "Fayolle", "given" : "Adeline", "non-dropping-particle" : "", "parse-names" : false, "suffix" : "" }, { "dropping-particle" : "", "family" : "Lejeune", "given" : "Philippe", "non-dropping-particle" : "", "parse-names" : false, "suffix" : "" }, { "dropping-particle" : "", "family" : "Claessens", "given" : "Hugues", "non-dropping-particle" : "", "parse-names" : false, "suffix" : "" } ], "container-title" : "Forest Ecology and Management", "id" : "ITEM-1", "issued" : { "date-parts" : [ [ "2013" ] ] }, "page" : "391-398", "title" : "Height competition between Quercus petraea and Fagus sylvatica natural regeneration in mixed and uneven-aged stands", "type" : "article-journal", "volume" : "304" }, "uris" : [ "http://www.mendeley.com/documents/?uuid=e2961db9-3f0e-4ed5-b9b5-da12806f6047" ] }, { "id" : "ITEM-2", "itemData" : { "DOI" : "10.1139/cjfr-2013-0494", "ISSN" : "0045-5067", "abstract" : "Radiation is fundamental in forest ecosystem ecology as it drives plant photosynthesis, morphogenesis, and fluxes of carbon, water, and energy between soil, vegetation, and the atmosphere. Though all approaches of forest radiative transfer models (FRTM) share general properties, they differ greatly in terms of calibration parameters, required assumptions, and model objectives. They use different precision levels of canopy description (from one to three dimensions) and different mathematical relationships to model the attenuation of radiation through the canopy. To date, no general guideline has been given to help the modeler choose the approach that best suits his needs.Wetherefore reviewed evaluation, sensitivity, and performance of FRTMs recently reported in the literature.Wequantified FRTM uncertainty and identified the most sensitive parameters relative to the modeling choices. Their advantages and drawbacks are discussed, and recommendations are made relative to application potential", "author" : [ { "dropping-particle" : "", "family" : "Ligot", "given" : "Gauthier", "non-dropping-particle" : "", "parse-names" : false, "suffix" : "" }, { "dropping-particle" : "", "family" : "Balandier", "given" : "Philippe", "non-dropping-particle" : "", "parse-names" : false, "suffix" : "" }, { "dropping-particle" : "", "family" : "Courbaud", "given" : "Beno\u00eet", "non-dropping-particle" : "", "parse-names" : false, "suffix" : "" }, { "dropping-particle" : "", "family" : "Claessens", "given" : "Hugues", "non-dropping-particle" : "", "parse-names" : false, "suffix" : "" } ], "container-title" : "Canadian Journal of Forest Research", "id" : "ITEM-2", "issue" : "5", "issued" : { "date-parts" : [ [ "2014" ] ] }, "page" : "385-397", "title" : "Forest radiative transfer models: which approach for which application?", "type" : "article-journal", "volume" : "44" }, "uris" : [ "http://www.mendeley.com/documents/?uuid=56c61804-3181-4004-9986-2de9c1c51033" ] }, { "id" : "ITEM-3", "itemData" : { "DOI" : "10.1016/j.foreco.2014.05.010", "abstract" : "Close-to-nature management of forests has been increasingly advocated. However forest managers often face difficulties in maintaining mixtures of species with different shade tolerance. In uneven aged stand management, understory light can be manipulated by modifying stand structure and composition, in addition to stand density. Using a forest radiative transfer model, we analyzed how different cutting strategies could modify light availability under the post-harvest canopy. To calibrate the model, we measured and mapped trees in 27 plots with structures ranging from secondary-successional oak forests to late-successional beech forests. We measured understory light and crown openness and verified that our forest radiative transfer model well captured the variability of understory light among the studied stands (R2=87%). We then compared cutting strategies varying in type and intensity and provided indications to promote the regeneration of mixtures of species of different shade tolerances. In particular, creating gaps of about 500m2 provided adequate light for small regeneration clumps. Cutting from below, species-specific cutting and uniform cutting were also appropriate for tree regeneration but uniform cutting required higher harvest intensity. Cutting from above slightly increased understory light and promoted more shade tolerant species. \u00a9 2014 Elsevier B.V.", "author" : [ { "dropping-particle" : "", "family" : "Ligot", "given" : "Gauthier", "non-dropping-particle" : "", "parse-names" : false, "suffix" : "" }, { "dropping-particle" : "", "family" : "Balandier", "given" : "Philippe", "non-dropping-particle" : "", "parse-names" : false, "suffix" : "" }, { "dropping-particle" : "", "family" : "Coubraud", "given" : "B", "non-dropping-particle" : "", "parse-names" : false, "suffix" : "" }, { "dropping-particle" : "", "family" : "Jonard", "given" : "Mathieu", "non-dropping-particle" : "", "parse-names" : false, "suffix" : "" }, { "dropping-particle" : "", "family" : "Kneeshaw", "given" : "Daniel", "non-dropping-particle" : "", "parse-names" : false, "suffix" : "" }, { "dropping-particle" : "", "family" : "Claessens", "given" : "Hugues", "non-dropping-particle" : "", "parse-names" : false, "suffix" : "" }, { "dropping-particle" : "", "family" : "Courbaud", "given" : "Beno\u00eet", "non-dropping-particle" : "", "parse-names" : false, "suffix" : "" }, { "dropping-particle" : "", "family" : "Jonard", "given" : "Mathieu", "non-dropping-particle" : "", "parse-names" : false, "suffix" : "" }, { "dropping-particle" : "", "family" : "Kneeshaw", "given" : "Daniel", "non-dropping-particle" : "", "parse-names" : false, "suffix" : "" }, { "dropping-particle" : "", "family" : "Claessens", "given" : "Hugues", "non-dropping-particle" : "", "parse-names" : false, "suffix" : "" } ], "container-title" : "Forest Ecology and Management", "id" : "ITEM-3", "issued" : { "date-parts" : [ [ "2014" ] ] }, "page" : "189-200", "publisher" : "Elsevier", "title" : "Managing understory light to maintain a mixture of species with different shade tolerance", "type" : "article-journal", "volume" : "327" }, "uris" : [ "http://www.mendeley.com/documents/?uuid=1852d3ed-c62a-4f88-bd42-9cba7ce207b1" ] }, { "id" : "ITEM-4", "itemData" : { "author" : [ { "dropping-particle" : "", "family" : "Ligot", "given" : "G", "non-dropping-particle" : "", "parse-names" : false, "suffix" : "" }, { "dropping-particle" : "", "family" : "Balandier", "given" : "P", "non-dropping-particle" : "", "parse-names" : false, "suffix" : "" }, { "dropping-particle" : "", "family" : "Mackels", "given" : "B", "non-dropping-particle" : "", "parse-names" : false, "suffix" : "" }, { "dropping-particle" : "", "family" : "Lehaire", "given" : "F", "non-dropping-particle" : "", "parse-names" : false, "suffix" : "" }, { "dropping-particle" : "", "family" : "Claessens", "given" : "H", "non-dropping-particle" : "", "parse-names" : false, "suffix" : "" } ], "container-title" : "For\u00eat Wallonne", "id" : "ITEM-4", "issued" : { "date-parts" : [ [ "2014" ] ] }, "page" : "3-13", "title" : "Suivi scientifique de vingt-sept r\u00e9g\u00e9n\u00e9rations naturelles de ch\u00eane sessile et de h\u00eatre en Ardenne: retour d'exp\u00e9rience", "type" : "article-journal", "volume" : "128" }, "uris" : [ "http://www.mendeley.com/documents/?uuid=69066e44-7d00-45a3-81db-4c39e519e5a8" ] } ], "mendeley" : { "formattedCitation" : "(Ligot et al. 2013a, 2014a, 2014b, 2014c)", "plainTextFormattedCitation" : "(Ligot et al. 2013a, 2014a, 2014b, 2014c)", "previouslyFormattedCitation" : "(Ligot et al. 2013a, 2014a, 2014b, 2014c)"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(Ligot et al. 2013a, 2014a, 2014b, 2014c)</w:t>
      </w:r>
      <w:r w:rsidR="002D75D9">
        <w:rPr>
          <w:noProof/>
          <w:szCs w:val="22"/>
          <w:lang w:val="fr-BE"/>
        </w:rPr>
        <w:fldChar w:fldCharType="end"/>
      </w:r>
      <w:r>
        <w:rPr>
          <w:noProof/>
          <w:szCs w:val="22"/>
          <w:lang w:val="fr-BE"/>
        </w:rPr>
        <w:t xml:space="preserve">. </w:t>
      </w:r>
      <w:r w:rsidR="00344F32">
        <w:rPr>
          <w:noProof/>
          <w:szCs w:val="22"/>
          <w:lang w:val="fr-BE"/>
        </w:rPr>
        <w:t xml:space="preserve">En particulier, nous tentons de </w:t>
      </w:r>
      <w:r w:rsidR="00F10D99">
        <w:rPr>
          <w:noProof/>
          <w:szCs w:val="22"/>
          <w:lang w:val="fr-BE"/>
        </w:rPr>
        <w:t xml:space="preserve">: </w:t>
      </w:r>
    </w:p>
    <w:p w:rsidR="00DA35D3" w:rsidRDefault="00F10D99">
      <w:pPr>
        <w:pStyle w:val="Listenumros3"/>
        <w:numPr>
          <w:ilvl w:val="0"/>
          <w:numId w:val="6"/>
        </w:numPr>
        <w:rPr>
          <w:noProof/>
          <w:szCs w:val="22"/>
          <w:lang w:val="fr-BE"/>
        </w:rPr>
      </w:pPr>
      <w:r>
        <w:rPr>
          <w:noProof/>
          <w:szCs w:val="22"/>
          <w:lang w:val="fr-BE"/>
        </w:rPr>
        <w:t xml:space="preserve">définir les besoins en lumière pour </w:t>
      </w:r>
      <w:r w:rsidR="002315D8">
        <w:rPr>
          <w:noProof/>
          <w:szCs w:val="22"/>
          <w:lang w:val="fr-BE"/>
        </w:rPr>
        <w:t xml:space="preserve">deux </w:t>
      </w:r>
      <w:r>
        <w:rPr>
          <w:noProof/>
          <w:szCs w:val="22"/>
          <w:lang w:val="fr-BE"/>
        </w:rPr>
        <w:t>espèce</w:t>
      </w:r>
      <w:r w:rsidR="002315D8">
        <w:rPr>
          <w:noProof/>
          <w:szCs w:val="22"/>
          <w:lang w:val="fr-BE"/>
        </w:rPr>
        <w:t>s respectivement</w:t>
      </w:r>
      <w:r>
        <w:rPr>
          <w:noProof/>
          <w:szCs w:val="22"/>
          <w:lang w:val="fr-BE"/>
        </w:rPr>
        <w:t xml:space="preserve"> </w:t>
      </w:r>
      <w:r w:rsidR="009F1F9A">
        <w:rPr>
          <w:noProof/>
          <w:szCs w:val="22"/>
          <w:lang w:val="fr-BE"/>
        </w:rPr>
        <w:t xml:space="preserve">très tolérante </w:t>
      </w:r>
      <w:r w:rsidR="00B53FFA">
        <w:rPr>
          <w:noProof/>
          <w:szCs w:val="22"/>
          <w:lang w:val="fr-BE"/>
        </w:rPr>
        <w:t xml:space="preserve">(le hêtre) et </w:t>
      </w:r>
      <w:r w:rsidR="008C6FF7">
        <w:rPr>
          <w:noProof/>
          <w:szCs w:val="22"/>
          <w:lang w:val="fr-BE"/>
        </w:rPr>
        <w:t>moins tolérante à l’ombre</w:t>
      </w:r>
      <w:r>
        <w:rPr>
          <w:noProof/>
          <w:szCs w:val="22"/>
          <w:lang w:val="fr-BE"/>
        </w:rPr>
        <w:t xml:space="preserve"> (le chêne sessile)</w:t>
      </w:r>
      <w:r w:rsidR="00344F32">
        <w:rPr>
          <w:noProof/>
          <w:szCs w:val="22"/>
          <w:lang w:val="fr-BE"/>
        </w:rPr>
        <w:t> ;</w:t>
      </w:r>
    </w:p>
    <w:p w:rsidR="00DA35D3" w:rsidRDefault="00344F32">
      <w:pPr>
        <w:pStyle w:val="Listenumros3"/>
        <w:numPr>
          <w:ilvl w:val="0"/>
          <w:numId w:val="6"/>
        </w:numPr>
        <w:rPr>
          <w:noProof/>
          <w:szCs w:val="22"/>
          <w:lang w:val="fr-BE"/>
        </w:rPr>
      </w:pPr>
      <w:r>
        <w:rPr>
          <w:noProof/>
          <w:szCs w:val="22"/>
          <w:lang w:val="fr-BE"/>
        </w:rPr>
        <w:t xml:space="preserve">décrire l’effet de différentes coupes sur l’éclairement disponible </w:t>
      </w:r>
      <w:r w:rsidR="00132949">
        <w:rPr>
          <w:noProof/>
          <w:szCs w:val="22"/>
          <w:lang w:val="fr-BE"/>
        </w:rPr>
        <w:t>pour la régénération</w:t>
      </w:r>
      <w:r w:rsidR="00913FD1">
        <w:rPr>
          <w:noProof/>
          <w:szCs w:val="22"/>
          <w:lang w:val="fr-BE"/>
        </w:rPr>
        <w:t xml:space="preserve"> </w:t>
      </w:r>
      <w:r>
        <w:rPr>
          <w:noProof/>
          <w:szCs w:val="22"/>
          <w:lang w:val="fr-BE"/>
        </w:rPr>
        <w:t xml:space="preserve">et ce par une approche de modélisation ; </w:t>
      </w:r>
    </w:p>
    <w:p w:rsidR="00DA35D3" w:rsidRDefault="00344F32">
      <w:pPr>
        <w:pStyle w:val="Listenumros3"/>
        <w:numPr>
          <w:ilvl w:val="0"/>
          <w:numId w:val="6"/>
        </w:numPr>
        <w:rPr>
          <w:noProof/>
          <w:szCs w:val="22"/>
          <w:lang w:val="fr-BE"/>
        </w:rPr>
      </w:pPr>
      <w:r>
        <w:rPr>
          <w:noProof/>
          <w:szCs w:val="22"/>
          <w:lang w:val="fr-BE"/>
        </w:rPr>
        <w:t xml:space="preserve">identifier les modalités de coupes les plus opportunes </w:t>
      </w:r>
      <w:r w:rsidR="00441329">
        <w:rPr>
          <w:noProof/>
          <w:szCs w:val="22"/>
          <w:lang w:val="fr-BE"/>
        </w:rPr>
        <w:t>pour maintenir la régénération  de ces deux espèces</w:t>
      </w:r>
      <w:r w:rsidR="000242BE">
        <w:rPr>
          <w:noProof/>
          <w:szCs w:val="22"/>
          <w:lang w:val="fr-BE"/>
        </w:rPr>
        <w:t>.</w:t>
      </w:r>
      <w:r w:rsidR="00F10D99">
        <w:rPr>
          <w:noProof/>
          <w:szCs w:val="22"/>
          <w:lang w:val="fr-BE"/>
        </w:rPr>
        <w:t xml:space="preserve"> </w:t>
      </w:r>
    </w:p>
    <w:p w:rsidR="00A057DD" w:rsidRPr="00A057DD" w:rsidRDefault="00917B13" w:rsidP="00A057DD">
      <w:pPr>
        <w:pStyle w:val="Titre1"/>
        <w:rPr>
          <w:lang w:val="fr-BE"/>
        </w:rPr>
      </w:pPr>
      <w:r w:rsidRPr="00917B13">
        <w:rPr>
          <w:lang w:val="fr-BE"/>
        </w:rPr>
        <w:t>Zone d’étude: le mélange chêne-hêtre en Ardenne</w:t>
      </w:r>
    </w:p>
    <w:p w:rsidR="00ED64DF" w:rsidRDefault="006D06A3" w:rsidP="003F7CA7">
      <w:pPr>
        <w:pStyle w:val="Listenumros3"/>
        <w:numPr>
          <w:ilvl w:val="0"/>
          <w:numId w:val="0"/>
        </w:numPr>
        <w:rPr>
          <w:noProof/>
          <w:szCs w:val="22"/>
          <w:lang w:val="fr-BE"/>
        </w:rPr>
      </w:pPr>
      <w:r>
        <w:rPr>
          <w:noProof/>
          <w:szCs w:val="22"/>
          <w:lang w:val="fr-BE"/>
        </w:rPr>
        <w:t>Le hêtre (</w:t>
      </w:r>
      <w:r w:rsidRPr="005656BF">
        <w:rPr>
          <w:i/>
          <w:noProof/>
          <w:szCs w:val="22"/>
          <w:lang w:val="fr-BE"/>
        </w:rPr>
        <w:t>Fagus sylvatica</w:t>
      </w:r>
      <w:r>
        <w:rPr>
          <w:noProof/>
          <w:szCs w:val="22"/>
          <w:lang w:val="fr-BE"/>
        </w:rPr>
        <w:t xml:space="preserve"> L.) et le chêne </w:t>
      </w:r>
      <w:r w:rsidR="001422A2">
        <w:rPr>
          <w:noProof/>
          <w:szCs w:val="22"/>
          <w:lang w:val="fr-BE"/>
        </w:rPr>
        <w:t xml:space="preserve">sessile </w:t>
      </w:r>
      <w:r>
        <w:rPr>
          <w:noProof/>
          <w:szCs w:val="22"/>
          <w:lang w:val="fr-BE"/>
        </w:rPr>
        <w:t>(</w:t>
      </w:r>
      <w:r w:rsidRPr="005656BF">
        <w:rPr>
          <w:i/>
          <w:noProof/>
          <w:szCs w:val="22"/>
          <w:lang w:val="fr-BE"/>
        </w:rPr>
        <w:t>Quercus petraea</w:t>
      </w:r>
      <w:r>
        <w:rPr>
          <w:noProof/>
          <w:szCs w:val="22"/>
          <w:lang w:val="fr-BE"/>
        </w:rPr>
        <w:t xml:space="preserve"> (Matt.) Lieb</w:t>
      </w:r>
      <w:r w:rsidR="001422A2">
        <w:rPr>
          <w:noProof/>
          <w:szCs w:val="22"/>
          <w:lang w:val="fr-BE"/>
        </w:rPr>
        <w:t>l</w:t>
      </w:r>
      <w:r>
        <w:rPr>
          <w:noProof/>
          <w:szCs w:val="22"/>
          <w:lang w:val="fr-BE"/>
        </w:rPr>
        <w:t>.) sont les</w:t>
      </w:r>
      <w:r w:rsidR="00AA008D">
        <w:rPr>
          <w:noProof/>
          <w:szCs w:val="22"/>
          <w:lang w:val="fr-BE"/>
        </w:rPr>
        <w:t xml:space="preserve"> deux principales essences feuillues </w:t>
      </w:r>
      <w:r w:rsidR="0079393F">
        <w:rPr>
          <w:noProof/>
          <w:szCs w:val="22"/>
          <w:lang w:val="fr-BE"/>
        </w:rPr>
        <w:t>du massif ardennais</w:t>
      </w:r>
      <w:r w:rsidR="00AA008D">
        <w:rPr>
          <w:noProof/>
          <w:szCs w:val="22"/>
          <w:lang w:val="fr-BE"/>
        </w:rPr>
        <w:t xml:space="preserve">. Le hêtre est une espèce très tolérante à l’ombre contrairement au chêne. </w:t>
      </w:r>
    </w:p>
    <w:p w:rsidR="003F7CA7" w:rsidRDefault="002D4134" w:rsidP="003F7CA7">
      <w:pPr>
        <w:pStyle w:val="Listenumros3"/>
        <w:numPr>
          <w:ilvl w:val="0"/>
          <w:numId w:val="0"/>
        </w:numPr>
        <w:rPr>
          <w:noProof/>
          <w:szCs w:val="22"/>
          <w:lang w:val="fr-BE"/>
        </w:rPr>
      </w:pPr>
      <w:r>
        <w:rPr>
          <w:noProof/>
          <w:szCs w:val="22"/>
          <w:lang w:val="fr-BE"/>
        </w:rPr>
        <w:t>Autrefois</w:t>
      </w:r>
      <w:r w:rsidR="00995BE4">
        <w:rPr>
          <w:noProof/>
          <w:szCs w:val="22"/>
          <w:lang w:val="fr-BE"/>
        </w:rPr>
        <w:t>, bon nombre de ces peuplements étaient traités en taillis-sous-futaie</w:t>
      </w:r>
      <w:r w:rsidR="00361F7A">
        <w:rPr>
          <w:noProof/>
          <w:szCs w:val="22"/>
          <w:lang w:val="fr-BE"/>
        </w:rPr>
        <w:t>, voire en taillis,</w:t>
      </w:r>
      <w:r w:rsidR="00995BE4">
        <w:rPr>
          <w:noProof/>
          <w:szCs w:val="22"/>
          <w:lang w:val="fr-BE"/>
        </w:rPr>
        <w:t xml:space="preserve"> dominés par le chêne. </w:t>
      </w:r>
      <w:r w:rsidR="00925EFB">
        <w:rPr>
          <w:noProof/>
          <w:szCs w:val="22"/>
          <w:lang w:val="fr-BE"/>
        </w:rPr>
        <w:t>Depuis plus d’un siècle</w:t>
      </w:r>
      <w:r w:rsidR="00995BE4">
        <w:rPr>
          <w:noProof/>
          <w:szCs w:val="22"/>
          <w:lang w:val="fr-BE"/>
        </w:rPr>
        <w:t>, ces peuplements ont</w:t>
      </w:r>
      <w:r w:rsidR="00925EFB">
        <w:rPr>
          <w:noProof/>
          <w:szCs w:val="22"/>
          <w:lang w:val="fr-BE"/>
        </w:rPr>
        <w:t xml:space="preserve"> progressivement été transformés</w:t>
      </w:r>
      <w:r w:rsidR="00995BE4">
        <w:rPr>
          <w:noProof/>
          <w:szCs w:val="22"/>
          <w:lang w:val="fr-BE"/>
        </w:rPr>
        <w:t xml:space="preserve"> en futaie irré</w:t>
      </w:r>
      <w:r w:rsidR="001B4387">
        <w:rPr>
          <w:noProof/>
          <w:szCs w:val="22"/>
          <w:lang w:val="fr-BE"/>
        </w:rPr>
        <w:t>g</w:t>
      </w:r>
      <w:r w:rsidR="00995BE4">
        <w:rPr>
          <w:noProof/>
          <w:szCs w:val="22"/>
          <w:lang w:val="fr-BE"/>
        </w:rPr>
        <w:t>ulière</w:t>
      </w:r>
      <w:r w:rsidR="00361F7A">
        <w:rPr>
          <w:noProof/>
          <w:szCs w:val="22"/>
          <w:lang w:val="fr-BE"/>
        </w:rPr>
        <w:t xml:space="preserve"> par des coupes jardinatoires de faible intensité. Celle</w:t>
      </w:r>
      <w:r>
        <w:rPr>
          <w:noProof/>
          <w:szCs w:val="22"/>
          <w:lang w:val="fr-BE"/>
        </w:rPr>
        <w:t>s</w:t>
      </w:r>
      <w:r w:rsidR="00361F7A">
        <w:rPr>
          <w:noProof/>
          <w:szCs w:val="22"/>
          <w:lang w:val="fr-BE"/>
        </w:rPr>
        <w:t xml:space="preserve">-ci ont </w:t>
      </w:r>
      <w:r>
        <w:rPr>
          <w:noProof/>
          <w:szCs w:val="22"/>
          <w:lang w:val="fr-BE"/>
        </w:rPr>
        <w:t>graduellement</w:t>
      </w:r>
      <w:r w:rsidR="00361F7A">
        <w:rPr>
          <w:noProof/>
          <w:szCs w:val="22"/>
          <w:lang w:val="fr-BE"/>
        </w:rPr>
        <w:t xml:space="preserve"> </w:t>
      </w:r>
      <w:r>
        <w:rPr>
          <w:noProof/>
          <w:szCs w:val="22"/>
          <w:lang w:val="fr-BE"/>
        </w:rPr>
        <w:t>assombri l'ambiance forestière, de telle sorte que</w:t>
      </w:r>
      <w:r w:rsidR="00390798">
        <w:rPr>
          <w:noProof/>
          <w:szCs w:val="22"/>
          <w:lang w:val="fr-BE"/>
        </w:rPr>
        <w:t xml:space="preserve"> </w:t>
      </w:r>
      <w:r w:rsidR="00995BE4">
        <w:rPr>
          <w:noProof/>
          <w:szCs w:val="22"/>
          <w:lang w:val="fr-BE"/>
        </w:rPr>
        <w:t xml:space="preserve">le hêtre </w:t>
      </w:r>
      <w:r w:rsidR="00DC5F88">
        <w:rPr>
          <w:noProof/>
          <w:szCs w:val="22"/>
          <w:lang w:val="fr-BE"/>
        </w:rPr>
        <w:t xml:space="preserve">s'y </w:t>
      </w:r>
      <w:r w:rsidR="00995BE4">
        <w:rPr>
          <w:noProof/>
          <w:szCs w:val="22"/>
          <w:lang w:val="fr-BE"/>
        </w:rPr>
        <w:t xml:space="preserve">est de plus en plus </w:t>
      </w:r>
      <w:r w:rsidR="00390798">
        <w:rPr>
          <w:noProof/>
          <w:szCs w:val="22"/>
          <w:lang w:val="fr-BE"/>
        </w:rPr>
        <w:t>imposé</w:t>
      </w:r>
      <w:r w:rsidR="00995BE4">
        <w:rPr>
          <w:noProof/>
          <w:szCs w:val="22"/>
          <w:lang w:val="fr-BE"/>
        </w:rPr>
        <w:t xml:space="preserve"> au détriment du chêne</w:t>
      </w:r>
      <w:r w:rsidR="00DC5F88">
        <w:rPr>
          <w:noProof/>
          <w:szCs w:val="22"/>
          <w:lang w:val="fr-BE"/>
        </w:rPr>
        <w:t>, qui n'y est plus repésenté que par ses vieux individus</w:t>
      </w:r>
      <w:r w:rsidR="00995BE4">
        <w:rPr>
          <w:noProof/>
          <w:szCs w:val="22"/>
          <w:lang w:val="fr-BE"/>
        </w:rPr>
        <w:t xml:space="preserve"> </w:t>
      </w:r>
      <w:r w:rsidR="002D75D9">
        <w:rPr>
          <w:noProof/>
          <w:szCs w:val="22"/>
          <w:lang w:val="fr-BE"/>
        </w:rPr>
        <w:fldChar w:fldCharType="begin" w:fldLock="1"/>
      </w:r>
      <w:r w:rsidR="00EC6AEC">
        <w:rPr>
          <w:noProof/>
          <w:szCs w:val="22"/>
          <w:lang w:val="fr-BE"/>
        </w:rPr>
        <w:instrText>ADDIN CSL_CITATION { "citationItems" : [ { "id" : "ITEM-1", "itemData" : { "author" : [ { "dropping-particle" : "", "family" : "Alderweireld", "given" : "Matthieu", "non-dropping-particle" : "", "parse-names" : false, "suffix" : "" }, { "dropping-particle" : "", "family" : "Ligot", "given" : "Gauthier", "non-dropping-particle" : "", "parse-names" : false, "suffix" : "" }, { "dropping-particle" : "", "family" : "Latte", "given" : "Nicolas", "non-dropping-particle" : "", "parse-names" : false, "suffix" : "" }, { "dropping-particle" : "", "family" : "Claessens", "given" : "Hugues", "non-dropping-particle" : "", "parse-names" : false, "suffix" : "" } ], "container-title" : "For\u00eat Wallonne", "id" : "ITEM-1", "issued" : { "date-parts" : [ [ "2010" ] ] }, "page" : "10-24", "title" : "Le ch\u00eane en for\u00eat ardennaise, un atout \u00e0 pr\u00e9server", "type" : "article-journal", "volume" : "109" }, "uris" : [ "http://www.mendeley.com/documents/?uuid=1b07a0c5-d2f5-4a5b-84c2-4e41dab93a4b" ] } ], "mendeley" : { "formattedCitation" : "(Alderweireld et al. 2010)", "plainTextFormattedCitation" : "(Alderweireld et al. 2010)", "previouslyFormattedCitation" : "(Alderweireld et al. 2010)"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(Alderweireld et al. 2010)</w:t>
      </w:r>
      <w:r w:rsidR="002D75D9">
        <w:rPr>
          <w:noProof/>
          <w:szCs w:val="22"/>
          <w:lang w:val="fr-BE"/>
        </w:rPr>
        <w:fldChar w:fldCharType="end"/>
      </w:r>
      <w:r w:rsidR="00390798">
        <w:rPr>
          <w:noProof/>
          <w:szCs w:val="22"/>
          <w:lang w:val="fr-BE"/>
        </w:rPr>
        <w:t>.</w:t>
      </w:r>
      <w:r w:rsidR="00995BE4">
        <w:rPr>
          <w:noProof/>
          <w:szCs w:val="22"/>
          <w:lang w:val="fr-BE"/>
        </w:rPr>
        <w:t xml:space="preserve"> </w:t>
      </w:r>
      <w:r>
        <w:rPr>
          <w:noProof/>
          <w:szCs w:val="22"/>
          <w:lang w:val="fr-BE"/>
        </w:rPr>
        <w:t>A</w:t>
      </w:r>
      <w:r w:rsidR="00DC5F88">
        <w:rPr>
          <w:noProof/>
          <w:szCs w:val="22"/>
          <w:lang w:val="fr-BE"/>
        </w:rPr>
        <w:t>insi, a</w:t>
      </w:r>
      <w:r>
        <w:rPr>
          <w:noProof/>
          <w:szCs w:val="22"/>
          <w:lang w:val="fr-BE"/>
        </w:rPr>
        <w:t>u vu de la dynamique actuelle de ces peuplements,</w:t>
      </w:r>
      <w:r w:rsidR="00C2226F">
        <w:rPr>
          <w:noProof/>
          <w:szCs w:val="22"/>
          <w:lang w:val="fr-BE"/>
        </w:rPr>
        <w:t xml:space="preserve"> </w:t>
      </w:r>
      <w:r>
        <w:rPr>
          <w:noProof/>
          <w:szCs w:val="22"/>
          <w:lang w:val="fr-BE"/>
        </w:rPr>
        <w:t>l</w:t>
      </w:r>
      <w:r w:rsidR="002470F8">
        <w:rPr>
          <w:noProof/>
          <w:szCs w:val="22"/>
          <w:lang w:val="fr-BE"/>
        </w:rPr>
        <w:t xml:space="preserve">a coexistence du hêtre et du chêne qui résulte de </w:t>
      </w:r>
      <w:r>
        <w:rPr>
          <w:noProof/>
          <w:szCs w:val="22"/>
          <w:lang w:val="fr-BE"/>
        </w:rPr>
        <w:t xml:space="preserve">cette évolution </w:t>
      </w:r>
      <w:r w:rsidR="002470F8">
        <w:rPr>
          <w:noProof/>
          <w:szCs w:val="22"/>
          <w:lang w:val="fr-BE"/>
        </w:rPr>
        <w:t>de gestion</w:t>
      </w:r>
      <w:r>
        <w:rPr>
          <w:noProof/>
          <w:szCs w:val="22"/>
          <w:lang w:val="fr-BE"/>
        </w:rPr>
        <w:t xml:space="preserve"> </w:t>
      </w:r>
      <w:r w:rsidR="002470F8">
        <w:rPr>
          <w:noProof/>
          <w:szCs w:val="22"/>
          <w:lang w:val="fr-BE"/>
        </w:rPr>
        <w:t xml:space="preserve">semble n’être que transitoire. </w:t>
      </w:r>
      <w:r w:rsidR="004352F0">
        <w:rPr>
          <w:noProof/>
          <w:szCs w:val="22"/>
          <w:lang w:val="fr-BE"/>
        </w:rPr>
        <w:t xml:space="preserve">Pourtant le </w:t>
      </w:r>
      <w:r w:rsidR="00C44217">
        <w:rPr>
          <w:noProof/>
          <w:szCs w:val="22"/>
          <w:lang w:val="fr-BE"/>
        </w:rPr>
        <w:t>maintien</w:t>
      </w:r>
      <w:r w:rsidR="004352F0">
        <w:rPr>
          <w:noProof/>
          <w:szCs w:val="22"/>
          <w:lang w:val="fr-BE"/>
        </w:rPr>
        <w:t xml:space="preserve"> du chêne dans ces peuplement</w:t>
      </w:r>
      <w:r w:rsidR="00F546B1">
        <w:rPr>
          <w:noProof/>
          <w:szCs w:val="22"/>
          <w:lang w:val="fr-BE"/>
        </w:rPr>
        <w:t>s</w:t>
      </w:r>
      <w:r w:rsidR="004352F0">
        <w:rPr>
          <w:noProof/>
          <w:szCs w:val="22"/>
          <w:lang w:val="fr-BE"/>
        </w:rPr>
        <w:t xml:space="preserve"> </w:t>
      </w:r>
      <w:r w:rsidR="00BF09EB">
        <w:rPr>
          <w:noProof/>
          <w:szCs w:val="22"/>
          <w:lang w:val="fr-BE"/>
        </w:rPr>
        <w:t xml:space="preserve">est préconisé puisqu’il </w:t>
      </w:r>
      <w:r w:rsidR="004352F0">
        <w:rPr>
          <w:noProof/>
          <w:szCs w:val="22"/>
          <w:lang w:val="fr-BE"/>
        </w:rPr>
        <w:t>s’avère bénéfique à de multiples égards</w:t>
      </w:r>
      <w:r w:rsidR="00624D5B">
        <w:rPr>
          <w:noProof/>
          <w:szCs w:val="22"/>
          <w:lang w:val="fr-BE"/>
        </w:rPr>
        <w:t> </w:t>
      </w:r>
      <w:r w:rsidR="002D75D9">
        <w:rPr>
          <w:noProof/>
          <w:szCs w:val="22"/>
          <w:lang w:val="fr-BE"/>
        </w:rPr>
        <w:fldChar w:fldCharType="begin" w:fldLock="1"/>
      </w:r>
      <w:r w:rsidR="00EC6AEC">
        <w:rPr>
          <w:noProof/>
          <w:szCs w:val="22"/>
          <w:lang w:val="fr-BE"/>
        </w:rPr>
        <w:instrText>ADDIN CSL_CITATION { "citationItems" : [ { "id" : "ITEM-1", "itemData" : { "author" : [ { "dropping-particle" : "", "family" : "Alderweireld", "given" : "Matthieu", "non-dropping-particle" : "", "parse-names" : false, "suffix" : "" }, { "dropping-particle" : "", "family" : "Ligot", "given" : "Gauthier", "non-dropping-particle" : "", "parse-names" : false, "suffix" : "" }, { "dropping-particle" : "", "family" : "Latte", "given" : "Nicolas", "non-dropping-particle" : "", "parse-names" : false, "suffix" : "" }, { "dropping-particle" : "", "family" : "Claessens", "given" : "Hugues", "non-dropping-particle" : "", "parse-names" : false, "suffix" : "" } ], "container-title" : "For\u00eat Wallonne", "id" : "ITEM-1", "issued" : { "date-parts" : [ [ "2010" ] ] }, "page" : "10-24", "title" : "Le ch\u00eane en for\u00eat ardennaise, un atout \u00e0 pr\u00e9server", "type" : "article-journal", "volume" : "109" }, "uris" : [ "http://www.mendeley.com/documents/?uuid=1b07a0c5-d2f5-4a5b-84c2-4e41dab93a4b" ] } ], "mendeley" : { "formattedCitation" : "(Alderweireld et al. 2010)", "plainTextFormattedCitation" : "(Alderweireld et al. 2010)", "previouslyFormattedCitation" : "(Alderweireld et al. 2010)"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(Alderweireld et al. 2010)</w:t>
      </w:r>
      <w:r w:rsidR="002D75D9">
        <w:rPr>
          <w:noProof/>
          <w:szCs w:val="22"/>
          <w:lang w:val="fr-BE"/>
        </w:rPr>
        <w:fldChar w:fldCharType="end"/>
      </w:r>
      <w:r w:rsidR="00624D5B">
        <w:rPr>
          <w:noProof/>
          <w:szCs w:val="22"/>
          <w:lang w:val="fr-BE"/>
        </w:rPr>
        <w:t xml:space="preserve">; par exemple en termes de </w:t>
      </w:r>
      <w:r w:rsidR="00B44D92">
        <w:rPr>
          <w:noProof/>
          <w:szCs w:val="22"/>
          <w:lang w:val="fr-BE"/>
        </w:rPr>
        <w:t xml:space="preserve">biodiversité, </w:t>
      </w:r>
      <w:r w:rsidR="00624D5B">
        <w:rPr>
          <w:noProof/>
          <w:szCs w:val="22"/>
          <w:lang w:val="fr-BE"/>
        </w:rPr>
        <w:t xml:space="preserve">de </w:t>
      </w:r>
      <w:r w:rsidR="00F84650">
        <w:rPr>
          <w:noProof/>
          <w:szCs w:val="22"/>
          <w:lang w:val="fr-BE"/>
        </w:rPr>
        <w:t xml:space="preserve">diversification de la </w:t>
      </w:r>
      <w:r w:rsidR="00B44D92">
        <w:rPr>
          <w:noProof/>
          <w:szCs w:val="22"/>
          <w:lang w:val="fr-BE"/>
        </w:rPr>
        <w:t>production de bois</w:t>
      </w:r>
      <w:r w:rsidR="00F84650">
        <w:rPr>
          <w:noProof/>
          <w:szCs w:val="22"/>
          <w:lang w:val="fr-BE"/>
        </w:rPr>
        <w:t xml:space="preserve"> </w:t>
      </w:r>
      <w:r w:rsidR="00624D5B">
        <w:rPr>
          <w:noProof/>
          <w:szCs w:val="22"/>
          <w:lang w:val="fr-BE"/>
        </w:rPr>
        <w:t>et de résilience des peuplements notamment vis-à-vis des changements climatiques</w:t>
      </w:r>
      <w:r w:rsidR="00DC5F88">
        <w:rPr>
          <w:noProof/>
          <w:szCs w:val="22"/>
          <w:lang w:val="fr-BE"/>
        </w:rPr>
        <w:t>,</w:t>
      </w:r>
      <w:r w:rsidR="003507CB">
        <w:rPr>
          <w:noProof/>
          <w:szCs w:val="22"/>
          <w:lang w:val="fr-BE"/>
        </w:rPr>
        <w:t xml:space="preserve"> car le chêne sessile </w:t>
      </w:r>
      <w:r w:rsidR="0079393F">
        <w:rPr>
          <w:noProof/>
          <w:szCs w:val="22"/>
          <w:lang w:val="fr-BE"/>
        </w:rPr>
        <w:t xml:space="preserve">semble mieux tolérer </w:t>
      </w:r>
      <w:r w:rsidR="003507CB">
        <w:rPr>
          <w:noProof/>
          <w:szCs w:val="22"/>
          <w:lang w:val="fr-BE"/>
        </w:rPr>
        <w:t xml:space="preserve">les </w:t>
      </w:r>
      <w:r w:rsidR="00EB20AE">
        <w:rPr>
          <w:noProof/>
          <w:szCs w:val="22"/>
          <w:lang w:val="fr-BE"/>
        </w:rPr>
        <w:t xml:space="preserve">conditions de </w:t>
      </w:r>
      <w:r w:rsidR="00995BE4">
        <w:rPr>
          <w:noProof/>
          <w:szCs w:val="22"/>
          <w:lang w:val="fr-BE"/>
        </w:rPr>
        <w:t xml:space="preserve">sécheresses estivales </w:t>
      </w:r>
      <w:r w:rsidR="00EB20AE">
        <w:rPr>
          <w:noProof/>
          <w:szCs w:val="22"/>
          <w:lang w:val="fr-BE"/>
        </w:rPr>
        <w:t xml:space="preserve">plus marquées </w:t>
      </w:r>
      <w:r w:rsidR="003507CB">
        <w:rPr>
          <w:noProof/>
          <w:szCs w:val="22"/>
          <w:lang w:val="fr-BE"/>
        </w:rPr>
        <w:t>et les températures élevées</w:t>
      </w:r>
      <w:r w:rsidR="004352F0">
        <w:rPr>
          <w:noProof/>
          <w:szCs w:val="22"/>
          <w:lang w:val="fr-BE"/>
        </w:rPr>
        <w:t xml:space="preserve">. </w:t>
      </w:r>
      <w:r w:rsidR="00EB20AE">
        <w:rPr>
          <w:noProof/>
          <w:szCs w:val="22"/>
          <w:lang w:val="fr-BE"/>
        </w:rPr>
        <w:t>Pour toutes ces raisons</w:t>
      </w:r>
      <w:r w:rsidR="00F84650">
        <w:rPr>
          <w:noProof/>
          <w:szCs w:val="22"/>
          <w:lang w:val="fr-BE"/>
        </w:rPr>
        <w:t>, il est largement soutenu par les forestiers locaux.</w:t>
      </w:r>
    </w:p>
    <w:p w:rsidR="00080AC0" w:rsidRDefault="00DC5F88" w:rsidP="00BF09EB">
      <w:pPr>
        <w:pStyle w:val="Listenumros3"/>
        <w:numPr>
          <w:ilvl w:val="0"/>
          <w:numId w:val="0"/>
        </w:numPr>
        <w:rPr>
          <w:noProof/>
          <w:szCs w:val="22"/>
          <w:lang w:val="fr-BE"/>
        </w:rPr>
      </w:pPr>
      <w:r>
        <w:rPr>
          <w:noProof/>
          <w:szCs w:val="22"/>
          <w:lang w:val="fr-BE"/>
        </w:rPr>
        <w:t>En 2007, à</w:t>
      </w:r>
      <w:r w:rsidR="00BF09EB">
        <w:rPr>
          <w:noProof/>
          <w:szCs w:val="22"/>
          <w:lang w:val="fr-BE"/>
        </w:rPr>
        <w:t xml:space="preserve"> la suite de ce constat, un vaste dispositif expérimental a été mis en place </w:t>
      </w:r>
      <w:r>
        <w:rPr>
          <w:noProof/>
          <w:szCs w:val="22"/>
          <w:lang w:val="fr-BE"/>
        </w:rPr>
        <w:t>en Ardenne</w:t>
      </w:r>
      <w:r w:rsidDel="00DC5F88">
        <w:rPr>
          <w:noProof/>
          <w:szCs w:val="22"/>
          <w:lang w:val="fr-BE"/>
        </w:rPr>
        <w:t xml:space="preserve"> </w:t>
      </w:r>
      <w:r w:rsidR="00BF09EB">
        <w:rPr>
          <w:noProof/>
          <w:szCs w:val="22"/>
          <w:lang w:val="fr-BE"/>
        </w:rPr>
        <w:t xml:space="preserve">afin de suivre 27 </w:t>
      </w:r>
      <w:r w:rsidR="002470F8">
        <w:rPr>
          <w:noProof/>
          <w:szCs w:val="22"/>
          <w:lang w:val="fr-BE"/>
        </w:rPr>
        <w:t xml:space="preserve">peuplements </w:t>
      </w:r>
      <w:r>
        <w:rPr>
          <w:noProof/>
          <w:szCs w:val="22"/>
          <w:lang w:val="fr-BE"/>
        </w:rPr>
        <w:t xml:space="preserve">comportant </w:t>
      </w:r>
      <w:r w:rsidR="002470F8">
        <w:rPr>
          <w:noProof/>
          <w:szCs w:val="22"/>
          <w:lang w:val="fr-BE"/>
        </w:rPr>
        <w:t xml:space="preserve">de la </w:t>
      </w:r>
      <w:r w:rsidR="00BF09EB">
        <w:rPr>
          <w:noProof/>
          <w:szCs w:val="22"/>
          <w:lang w:val="fr-BE"/>
        </w:rPr>
        <w:t xml:space="preserve">régénération naturelle de hêtre </w:t>
      </w:r>
      <w:r w:rsidR="00390798">
        <w:rPr>
          <w:noProof/>
          <w:szCs w:val="22"/>
          <w:lang w:val="fr-BE"/>
        </w:rPr>
        <w:t>ou</w:t>
      </w:r>
      <w:r w:rsidR="00BF09EB">
        <w:rPr>
          <w:noProof/>
          <w:szCs w:val="22"/>
          <w:lang w:val="fr-BE"/>
        </w:rPr>
        <w:t xml:space="preserve"> de chêne.</w:t>
      </w:r>
      <w:r w:rsidR="00973560">
        <w:rPr>
          <w:noProof/>
          <w:szCs w:val="22"/>
          <w:lang w:val="fr-BE"/>
        </w:rPr>
        <w:t xml:space="preserve"> </w:t>
      </w:r>
      <w:r w:rsidR="002470F8">
        <w:rPr>
          <w:noProof/>
          <w:szCs w:val="22"/>
          <w:lang w:val="fr-BE"/>
        </w:rPr>
        <w:t>Ces</w:t>
      </w:r>
      <w:r w:rsidR="004352F0">
        <w:rPr>
          <w:noProof/>
          <w:szCs w:val="22"/>
          <w:lang w:val="fr-BE"/>
        </w:rPr>
        <w:t xml:space="preserve"> </w:t>
      </w:r>
      <w:r w:rsidR="00AA008D">
        <w:rPr>
          <w:noProof/>
          <w:szCs w:val="22"/>
          <w:lang w:val="fr-BE"/>
        </w:rPr>
        <w:t>peuplements</w:t>
      </w:r>
      <w:r w:rsidR="004352F0">
        <w:rPr>
          <w:noProof/>
          <w:szCs w:val="22"/>
          <w:lang w:val="fr-BE"/>
        </w:rPr>
        <w:t xml:space="preserve"> </w:t>
      </w:r>
      <w:r w:rsidR="00BF09EB">
        <w:rPr>
          <w:noProof/>
          <w:szCs w:val="22"/>
          <w:lang w:val="fr-BE"/>
        </w:rPr>
        <w:t>ont été sélectionné</w:t>
      </w:r>
      <w:r w:rsidR="00680095">
        <w:rPr>
          <w:noProof/>
          <w:szCs w:val="22"/>
          <w:lang w:val="fr-BE"/>
        </w:rPr>
        <w:t>s</w:t>
      </w:r>
      <w:r w:rsidR="00BF09EB">
        <w:rPr>
          <w:noProof/>
          <w:szCs w:val="22"/>
          <w:lang w:val="fr-BE"/>
        </w:rPr>
        <w:t xml:space="preserve"> (</w:t>
      </w:r>
      <w:r w:rsidR="0079398E">
        <w:rPr>
          <w:noProof/>
          <w:szCs w:val="22"/>
          <w:lang w:val="fr-BE"/>
        </w:rPr>
        <w:fldChar w:fldCharType="begin"/>
      </w:r>
      <w:r w:rsidR="00F546B1">
        <w:rPr>
          <w:noProof/>
          <w:szCs w:val="22"/>
          <w:lang w:val="fr-BE"/>
        </w:rPr>
        <w:instrText xml:space="preserve"> REF _Ref400349939 \h </w:instrText>
      </w:r>
      <w:r w:rsidR="0079398E">
        <w:rPr>
          <w:noProof/>
          <w:szCs w:val="22"/>
          <w:lang w:val="fr-BE"/>
        </w:rPr>
      </w:r>
      <w:r w:rsidR="0079398E">
        <w:rPr>
          <w:noProof/>
          <w:szCs w:val="22"/>
          <w:lang w:val="fr-BE"/>
        </w:rPr>
        <w:fldChar w:fldCharType="separate"/>
      </w:r>
      <w:r w:rsidR="00332450">
        <w:t xml:space="preserve">Figure </w:t>
      </w:r>
      <w:r w:rsidR="00332450">
        <w:rPr>
          <w:noProof/>
        </w:rPr>
        <w:t>1</w:t>
      </w:r>
      <w:r w:rsidR="0079398E">
        <w:rPr>
          <w:noProof/>
          <w:szCs w:val="22"/>
          <w:lang w:val="fr-BE"/>
        </w:rPr>
        <w:fldChar w:fldCharType="end"/>
      </w:r>
      <w:r w:rsidR="00F546B1">
        <w:rPr>
          <w:noProof/>
          <w:szCs w:val="22"/>
          <w:lang w:val="fr-BE"/>
        </w:rPr>
        <w:t xml:space="preserve"> et </w:t>
      </w:r>
      <w:r w:rsidR="0079398E">
        <w:rPr>
          <w:noProof/>
          <w:szCs w:val="22"/>
          <w:lang w:val="fr-BE"/>
        </w:rPr>
        <w:fldChar w:fldCharType="begin"/>
      </w:r>
      <w:r w:rsidR="00F546B1">
        <w:rPr>
          <w:noProof/>
          <w:szCs w:val="22"/>
          <w:lang w:val="fr-BE"/>
        </w:rPr>
        <w:instrText xml:space="preserve"> REF _Ref400349946 \h </w:instrText>
      </w:r>
      <w:r w:rsidR="0079398E">
        <w:rPr>
          <w:noProof/>
          <w:szCs w:val="22"/>
          <w:lang w:val="fr-BE"/>
        </w:rPr>
      </w:r>
      <w:r w:rsidR="0079398E">
        <w:rPr>
          <w:noProof/>
          <w:szCs w:val="22"/>
          <w:lang w:val="fr-BE"/>
        </w:rPr>
        <w:fldChar w:fldCharType="separate"/>
      </w:r>
      <w:r w:rsidR="00332450">
        <w:t xml:space="preserve">Figure </w:t>
      </w:r>
      <w:r w:rsidR="00332450">
        <w:rPr>
          <w:noProof/>
        </w:rPr>
        <w:t>2</w:t>
      </w:r>
      <w:r w:rsidR="0079398E">
        <w:rPr>
          <w:noProof/>
          <w:szCs w:val="22"/>
          <w:lang w:val="fr-BE"/>
        </w:rPr>
        <w:fldChar w:fldCharType="end"/>
      </w:r>
      <w:r w:rsidR="004352F0">
        <w:rPr>
          <w:noProof/>
          <w:szCs w:val="22"/>
          <w:lang w:val="fr-BE"/>
        </w:rPr>
        <w:t>)</w:t>
      </w:r>
      <w:r w:rsidR="00BF09EB">
        <w:rPr>
          <w:noProof/>
          <w:szCs w:val="22"/>
          <w:lang w:val="fr-BE"/>
        </w:rPr>
        <w:t xml:space="preserve"> de manière à ce que l</w:t>
      </w:r>
      <w:r>
        <w:rPr>
          <w:noProof/>
          <w:szCs w:val="22"/>
          <w:lang w:val="fr-BE"/>
        </w:rPr>
        <w:t>eur</w:t>
      </w:r>
      <w:r w:rsidR="004352F0">
        <w:rPr>
          <w:noProof/>
          <w:szCs w:val="22"/>
          <w:lang w:val="fr-BE"/>
        </w:rPr>
        <w:t xml:space="preserve"> structure et </w:t>
      </w:r>
      <w:r w:rsidR="00ED64DF">
        <w:rPr>
          <w:noProof/>
          <w:szCs w:val="22"/>
          <w:lang w:val="fr-BE"/>
        </w:rPr>
        <w:t>l</w:t>
      </w:r>
      <w:r>
        <w:rPr>
          <w:noProof/>
          <w:szCs w:val="22"/>
          <w:lang w:val="fr-BE"/>
        </w:rPr>
        <w:t>eur</w:t>
      </w:r>
      <w:r w:rsidR="00ED64DF">
        <w:rPr>
          <w:noProof/>
          <w:szCs w:val="22"/>
          <w:lang w:val="fr-BE"/>
        </w:rPr>
        <w:t xml:space="preserve"> co</w:t>
      </w:r>
      <w:r w:rsidR="004352F0">
        <w:rPr>
          <w:noProof/>
          <w:szCs w:val="22"/>
          <w:lang w:val="fr-BE"/>
        </w:rPr>
        <w:t xml:space="preserve">mposition </w:t>
      </w:r>
      <w:r w:rsidR="00BF09EB">
        <w:rPr>
          <w:noProof/>
          <w:szCs w:val="22"/>
          <w:lang w:val="fr-BE"/>
        </w:rPr>
        <w:t>soient</w:t>
      </w:r>
      <w:r w:rsidR="004352F0">
        <w:rPr>
          <w:noProof/>
          <w:szCs w:val="22"/>
          <w:lang w:val="fr-BE"/>
        </w:rPr>
        <w:t xml:space="preserve"> caractéristiques de celles que l’on pourrait observer lors de la transition naturelle d</w:t>
      </w:r>
      <w:r w:rsidR="004D0C95">
        <w:rPr>
          <w:noProof/>
          <w:szCs w:val="22"/>
          <w:lang w:val="fr-BE"/>
        </w:rPr>
        <w:t>’une</w:t>
      </w:r>
      <w:r w:rsidR="004352F0">
        <w:rPr>
          <w:noProof/>
          <w:szCs w:val="22"/>
          <w:lang w:val="fr-BE"/>
        </w:rPr>
        <w:t xml:space="preserve"> forêt secondaire de chêne</w:t>
      </w:r>
      <w:r w:rsidR="001422A2">
        <w:rPr>
          <w:noProof/>
          <w:szCs w:val="22"/>
          <w:lang w:val="fr-BE"/>
        </w:rPr>
        <w:t xml:space="preserve"> sessile</w:t>
      </w:r>
      <w:r w:rsidR="005E0BED">
        <w:rPr>
          <w:noProof/>
          <w:szCs w:val="22"/>
          <w:lang w:val="fr-BE"/>
        </w:rPr>
        <w:t xml:space="preserve"> (sans taillis)</w:t>
      </w:r>
      <w:r w:rsidR="001422A2">
        <w:rPr>
          <w:noProof/>
          <w:szCs w:val="22"/>
          <w:lang w:val="fr-BE"/>
        </w:rPr>
        <w:t xml:space="preserve"> </w:t>
      </w:r>
      <w:r w:rsidR="004352F0">
        <w:rPr>
          <w:noProof/>
          <w:szCs w:val="22"/>
          <w:lang w:val="fr-BE"/>
        </w:rPr>
        <w:t xml:space="preserve">vers </w:t>
      </w:r>
      <w:r w:rsidR="004D0C95">
        <w:rPr>
          <w:noProof/>
          <w:szCs w:val="22"/>
          <w:lang w:val="fr-BE"/>
        </w:rPr>
        <w:t>une</w:t>
      </w:r>
      <w:r w:rsidR="004352F0">
        <w:rPr>
          <w:noProof/>
          <w:szCs w:val="22"/>
          <w:lang w:val="fr-BE"/>
        </w:rPr>
        <w:t xml:space="preserve"> forêt climacique de hêtre</w:t>
      </w:r>
      <w:r w:rsidR="00680095">
        <w:rPr>
          <w:noProof/>
          <w:szCs w:val="22"/>
          <w:lang w:val="fr-BE"/>
        </w:rPr>
        <w:t xml:space="preserve">. </w:t>
      </w:r>
      <w:r w:rsidR="005E0BED">
        <w:rPr>
          <w:noProof/>
          <w:szCs w:val="22"/>
          <w:lang w:val="fr-BE"/>
        </w:rPr>
        <w:t>Outre le chêne sessile et le hêtre commun, les peuplements sont composés de 7% de charme (</w:t>
      </w:r>
      <w:r w:rsidR="005E0BED" w:rsidRPr="004D0C95">
        <w:rPr>
          <w:i/>
          <w:noProof/>
          <w:szCs w:val="22"/>
          <w:lang w:val="fr-BE"/>
        </w:rPr>
        <w:t>Carpinus betulus</w:t>
      </w:r>
      <w:r w:rsidR="005E0BED">
        <w:rPr>
          <w:noProof/>
          <w:szCs w:val="22"/>
          <w:lang w:val="fr-BE"/>
        </w:rPr>
        <w:t xml:space="preserve"> L.), 4% de conifères généralement de petite taille </w:t>
      </w:r>
      <w:r w:rsidR="005E0BED" w:rsidRPr="00773D43">
        <w:rPr>
          <w:rFonts w:eastAsia="Calibri" w:cs="Calibri"/>
        </w:rPr>
        <w:t>(</w:t>
      </w:r>
      <w:r w:rsidR="005E0BED" w:rsidRPr="00773D43">
        <w:rPr>
          <w:rFonts w:eastAsia="Calibri" w:cs="Calibri"/>
          <w:i/>
        </w:rPr>
        <w:t>Pseudotsuga menziessi</w:t>
      </w:r>
      <w:r w:rsidR="005E0BED" w:rsidRPr="00773D43">
        <w:rPr>
          <w:rFonts w:eastAsia="Calibri" w:cs="Calibri"/>
        </w:rPr>
        <w:t xml:space="preserve"> </w:t>
      </w:r>
      <w:r w:rsidR="005E0BED" w:rsidRPr="00773D43">
        <w:rPr>
          <w:rFonts w:eastAsia="Calibri" w:cs="Calibri"/>
        </w:rPr>
        <w:lastRenderedPageBreak/>
        <w:t xml:space="preserve">(Mirb.) </w:t>
      </w:r>
      <w:r w:rsidR="005E0BED" w:rsidRPr="00942770">
        <w:rPr>
          <w:rFonts w:eastAsia="Calibri" w:cs="Calibri"/>
        </w:rPr>
        <w:t xml:space="preserve">Franco, </w:t>
      </w:r>
      <w:r w:rsidR="005E0BED" w:rsidRPr="00942770">
        <w:rPr>
          <w:rFonts w:eastAsia="Calibri" w:cs="Calibri"/>
          <w:i/>
        </w:rPr>
        <w:t>Picea abie</w:t>
      </w:r>
      <w:r w:rsidR="005E0BED" w:rsidRPr="00942770">
        <w:rPr>
          <w:rFonts w:eastAsia="Calibri" w:cs="Calibri"/>
        </w:rPr>
        <w:t xml:space="preserve">s (L.) </w:t>
      </w:r>
      <w:r w:rsidR="005E0BED" w:rsidRPr="00773D43">
        <w:rPr>
          <w:rFonts w:eastAsia="Calibri" w:cs="Calibri"/>
        </w:rPr>
        <w:t xml:space="preserve">Karst, </w:t>
      </w:r>
      <w:r w:rsidR="005E0BED">
        <w:rPr>
          <w:rFonts w:eastAsia="Calibri" w:cs="Calibri"/>
        </w:rPr>
        <w:t>et</w:t>
      </w:r>
      <w:r w:rsidR="005E0BED" w:rsidRPr="00773D43">
        <w:rPr>
          <w:rFonts w:eastAsia="Calibri" w:cs="Calibri"/>
        </w:rPr>
        <w:t xml:space="preserve"> </w:t>
      </w:r>
      <w:r w:rsidR="005E0BED" w:rsidRPr="00773D43">
        <w:rPr>
          <w:rFonts w:eastAsia="Calibri" w:cs="Calibri"/>
          <w:i/>
        </w:rPr>
        <w:t>Pinus sylvestris</w:t>
      </w:r>
      <w:r w:rsidR="005E0BED" w:rsidRPr="00773D43">
        <w:rPr>
          <w:rFonts w:eastAsia="Calibri" w:cs="Calibri"/>
        </w:rPr>
        <w:t xml:space="preserve"> L.)</w:t>
      </w:r>
      <w:r w:rsidR="005E0BED" w:rsidRPr="00773D43">
        <w:rPr>
          <w:noProof/>
          <w:szCs w:val="22"/>
        </w:rPr>
        <w:t xml:space="preserve">, 2% de bouleau </w:t>
      </w:r>
      <w:r w:rsidR="005E0BED" w:rsidRPr="00773D43">
        <w:t>(</w:t>
      </w:r>
      <w:r w:rsidR="005E0BED" w:rsidRPr="00773D43">
        <w:rPr>
          <w:i/>
          <w:iCs/>
        </w:rPr>
        <w:t>Betula</w:t>
      </w:r>
      <w:r w:rsidR="005E0BED" w:rsidRPr="00773D43">
        <w:rPr>
          <w:rFonts w:eastAsia="Calibri" w:cs="Calibri"/>
        </w:rPr>
        <w:t xml:space="preserve"> </w:t>
      </w:r>
      <w:r w:rsidR="005E0BED" w:rsidRPr="00773D43">
        <w:t xml:space="preserve">pendula Erth, </w:t>
      </w:r>
      <w:r w:rsidR="005E0BED" w:rsidRPr="00773D43">
        <w:rPr>
          <w:i/>
        </w:rPr>
        <w:t>Betula pubescens</w:t>
      </w:r>
      <w:r w:rsidR="005E0BED" w:rsidRPr="00773D43">
        <w:t xml:space="preserve"> Erth)</w:t>
      </w:r>
      <w:r w:rsidR="005E0BED" w:rsidRPr="00773D43">
        <w:rPr>
          <w:rFonts w:eastAsia="Calibri" w:cs="Calibri"/>
        </w:rPr>
        <w:t>, et 2 % d’</w:t>
      </w:r>
      <w:r w:rsidR="005E0BED">
        <w:rPr>
          <w:rFonts w:eastAsia="Calibri" w:cs="Calibri"/>
        </w:rPr>
        <w:t>autres espèces de feuillus</w:t>
      </w:r>
      <w:r w:rsidR="005E0BED" w:rsidRPr="00773D43">
        <w:rPr>
          <w:rFonts w:eastAsia="Calibri" w:cs="Calibri"/>
        </w:rPr>
        <w:t xml:space="preserve"> (</w:t>
      </w:r>
      <w:r w:rsidR="005E0BED" w:rsidRPr="00773D43">
        <w:rPr>
          <w:i/>
          <w:iCs/>
        </w:rPr>
        <w:t>Acer</w:t>
      </w:r>
      <w:r w:rsidR="005E0BED" w:rsidRPr="00773D43">
        <w:rPr>
          <w:rFonts w:eastAsia="Calibri" w:cs="Calibri"/>
          <w:i/>
          <w:iCs/>
        </w:rPr>
        <w:t xml:space="preserve"> </w:t>
      </w:r>
      <w:r w:rsidR="005E0BED" w:rsidRPr="00773D43">
        <w:rPr>
          <w:i/>
          <w:iCs/>
        </w:rPr>
        <w:t>pseudoplatanus</w:t>
      </w:r>
      <w:r w:rsidR="005E0BED" w:rsidRPr="00773D43">
        <w:rPr>
          <w:rFonts w:eastAsia="Calibri" w:cs="Calibri"/>
        </w:rPr>
        <w:t xml:space="preserve"> </w:t>
      </w:r>
      <w:r w:rsidR="005E0BED" w:rsidRPr="00773D43">
        <w:t xml:space="preserve">L., </w:t>
      </w:r>
      <w:r w:rsidR="005E0BED" w:rsidRPr="00773D43">
        <w:rPr>
          <w:i/>
        </w:rPr>
        <w:t>Acer platanoides</w:t>
      </w:r>
      <w:r w:rsidR="005E0BED" w:rsidRPr="00773D43">
        <w:t xml:space="preserve"> L., </w:t>
      </w:r>
      <w:r w:rsidR="005E0BED" w:rsidRPr="00773D43">
        <w:rPr>
          <w:i/>
        </w:rPr>
        <w:t>Sorbus aucuparia</w:t>
      </w:r>
      <w:r w:rsidR="005E0BED" w:rsidRPr="00773D43">
        <w:t xml:space="preserve"> L, and </w:t>
      </w:r>
      <w:r w:rsidR="005E0BED" w:rsidRPr="00773D43">
        <w:rPr>
          <w:i/>
        </w:rPr>
        <w:t>Corylus avellana</w:t>
      </w:r>
      <w:r w:rsidR="005E0BED" w:rsidRPr="00773D43">
        <w:t xml:space="preserve"> L.)</w:t>
      </w:r>
      <w:r w:rsidR="005E0BED" w:rsidRPr="00773D43">
        <w:rPr>
          <w:rFonts w:eastAsia="Calibri" w:cs="Calibri"/>
        </w:rPr>
        <w:t>.</w:t>
      </w:r>
      <w:r w:rsidR="005E0BED">
        <w:rPr>
          <w:rFonts w:eastAsia="Calibri" w:cs="Calibri"/>
        </w:rPr>
        <w:t xml:space="preserve"> </w:t>
      </w:r>
      <w:r w:rsidR="006717E4">
        <w:rPr>
          <w:noProof/>
          <w:szCs w:val="22"/>
          <w:lang w:val="fr-BE"/>
        </w:rPr>
        <w:t>Dans ces sites</w:t>
      </w:r>
      <w:r w:rsidR="001B6D23">
        <w:rPr>
          <w:noProof/>
          <w:szCs w:val="22"/>
          <w:lang w:val="fr-BE"/>
        </w:rPr>
        <w:t xml:space="preserve">, des zones où </w:t>
      </w:r>
      <w:r w:rsidR="006717E4">
        <w:rPr>
          <w:noProof/>
          <w:szCs w:val="22"/>
          <w:lang w:val="fr-BE"/>
        </w:rPr>
        <w:t>la</w:t>
      </w:r>
      <w:r w:rsidR="004352F0">
        <w:rPr>
          <w:noProof/>
          <w:szCs w:val="22"/>
          <w:lang w:val="fr-BE"/>
        </w:rPr>
        <w:t xml:space="preserve"> régénération de chêne ou de hêtre </w:t>
      </w:r>
      <w:r w:rsidR="001B6D23">
        <w:rPr>
          <w:noProof/>
          <w:szCs w:val="22"/>
          <w:lang w:val="fr-BE"/>
        </w:rPr>
        <w:t xml:space="preserve">était </w:t>
      </w:r>
      <w:r w:rsidR="00AA008D">
        <w:rPr>
          <w:noProof/>
          <w:szCs w:val="22"/>
          <w:lang w:val="fr-BE"/>
        </w:rPr>
        <w:t>déjà bien</w:t>
      </w:r>
      <w:r w:rsidR="004352F0">
        <w:rPr>
          <w:noProof/>
          <w:szCs w:val="22"/>
          <w:lang w:val="fr-BE"/>
        </w:rPr>
        <w:t xml:space="preserve"> établie</w:t>
      </w:r>
      <w:r w:rsidR="006717E4">
        <w:rPr>
          <w:noProof/>
          <w:szCs w:val="22"/>
          <w:lang w:val="fr-BE"/>
        </w:rPr>
        <w:t xml:space="preserve"> ont été clôturée</w:t>
      </w:r>
      <w:r w:rsidR="006112C8">
        <w:rPr>
          <w:noProof/>
          <w:szCs w:val="22"/>
          <w:lang w:val="fr-BE"/>
        </w:rPr>
        <w:t>s</w:t>
      </w:r>
      <w:r w:rsidR="006717E4">
        <w:rPr>
          <w:noProof/>
          <w:szCs w:val="22"/>
          <w:lang w:val="fr-BE"/>
        </w:rPr>
        <w:t xml:space="preserve"> pour éviter l’abroutissement par le gibier</w:t>
      </w:r>
      <w:r w:rsidR="004352F0">
        <w:rPr>
          <w:noProof/>
          <w:szCs w:val="22"/>
          <w:lang w:val="fr-BE"/>
        </w:rPr>
        <w:t xml:space="preserve">. </w:t>
      </w:r>
    </w:p>
    <w:p w:rsidR="00BF09EB" w:rsidRDefault="00080AC0" w:rsidP="00BF09EB">
      <w:pPr>
        <w:pStyle w:val="Listenumros3"/>
        <w:numPr>
          <w:ilvl w:val="0"/>
          <w:numId w:val="0"/>
        </w:numPr>
        <w:rPr>
          <w:rFonts w:eastAsia="Calibri" w:cs="Calibri"/>
        </w:rPr>
      </w:pPr>
      <w:r>
        <w:rPr>
          <w:noProof/>
          <w:szCs w:val="22"/>
          <w:lang w:val="fr-BE"/>
        </w:rPr>
        <w:t xml:space="preserve">Les 27 </w:t>
      </w:r>
      <w:r w:rsidR="001B4387">
        <w:rPr>
          <w:noProof/>
          <w:szCs w:val="22"/>
          <w:lang w:val="fr-BE"/>
        </w:rPr>
        <w:t>sites</w:t>
      </w:r>
      <w:r>
        <w:rPr>
          <w:noProof/>
          <w:szCs w:val="22"/>
          <w:lang w:val="fr-BE"/>
        </w:rPr>
        <w:t xml:space="preserve"> ont été sélectionnés sur des stations</w:t>
      </w:r>
      <w:r w:rsidR="00BC3220">
        <w:rPr>
          <w:noProof/>
          <w:szCs w:val="22"/>
          <w:lang w:val="fr-BE"/>
        </w:rPr>
        <w:t xml:space="preserve"> comparables et</w:t>
      </w:r>
      <w:r>
        <w:rPr>
          <w:noProof/>
          <w:szCs w:val="22"/>
          <w:lang w:val="fr-BE"/>
        </w:rPr>
        <w:t xml:space="preserve"> favorables</w:t>
      </w:r>
      <w:r w:rsidR="001B4387">
        <w:rPr>
          <w:noProof/>
          <w:szCs w:val="22"/>
          <w:lang w:val="fr-BE"/>
        </w:rPr>
        <w:t xml:space="preserve"> à la fois</w:t>
      </w:r>
      <w:r>
        <w:rPr>
          <w:noProof/>
          <w:szCs w:val="22"/>
          <w:lang w:val="fr-BE"/>
        </w:rPr>
        <w:t xml:space="preserve"> pour le chêne sessile et le hêtre. </w:t>
      </w:r>
      <w:r w:rsidR="00AF4207">
        <w:rPr>
          <w:noProof/>
          <w:szCs w:val="22"/>
          <w:lang w:val="fr-BE"/>
        </w:rPr>
        <w:t>Celles-ci</w:t>
      </w:r>
      <w:r>
        <w:rPr>
          <w:noProof/>
          <w:szCs w:val="22"/>
          <w:lang w:val="fr-BE"/>
        </w:rPr>
        <w:t xml:space="preserve"> sont caractérisées par des sols bruns acides limono-caillouteux typique</w:t>
      </w:r>
      <w:r w:rsidR="00DC5F88">
        <w:rPr>
          <w:noProof/>
          <w:szCs w:val="22"/>
          <w:lang w:val="fr-BE"/>
        </w:rPr>
        <w:t>s</w:t>
      </w:r>
      <w:r>
        <w:rPr>
          <w:noProof/>
          <w:szCs w:val="22"/>
          <w:lang w:val="fr-BE"/>
        </w:rPr>
        <w:t xml:space="preserve"> de l’Ardenne</w:t>
      </w:r>
      <w:r w:rsidR="00FB79A1">
        <w:rPr>
          <w:noProof/>
          <w:szCs w:val="22"/>
          <w:lang w:val="fr-BE"/>
        </w:rPr>
        <w:t xml:space="preserve"> sur lesquels se sont développées des </w:t>
      </w:r>
      <w:r>
        <w:rPr>
          <w:noProof/>
          <w:szCs w:val="22"/>
          <w:lang w:val="fr-BE"/>
        </w:rPr>
        <w:t>hêtraies à luzule</w:t>
      </w:r>
      <w:r w:rsidR="00FB79A1">
        <w:rPr>
          <w:noProof/>
          <w:szCs w:val="22"/>
          <w:lang w:val="fr-BE"/>
        </w:rPr>
        <w:t xml:space="preserve"> (Habitat du </w:t>
      </w:r>
      <w:r w:rsidR="00FB79A1" w:rsidRPr="00C2226F">
        <w:rPr>
          <w:i/>
          <w:noProof/>
          <w:szCs w:val="22"/>
          <w:lang w:val="fr-BE"/>
        </w:rPr>
        <w:t>Luzulo - Fagetum</w:t>
      </w:r>
      <w:r w:rsidR="00FB79A1">
        <w:rPr>
          <w:noProof/>
          <w:szCs w:val="22"/>
          <w:lang w:val="fr-BE"/>
        </w:rPr>
        <w:t>)</w:t>
      </w:r>
      <w:r>
        <w:rPr>
          <w:noProof/>
          <w:szCs w:val="22"/>
          <w:lang w:val="fr-BE"/>
        </w:rPr>
        <w:t xml:space="preserve">. </w:t>
      </w:r>
      <w:r w:rsidR="00592139">
        <w:rPr>
          <w:noProof/>
          <w:szCs w:val="22"/>
          <w:lang w:val="fr-BE"/>
        </w:rPr>
        <w:t xml:space="preserve">Pour la période de 1974 à 2000, les températures moyennes et précipitations </w:t>
      </w:r>
      <w:r w:rsidR="004D7682">
        <w:rPr>
          <w:noProof/>
          <w:szCs w:val="22"/>
          <w:lang w:val="fr-BE"/>
        </w:rPr>
        <w:t xml:space="preserve">annuelles </w:t>
      </w:r>
      <w:r w:rsidR="00592139">
        <w:rPr>
          <w:noProof/>
          <w:szCs w:val="22"/>
          <w:lang w:val="fr-BE"/>
        </w:rPr>
        <w:t>oscillent</w:t>
      </w:r>
      <w:r w:rsidR="001B4387">
        <w:rPr>
          <w:noProof/>
          <w:szCs w:val="22"/>
          <w:lang w:val="fr-BE"/>
        </w:rPr>
        <w:t xml:space="preserve"> en fonction de la localisation des sites</w:t>
      </w:r>
      <w:r w:rsidR="00592139">
        <w:rPr>
          <w:noProof/>
          <w:szCs w:val="22"/>
          <w:lang w:val="fr-BE"/>
        </w:rPr>
        <w:t xml:space="preserve"> entre </w:t>
      </w:r>
      <w:r w:rsidR="00592139" w:rsidRPr="00D66BDD">
        <w:rPr>
          <w:noProof/>
          <w:szCs w:val="22"/>
          <w:lang w:val="fr-BE"/>
        </w:rPr>
        <w:t>7.4°C</w:t>
      </w:r>
      <w:r w:rsidR="00592139">
        <w:rPr>
          <w:noProof/>
          <w:szCs w:val="22"/>
          <w:lang w:val="fr-BE"/>
        </w:rPr>
        <w:t xml:space="preserve"> et 9.0°C et entre 933 mm et 1357 mm. </w:t>
      </w:r>
      <w:r w:rsidR="00AA6515">
        <w:rPr>
          <w:noProof/>
          <w:szCs w:val="22"/>
          <w:lang w:val="fr-BE"/>
        </w:rPr>
        <w:t>Ce sont des conditions dans lesquelles les faînées sont normalement fréquentes, tandis que l</w:t>
      </w:r>
      <w:r w:rsidR="0011310C">
        <w:rPr>
          <w:noProof/>
          <w:szCs w:val="22"/>
          <w:lang w:val="fr-BE"/>
        </w:rPr>
        <w:t xml:space="preserve">es glandées généralisées sont </w:t>
      </w:r>
      <w:r w:rsidR="00AA6515">
        <w:rPr>
          <w:noProof/>
          <w:szCs w:val="22"/>
          <w:lang w:val="fr-BE"/>
        </w:rPr>
        <w:t xml:space="preserve">plus </w:t>
      </w:r>
      <w:r w:rsidR="0011310C">
        <w:rPr>
          <w:noProof/>
          <w:szCs w:val="22"/>
          <w:lang w:val="fr-BE"/>
        </w:rPr>
        <w:t>irrégulières</w:t>
      </w:r>
      <w:r w:rsidR="00AF4207">
        <w:rPr>
          <w:noProof/>
          <w:szCs w:val="22"/>
          <w:lang w:val="fr-BE"/>
        </w:rPr>
        <w:t>;</w:t>
      </w:r>
      <w:r w:rsidR="0011310C">
        <w:rPr>
          <w:noProof/>
          <w:szCs w:val="22"/>
          <w:lang w:val="fr-BE"/>
        </w:rPr>
        <w:t xml:space="preserve"> il faut en moyenne 10 ans entre deux fructifications abondantes</w:t>
      </w:r>
      <w:r w:rsidR="002D75D9">
        <w:rPr>
          <w:noProof/>
          <w:szCs w:val="22"/>
          <w:lang w:val="fr-BE"/>
        </w:rPr>
        <w:t xml:space="preserve"> </w:t>
      </w:r>
      <w:r w:rsidR="002D75D9">
        <w:rPr>
          <w:noProof/>
          <w:szCs w:val="22"/>
          <w:lang w:val="fr-BE"/>
        </w:rPr>
        <w:fldChar w:fldCharType="begin" w:fldLock="1"/>
      </w:r>
      <w:r w:rsidR="00EC6AEC">
        <w:rPr>
          <w:noProof/>
          <w:szCs w:val="22"/>
          <w:lang w:val="fr-BE"/>
        </w:rPr>
        <w:instrText>ADDIN CSL_CITATION { "citationItems" : [ { "id" : "ITEM-1", "itemData" : { "author" : [ { "dropping-particle" : "", "family" : "Alderweireld", "given" : "Matthieu", "non-dropping-particle" : "", "parse-names" : false, "suffix" : "" }, { "dropping-particle" : "", "family" : "Ligot", "given" : "Gauthier", "non-dropping-particle" : "", "parse-names" : false, "suffix" : "" }, { "dropping-particle" : "", "family" : "Latte", "given" : "Nicolas", "non-dropping-particle" : "", "parse-names" : false, "suffix" : "" }, { "dropping-particle" : "", "family" : "Claessens", "given" : "Hugues", "non-dropping-particle" : "", "parse-names" : false, "suffix" : "" } ], "container-title" : "For\u00eat Wallonne", "id" : "ITEM-1", "issued" : { "date-parts" : [ [ "2010" ] ] }, "page" : "10-24", "title" : "Le ch\u00eane en for\u00eat ardennaise, un atout \u00e0 pr\u00e9server", "type" : "article-journal", "volume" : "109" }, "uris" : [ "http://www.mendeley.com/documents/?uuid=1b07a0c5-d2f5-4a5b-84c2-4e41dab93a4b" ] } ], "mendeley" : { "formattedCitation" : "(Alderweireld et al. 2010)", "plainTextFormattedCitation" : "(Alderweireld et al. 2010)", "previouslyFormattedCitation" : "(Alderweireld et al. 2010)"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(Alderweireld et al. 2010)</w:t>
      </w:r>
      <w:r w:rsidR="002D75D9">
        <w:rPr>
          <w:noProof/>
          <w:szCs w:val="22"/>
          <w:lang w:val="fr-BE"/>
        </w:rPr>
        <w:fldChar w:fldCharType="end"/>
      </w:r>
      <w:r w:rsidR="0011310C">
        <w:rPr>
          <w:noProof/>
          <w:szCs w:val="22"/>
          <w:lang w:val="fr-BE"/>
        </w:rPr>
        <w:t>.</w:t>
      </w:r>
      <w:r w:rsidR="00AF4207" w:rsidRPr="00AF4207">
        <w:rPr>
          <w:noProof/>
          <w:szCs w:val="22"/>
          <w:lang w:val="fr-BE"/>
        </w:rPr>
        <w:t xml:space="preserve"> </w:t>
      </w:r>
      <w:r w:rsidR="00AF4207">
        <w:rPr>
          <w:noProof/>
          <w:szCs w:val="22"/>
          <w:lang w:val="fr-BE"/>
        </w:rPr>
        <w:t>Toutefois, avec l'évolution du climat, depuis 2 décennies, on observe plus fréquemment de bonnes glandées partielles.</w:t>
      </w:r>
    </w:p>
    <w:p w:rsidR="00D3601A" w:rsidRPr="00F546B1" w:rsidRDefault="00F546B1" w:rsidP="00BF09EB">
      <w:pPr>
        <w:pStyle w:val="Listenumros3"/>
        <w:numPr>
          <w:ilvl w:val="0"/>
          <w:numId w:val="0"/>
        </w:numPr>
      </w:pPr>
      <w:r>
        <w:rPr>
          <w:noProof/>
          <w:szCs w:val="22"/>
          <w:lang w:val="fr-BE"/>
        </w:rPr>
        <w:t>Dans chacun des peuplements sélectionnés, t</w:t>
      </w:r>
      <w:r w:rsidR="00D3601A">
        <w:rPr>
          <w:noProof/>
          <w:szCs w:val="22"/>
          <w:lang w:val="fr-BE"/>
        </w:rPr>
        <w:t xml:space="preserve">ous les arbres de plus de 40 cm de circonférence </w:t>
      </w:r>
      <w:r w:rsidR="005E0BED">
        <w:rPr>
          <w:noProof/>
          <w:szCs w:val="22"/>
          <w:lang w:val="fr-BE"/>
        </w:rPr>
        <w:t xml:space="preserve">(12.7 cm de diamètre) </w:t>
      </w:r>
      <w:r w:rsidR="00D3601A">
        <w:rPr>
          <w:noProof/>
          <w:szCs w:val="22"/>
          <w:lang w:val="fr-BE"/>
        </w:rPr>
        <w:t xml:space="preserve">et à moins de 20 m </w:t>
      </w:r>
      <w:r w:rsidR="006717E4">
        <w:rPr>
          <w:noProof/>
          <w:szCs w:val="22"/>
          <w:lang w:val="fr-BE"/>
        </w:rPr>
        <w:t>des zones de régénération clôturées</w:t>
      </w:r>
      <w:r w:rsidR="00D3601A">
        <w:rPr>
          <w:noProof/>
          <w:szCs w:val="22"/>
          <w:lang w:val="fr-BE"/>
        </w:rPr>
        <w:t xml:space="preserve"> on</w:t>
      </w:r>
      <w:r w:rsidR="003507CB">
        <w:rPr>
          <w:noProof/>
          <w:szCs w:val="22"/>
          <w:lang w:val="fr-BE"/>
        </w:rPr>
        <w:t>t</w:t>
      </w:r>
      <w:r w:rsidR="00D3601A">
        <w:rPr>
          <w:noProof/>
          <w:szCs w:val="22"/>
          <w:lang w:val="fr-BE"/>
        </w:rPr>
        <w:t xml:space="preserve"> été mesurés et cartographiés</w:t>
      </w:r>
      <w:r w:rsidR="001338B0">
        <w:rPr>
          <w:noProof/>
          <w:szCs w:val="22"/>
          <w:lang w:val="fr-BE"/>
        </w:rPr>
        <w:t xml:space="preserve"> (Tableau I)</w:t>
      </w:r>
      <w:r w:rsidR="00D3601A">
        <w:rPr>
          <w:noProof/>
          <w:szCs w:val="22"/>
          <w:lang w:val="fr-BE"/>
        </w:rPr>
        <w:t xml:space="preserve">. </w:t>
      </w:r>
      <w:r>
        <w:rPr>
          <w:noProof/>
          <w:szCs w:val="22"/>
          <w:lang w:val="fr-BE"/>
        </w:rPr>
        <w:t xml:space="preserve">La surface des peuplements </w:t>
      </w:r>
      <w:r w:rsidR="006112C8">
        <w:rPr>
          <w:noProof/>
          <w:szCs w:val="22"/>
          <w:lang w:val="fr-BE"/>
        </w:rPr>
        <w:t xml:space="preserve">inventoriés </w:t>
      </w:r>
      <w:r>
        <w:rPr>
          <w:noProof/>
          <w:szCs w:val="22"/>
          <w:lang w:val="fr-BE"/>
        </w:rPr>
        <w:t xml:space="preserve">varie entre </w:t>
      </w:r>
      <w:r w:rsidR="000242BE">
        <w:rPr>
          <w:noProof/>
          <w:szCs w:val="22"/>
          <w:lang w:val="fr-BE"/>
        </w:rPr>
        <w:t xml:space="preserve">2000 </w:t>
      </w:r>
      <w:r>
        <w:rPr>
          <w:noProof/>
          <w:szCs w:val="22"/>
          <w:lang w:val="fr-BE"/>
        </w:rPr>
        <w:t xml:space="preserve">m² et </w:t>
      </w:r>
      <w:r w:rsidR="000242BE">
        <w:rPr>
          <w:noProof/>
          <w:szCs w:val="22"/>
          <w:lang w:val="fr-BE"/>
        </w:rPr>
        <w:t>110</w:t>
      </w:r>
      <w:r w:rsidR="000205D4">
        <w:rPr>
          <w:noProof/>
          <w:szCs w:val="22"/>
          <w:lang w:val="fr-BE"/>
        </w:rPr>
        <w:t>0</w:t>
      </w:r>
      <w:r w:rsidR="000242BE">
        <w:rPr>
          <w:noProof/>
          <w:szCs w:val="22"/>
          <w:lang w:val="fr-BE"/>
        </w:rPr>
        <w:t xml:space="preserve">0 </w:t>
      </w:r>
      <w:r>
        <w:rPr>
          <w:noProof/>
          <w:szCs w:val="22"/>
          <w:lang w:val="fr-BE"/>
        </w:rPr>
        <w:t xml:space="preserve">m² et est en moyenne de </w:t>
      </w:r>
      <w:r w:rsidR="000242BE">
        <w:rPr>
          <w:noProof/>
          <w:szCs w:val="22"/>
          <w:lang w:val="fr-BE"/>
        </w:rPr>
        <w:t xml:space="preserve">4000 </w:t>
      </w:r>
      <w:r>
        <w:rPr>
          <w:noProof/>
          <w:szCs w:val="22"/>
          <w:lang w:val="fr-BE"/>
        </w:rPr>
        <w:t>m². Pour chaque arbre, n</w:t>
      </w:r>
      <w:r w:rsidR="00D3601A">
        <w:rPr>
          <w:noProof/>
          <w:szCs w:val="22"/>
          <w:lang w:val="fr-BE"/>
        </w:rPr>
        <w:t xml:space="preserve">ous avons mesuré la circonférence à 130 cm, la hauteur totale et la hauteur de la base de </w:t>
      </w:r>
      <w:r w:rsidR="000205D4">
        <w:rPr>
          <w:noProof/>
          <w:szCs w:val="22"/>
          <w:lang w:val="fr-BE"/>
        </w:rPr>
        <w:t xml:space="preserve">son </w:t>
      </w:r>
      <w:r w:rsidR="00D3601A">
        <w:rPr>
          <w:noProof/>
          <w:szCs w:val="22"/>
          <w:lang w:val="fr-BE"/>
        </w:rPr>
        <w:t xml:space="preserve">houppier. Dans 13 </w:t>
      </w:r>
      <w:r>
        <w:rPr>
          <w:noProof/>
          <w:szCs w:val="22"/>
          <w:lang w:val="fr-BE"/>
        </w:rPr>
        <w:t>peuplements</w:t>
      </w:r>
      <w:r w:rsidR="00D3601A">
        <w:rPr>
          <w:noProof/>
          <w:szCs w:val="22"/>
          <w:lang w:val="fr-BE"/>
        </w:rPr>
        <w:t>, nous avons</w:t>
      </w:r>
      <w:r>
        <w:rPr>
          <w:noProof/>
          <w:szCs w:val="22"/>
          <w:lang w:val="fr-BE"/>
        </w:rPr>
        <w:t xml:space="preserve"> en outre</w:t>
      </w:r>
      <w:r w:rsidR="00D3601A">
        <w:rPr>
          <w:noProof/>
          <w:szCs w:val="22"/>
          <w:lang w:val="fr-BE"/>
        </w:rPr>
        <w:t xml:space="preserve"> mesuré les rayon</w:t>
      </w:r>
      <w:r w:rsidR="00BF09EB">
        <w:rPr>
          <w:noProof/>
          <w:szCs w:val="22"/>
          <w:lang w:val="fr-BE"/>
        </w:rPr>
        <w:t>s</w:t>
      </w:r>
      <w:r w:rsidR="00D3601A">
        <w:rPr>
          <w:noProof/>
          <w:szCs w:val="22"/>
          <w:lang w:val="fr-BE"/>
        </w:rPr>
        <w:t xml:space="preserve"> des houppiers suivant au moins 4 directions différentes.</w:t>
      </w:r>
    </w:p>
    <w:p w:rsidR="00973560" w:rsidRDefault="00973560" w:rsidP="004352F0">
      <w:pPr>
        <w:pStyle w:val="Listenumros3"/>
        <w:numPr>
          <w:ilvl w:val="0"/>
          <w:numId w:val="0"/>
        </w:numPr>
        <w:rPr>
          <w:noProof/>
          <w:szCs w:val="22"/>
          <w:lang w:val="fr-BE"/>
        </w:rPr>
      </w:pPr>
    </w:p>
    <w:p w:rsidR="004352F0" w:rsidRDefault="00390798" w:rsidP="004352F0">
      <w:pPr>
        <w:pStyle w:val="Listenumros3"/>
        <w:keepNext/>
        <w:numPr>
          <w:ilvl w:val="0"/>
          <w:numId w:val="0"/>
        </w:numPr>
      </w:pPr>
      <w:r>
        <w:rPr>
          <w:noProof/>
          <w:szCs w:val="22"/>
        </w:rPr>
        <w:lastRenderedPageBreak/>
        <w:drawing>
          <wp:inline distT="0" distB="0" distL="0" distR="0" wp14:anchorId="0237B621" wp14:editId="2E52B335">
            <wp:extent cx="5756910" cy="4039235"/>
            <wp:effectExtent l="0" t="0" r="0" b="0"/>
            <wp:docPr id="2" name="Image 2" descr="D:\Data_G\rapport\GL3 - vulgarisation\structurehisto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_G\rapport\GL3 - vulgarisation\structurehisto_f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4039235"/>
                    </a:xfrm>
                    <a:prstGeom prst="rect">
                      <a:avLst/>
                    </a:prstGeom>
                    <a:noFill/>
                    <a:ln>
                      <a:noFill/>
                    </a:ln>
                  </pic:spPr>
                </pic:pic>
              </a:graphicData>
            </a:graphic>
          </wp:inline>
        </w:drawing>
      </w:r>
    </w:p>
    <w:p w:rsidR="004352F0" w:rsidRDefault="004352F0" w:rsidP="004352F0">
      <w:pPr>
        <w:pStyle w:val="Lgende"/>
        <w:rPr>
          <w:noProof/>
          <w:szCs w:val="22"/>
          <w:lang w:val="fr-BE"/>
        </w:rPr>
      </w:pPr>
      <w:bookmarkStart w:id="0" w:name="_Ref400349939"/>
      <w:r>
        <w:t xml:space="preserve">Figure </w:t>
      </w:r>
      <w:r w:rsidR="00640287">
        <w:fldChar w:fldCharType="begin"/>
      </w:r>
      <w:r w:rsidR="00640287">
        <w:instrText xml:space="preserve"> SEQ Figure \* ARABIC </w:instrText>
      </w:r>
      <w:r w:rsidR="00640287">
        <w:fldChar w:fldCharType="separate"/>
      </w:r>
      <w:r w:rsidR="00332450">
        <w:rPr>
          <w:noProof/>
        </w:rPr>
        <w:t>1</w:t>
      </w:r>
      <w:r w:rsidR="00640287">
        <w:rPr>
          <w:noProof/>
        </w:rPr>
        <w:fldChar w:fldCharType="end"/>
      </w:r>
      <w:bookmarkEnd w:id="0"/>
      <w:r>
        <w:t xml:space="preserve"> : </w:t>
      </w:r>
      <w:r w:rsidR="001B6D23">
        <w:t xml:space="preserve">Distribution du nombre de tiges </w:t>
      </w:r>
      <w:r w:rsidR="00082E94">
        <w:t xml:space="preserve">par espèce et </w:t>
      </w:r>
      <w:r w:rsidR="001B6D23">
        <w:t xml:space="preserve">par catégorie de </w:t>
      </w:r>
      <w:r w:rsidR="000242BE">
        <w:t>diamètre</w:t>
      </w:r>
      <w:r w:rsidR="001B6D23">
        <w:t>. Vingt-sept</w:t>
      </w:r>
      <w:r w:rsidR="001B6D23">
        <w:rPr>
          <w:noProof/>
          <w:szCs w:val="22"/>
          <w:lang w:val="fr-BE"/>
        </w:rPr>
        <w:t xml:space="preserve"> </w:t>
      </w:r>
      <w:r w:rsidR="00BF09EB">
        <w:rPr>
          <w:noProof/>
          <w:szCs w:val="22"/>
          <w:lang w:val="fr-BE"/>
        </w:rPr>
        <w:t>peuplements</w:t>
      </w:r>
      <w:r>
        <w:rPr>
          <w:noProof/>
          <w:szCs w:val="22"/>
          <w:lang w:val="fr-BE"/>
        </w:rPr>
        <w:t xml:space="preserve"> de structure et de composition variées ont été échantillonnés. </w:t>
      </w:r>
      <w:r w:rsidR="006D06A3">
        <w:rPr>
          <w:noProof/>
          <w:szCs w:val="22"/>
          <w:lang w:val="fr-BE"/>
        </w:rPr>
        <w:t>Les graphiques</w:t>
      </w:r>
      <w:r>
        <w:rPr>
          <w:noProof/>
          <w:szCs w:val="22"/>
          <w:lang w:val="fr-BE"/>
        </w:rPr>
        <w:t xml:space="preserve"> sont ordonné</w:t>
      </w:r>
      <w:r w:rsidR="00BF09EB">
        <w:rPr>
          <w:noProof/>
          <w:szCs w:val="22"/>
          <w:lang w:val="fr-BE"/>
        </w:rPr>
        <w:t>s</w:t>
      </w:r>
      <w:r>
        <w:rPr>
          <w:noProof/>
          <w:szCs w:val="22"/>
          <w:lang w:val="fr-BE"/>
        </w:rPr>
        <w:t xml:space="preserve"> en fonction de la proportion de chêne. La surface terrière de ces peuplements est mentionnée en haut de chaque histogramme.</w:t>
      </w:r>
    </w:p>
    <w:p w:rsidR="008F49D2" w:rsidRDefault="002A0DF3" w:rsidP="008F49D2">
      <w:pPr>
        <w:keepNext/>
      </w:pPr>
      <w:r>
        <w:rPr>
          <w:noProof/>
        </w:rPr>
        <w:lastRenderedPageBreak/>
        <w:drawing>
          <wp:inline distT="0" distB="0" distL="0" distR="0" wp14:anchorId="35B1B9F8" wp14:editId="7E383508">
            <wp:extent cx="5287993" cy="3753205"/>
            <wp:effectExtent l="0" t="0" r="8255" b="0"/>
            <wp:docPr id="6" name="Image 6" descr="D:\Data_G\rapport\thesis\presentation\gfx\carte_generale_v5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_G\rapport\thesis\presentation\gfx\carte_generale_v5_compress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0043" cy="3754660"/>
                    </a:xfrm>
                    <a:prstGeom prst="rect">
                      <a:avLst/>
                    </a:prstGeom>
                    <a:noFill/>
                    <a:ln>
                      <a:noFill/>
                    </a:ln>
                  </pic:spPr>
                </pic:pic>
              </a:graphicData>
            </a:graphic>
          </wp:inline>
        </w:drawing>
      </w:r>
    </w:p>
    <w:p w:rsidR="00183085" w:rsidRPr="00183085" w:rsidRDefault="008F49D2" w:rsidP="008F49D2">
      <w:pPr>
        <w:pStyle w:val="Lgende"/>
        <w:rPr>
          <w:lang w:val="fr-BE"/>
        </w:rPr>
      </w:pPr>
      <w:bookmarkStart w:id="1" w:name="_Ref400349946"/>
      <w:r>
        <w:t xml:space="preserve">Figure </w:t>
      </w:r>
      <w:r w:rsidR="00640287">
        <w:fldChar w:fldCharType="begin"/>
      </w:r>
      <w:r w:rsidR="00640287">
        <w:instrText xml:space="preserve"> SEQ Figure \* ARABIC </w:instrText>
      </w:r>
      <w:r w:rsidR="00640287">
        <w:fldChar w:fldCharType="separate"/>
      </w:r>
      <w:r w:rsidR="00332450">
        <w:rPr>
          <w:noProof/>
        </w:rPr>
        <w:t>2</w:t>
      </w:r>
      <w:r w:rsidR="00640287">
        <w:rPr>
          <w:noProof/>
        </w:rPr>
        <w:fldChar w:fldCharType="end"/>
      </w:r>
      <w:bookmarkEnd w:id="1"/>
      <w:r>
        <w:t xml:space="preserve"> : Localisation des 27 sites expérimentaux en Ardenne </w:t>
      </w:r>
      <w:r w:rsidR="00082E94">
        <w:t>b</w:t>
      </w:r>
      <w:r>
        <w:t>elge.</w:t>
      </w:r>
    </w:p>
    <w:p w:rsidR="00973560" w:rsidRDefault="00973560" w:rsidP="00973560">
      <w:pPr>
        <w:pStyle w:val="Titre1"/>
        <w:rPr>
          <w:noProof/>
          <w:lang w:val="fr-BE"/>
        </w:rPr>
      </w:pPr>
      <w:r>
        <w:rPr>
          <w:noProof/>
          <w:lang w:val="fr-BE"/>
        </w:rPr>
        <w:t>Croissance de la régénération en fonction de la lumière reçue</w:t>
      </w:r>
    </w:p>
    <w:p w:rsidR="001A2B14" w:rsidRDefault="001422A2" w:rsidP="00183085">
      <w:pPr>
        <w:pStyle w:val="Listenumros3"/>
        <w:numPr>
          <w:ilvl w:val="0"/>
          <w:numId w:val="0"/>
        </w:numPr>
        <w:rPr>
          <w:noProof/>
          <w:szCs w:val="22"/>
          <w:lang w:val="fr-BE"/>
        </w:rPr>
      </w:pPr>
      <w:r>
        <w:rPr>
          <w:noProof/>
          <w:szCs w:val="22"/>
          <w:lang w:val="fr-BE"/>
        </w:rPr>
        <w:t>Puisque l</w:t>
      </w:r>
      <w:r w:rsidR="00183085">
        <w:rPr>
          <w:noProof/>
          <w:szCs w:val="22"/>
          <w:lang w:val="fr-BE"/>
        </w:rPr>
        <w:t xml:space="preserve">a lumière disponible </w:t>
      </w:r>
      <w:r w:rsidR="00F75DB8">
        <w:rPr>
          <w:noProof/>
          <w:szCs w:val="22"/>
          <w:lang w:val="fr-BE"/>
        </w:rPr>
        <w:t>pour la régénération</w:t>
      </w:r>
      <w:r w:rsidR="00183085">
        <w:rPr>
          <w:noProof/>
          <w:szCs w:val="22"/>
          <w:lang w:val="fr-BE"/>
        </w:rPr>
        <w:t xml:space="preserve"> est</w:t>
      </w:r>
      <w:r w:rsidR="00F75DB8">
        <w:rPr>
          <w:noProof/>
          <w:szCs w:val="22"/>
          <w:lang w:val="fr-BE"/>
        </w:rPr>
        <w:t xml:space="preserve"> limitée par le </w:t>
      </w:r>
      <w:r w:rsidR="00C44217">
        <w:rPr>
          <w:noProof/>
          <w:szCs w:val="22"/>
          <w:lang w:val="fr-BE"/>
        </w:rPr>
        <w:t>maintien</w:t>
      </w:r>
      <w:r w:rsidR="00F75DB8">
        <w:rPr>
          <w:noProof/>
          <w:szCs w:val="22"/>
          <w:lang w:val="fr-BE"/>
        </w:rPr>
        <w:t xml:space="preserve"> d’un</w:t>
      </w:r>
      <w:r>
        <w:rPr>
          <w:noProof/>
          <w:szCs w:val="22"/>
          <w:lang w:val="fr-BE"/>
        </w:rPr>
        <w:t xml:space="preserve"> couvert relativement continu, elle</w:t>
      </w:r>
      <w:r w:rsidR="00F75DB8">
        <w:rPr>
          <w:noProof/>
          <w:szCs w:val="22"/>
          <w:lang w:val="fr-BE"/>
        </w:rPr>
        <w:t xml:space="preserve"> constitue souvent</w:t>
      </w:r>
      <w:r w:rsidR="00183085">
        <w:rPr>
          <w:noProof/>
          <w:szCs w:val="22"/>
          <w:lang w:val="fr-BE"/>
        </w:rPr>
        <w:t xml:space="preserve"> </w:t>
      </w:r>
      <w:r w:rsidR="001A2B14">
        <w:rPr>
          <w:noProof/>
          <w:szCs w:val="22"/>
          <w:lang w:val="fr-BE"/>
        </w:rPr>
        <w:t>un facteur clef</w:t>
      </w:r>
      <w:r w:rsidR="00183085">
        <w:rPr>
          <w:noProof/>
          <w:szCs w:val="22"/>
          <w:lang w:val="fr-BE"/>
        </w:rPr>
        <w:t xml:space="preserve"> du développement de la régéné</w:t>
      </w:r>
      <w:r w:rsidR="00F75DB8">
        <w:rPr>
          <w:noProof/>
          <w:szCs w:val="22"/>
          <w:lang w:val="fr-BE"/>
        </w:rPr>
        <w:t xml:space="preserve">ration naturelle sous couvert. </w:t>
      </w:r>
      <w:r w:rsidR="001A2B14">
        <w:rPr>
          <w:noProof/>
          <w:szCs w:val="22"/>
          <w:lang w:val="fr-BE"/>
        </w:rPr>
        <w:t>Le manque de lumière limite la croissance e</w:t>
      </w:r>
      <w:r w:rsidR="00324404">
        <w:rPr>
          <w:noProof/>
          <w:szCs w:val="22"/>
          <w:lang w:val="fr-BE"/>
        </w:rPr>
        <w:t>t diminue les chances de survie</w:t>
      </w:r>
      <w:r w:rsidR="001A2B14">
        <w:rPr>
          <w:noProof/>
          <w:szCs w:val="22"/>
          <w:lang w:val="fr-BE"/>
        </w:rPr>
        <w:t xml:space="preserve"> des semis. Néanmoins, l’impact du manque de lumière dépend des espèce</w:t>
      </w:r>
      <w:r w:rsidR="000649D0">
        <w:rPr>
          <w:noProof/>
          <w:szCs w:val="22"/>
          <w:lang w:val="fr-BE"/>
        </w:rPr>
        <w:t>s</w:t>
      </w:r>
      <w:r w:rsidR="001A2B14">
        <w:rPr>
          <w:noProof/>
          <w:szCs w:val="22"/>
          <w:lang w:val="fr-BE"/>
        </w:rPr>
        <w:t xml:space="preserve"> et </w:t>
      </w:r>
      <w:r w:rsidR="00680095">
        <w:rPr>
          <w:noProof/>
          <w:szCs w:val="22"/>
          <w:lang w:val="fr-BE"/>
        </w:rPr>
        <w:t>notamment</w:t>
      </w:r>
      <w:r w:rsidR="001A2B14">
        <w:rPr>
          <w:noProof/>
          <w:szCs w:val="22"/>
          <w:lang w:val="fr-BE"/>
        </w:rPr>
        <w:t xml:space="preserve"> de leur tolérance à l’ombre. Ainsi, la composition de la régénération est supposée en lien étroit avec la quantité d’éclairement disponible.</w:t>
      </w:r>
    </w:p>
    <w:p w:rsidR="001A2B14" w:rsidRDefault="001A2B14" w:rsidP="00183085">
      <w:pPr>
        <w:pStyle w:val="Listenumros3"/>
        <w:numPr>
          <w:ilvl w:val="0"/>
          <w:numId w:val="0"/>
        </w:numPr>
        <w:rPr>
          <w:noProof/>
          <w:szCs w:val="22"/>
          <w:lang w:val="fr-BE"/>
        </w:rPr>
      </w:pPr>
      <w:r>
        <w:rPr>
          <w:noProof/>
          <w:szCs w:val="22"/>
          <w:lang w:val="fr-BE"/>
        </w:rPr>
        <w:t xml:space="preserve">En théorie, lorsque la régénération est composée de semis </w:t>
      </w:r>
      <w:r w:rsidR="00091E4C">
        <w:rPr>
          <w:noProof/>
          <w:szCs w:val="22"/>
          <w:lang w:val="fr-BE"/>
        </w:rPr>
        <w:t>de deux</w:t>
      </w:r>
      <w:r>
        <w:rPr>
          <w:noProof/>
          <w:szCs w:val="22"/>
          <w:lang w:val="fr-BE"/>
        </w:rPr>
        <w:t xml:space="preserve"> espèce</w:t>
      </w:r>
      <w:r w:rsidR="00091E4C">
        <w:rPr>
          <w:noProof/>
          <w:szCs w:val="22"/>
          <w:lang w:val="fr-BE"/>
        </w:rPr>
        <w:t>s</w:t>
      </w:r>
      <w:r>
        <w:rPr>
          <w:noProof/>
          <w:szCs w:val="22"/>
          <w:lang w:val="fr-BE"/>
        </w:rPr>
        <w:t xml:space="preserve"> </w:t>
      </w:r>
      <w:r w:rsidR="00091E4C">
        <w:rPr>
          <w:noProof/>
          <w:szCs w:val="22"/>
          <w:lang w:val="fr-BE"/>
        </w:rPr>
        <w:t>de</w:t>
      </w:r>
      <w:r w:rsidR="000242BE">
        <w:rPr>
          <w:noProof/>
          <w:szCs w:val="22"/>
          <w:lang w:val="fr-BE"/>
        </w:rPr>
        <w:t xml:space="preserve"> toléran</w:t>
      </w:r>
      <w:r w:rsidR="00091E4C">
        <w:rPr>
          <w:noProof/>
          <w:szCs w:val="22"/>
          <w:lang w:val="fr-BE"/>
        </w:rPr>
        <w:t>c</w:t>
      </w:r>
      <w:r w:rsidR="009F1F9A">
        <w:rPr>
          <w:noProof/>
          <w:szCs w:val="22"/>
          <w:lang w:val="fr-BE"/>
        </w:rPr>
        <w:t>e</w:t>
      </w:r>
      <w:r w:rsidR="000242BE">
        <w:rPr>
          <w:noProof/>
          <w:szCs w:val="22"/>
          <w:lang w:val="fr-BE"/>
        </w:rPr>
        <w:t xml:space="preserve"> à l’ombre </w:t>
      </w:r>
      <w:r w:rsidR="00091E4C">
        <w:rPr>
          <w:noProof/>
          <w:szCs w:val="22"/>
          <w:lang w:val="fr-BE"/>
        </w:rPr>
        <w:t>différente</w:t>
      </w:r>
      <w:r>
        <w:rPr>
          <w:noProof/>
          <w:szCs w:val="22"/>
          <w:lang w:val="fr-BE"/>
        </w:rPr>
        <w:t xml:space="preserve">, l’espèce </w:t>
      </w:r>
      <w:r w:rsidR="000242BE">
        <w:rPr>
          <w:noProof/>
          <w:szCs w:val="22"/>
          <w:lang w:val="fr-BE"/>
        </w:rPr>
        <w:t xml:space="preserve">qui tolère le mieux l’ombre </w:t>
      </w:r>
      <w:r>
        <w:rPr>
          <w:noProof/>
          <w:szCs w:val="22"/>
          <w:lang w:val="fr-BE"/>
        </w:rPr>
        <w:t xml:space="preserve">prend le dessus lorsque l’éclairement est limité. Dans ces conditions, les semis de l’espèce </w:t>
      </w:r>
      <w:r w:rsidR="009F1F9A">
        <w:rPr>
          <w:noProof/>
          <w:szCs w:val="22"/>
          <w:lang w:val="fr-BE"/>
        </w:rPr>
        <w:t xml:space="preserve">la </w:t>
      </w:r>
      <w:r w:rsidR="000242BE">
        <w:rPr>
          <w:noProof/>
          <w:szCs w:val="22"/>
          <w:lang w:val="fr-BE"/>
        </w:rPr>
        <w:t>moins tolérante à l’ombre</w:t>
      </w:r>
      <w:r>
        <w:rPr>
          <w:noProof/>
          <w:szCs w:val="22"/>
          <w:lang w:val="fr-BE"/>
        </w:rPr>
        <w:t xml:space="preserve"> ne sont pas capable</w:t>
      </w:r>
      <w:r w:rsidR="00680095">
        <w:rPr>
          <w:noProof/>
          <w:szCs w:val="22"/>
          <w:lang w:val="fr-BE"/>
        </w:rPr>
        <w:t>s</w:t>
      </w:r>
      <w:r>
        <w:rPr>
          <w:noProof/>
          <w:szCs w:val="22"/>
          <w:lang w:val="fr-BE"/>
        </w:rPr>
        <w:t xml:space="preserve"> </w:t>
      </w:r>
      <w:r w:rsidR="008F49D2">
        <w:rPr>
          <w:noProof/>
          <w:szCs w:val="22"/>
          <w:lang w:val="fr-BE"/>
        </w:rPr>
        <w:t>de</w:t>
      </w:r>
      <w:r>
        <w:rPr>
          <w:noProof/>
          <w:szCs w:val="22"/>
          <w:lang w:val="fr-BE"/>
        </w:rPr>
        <w:t xml:space="preserve"> survivre </w:t>
      </w:r>
      <w:r w:rsidR="008F49D2">
        <w:rPr>
          <w:noProof/>
          <w:szCs w:val="22"/>
          <w:lang w:val="fr-BE"/>
        </w:rPr>
        <w:t>(</w:t>
      </w:r>
      <w:r w:rsidR="006112C8">
        <w:rPr>
          <w:noProof/>
          <w:szCs w:val="22"/>
          <w:lang w:val="fr-BE"/>
        </w:rPr>
        <w:t xml:space="preserve">de </w:t>
      </w:r>
      <w:r w:rsidR="008F49D2">
        <w:rPr>
          <w:noProof/>
          <w:szCs w:val="22"/>
          <w:lang w:val="fr-BE"/>
        </w:rPr>
        <w:t>maintenir un bilan positif en carbone)</w:t>
      </w:r>
      <w:r>
        <w:rPr>
          <w:noProof/>
          <w:szCs w:val="22"/>
          <w:lang w:val="fr-BE"/>
        </w:rPr>
        <w:t xml:space="preserve">. Par contre, lorsque l’éclairement est plus abondant, les deux espèces en mélange survivent et croissent, </w:t>
      </w:r>
      <w:r w:rsidR="007C118C">
        <w:rPr>
          <w:noProof/>
          <w:szCs w:val="22"/>
          <w:lang w:val="fr-BE"/>
        </w:rPr>
        <w:t>et</w:t>
      </w:r>
      <w:r w:rsidR="00116F8A">
        <w:rPr>
          <w:noProof/>
          <w:szCs w:val="22"/>
          <w:lang w:val="fr-BE"/>
        </w:rPr>
        <w:t xml:space="preserve"> au-delà d’un certain seuil</w:t>
      </w:r>
      <w:r>
        <w:rPr>
          <w:noProof/>
          <w:szCs w:val="22"/>
          <w:lang w:val="fr-BE"/>
        </w:rPr>
        <w:t xml:space="preserve"> d’éclairement, l’espèce </w:t>
      </w:r>
      <w:r w:rsidR="000242BE">
        <w:rPr>
          <w:noProof/>
          <w:szCs w:val="22"/>
          <w:lang w:val="fr-BE"/>
        </w:rPr>
        <w:t>la moins tolérante à l’ombre</w:t>
      </w:r>
      <w:r>
        <w:rPr>
          <w:noProof/>
          <w:szCs w:val="22"/>
          <w:lang w:val="fr-BE"/>
        </w:rPr>
        <w:t xml:space="preserve"> </w:t>
      </w:r>
      <w:r w:rsidR="008F49D2">
        <w:rPr>
          <w:noProof/>
          <w:szCs w:val="22"/>
          <w:lang w:val="fr-BE"/>
        </w:rPr>
        <w:t>devient plus compétitive</w:t>
      </w:r>
      <w:r>
        <w:rPr>
          <w:noProof/>
          <w:szCs w:val="22"/>
          <w:lang w:val="fr-BE"/>
        </w:rPr>
        <w:t xml:space="preserve"> que l’espèce</w:t>
      </w:r>
      <w:r w:rsidR="000242BE">
        <w:rPr>
          <w:noProof/>
          <w:szCs w:val="22"/>
          <w:lang w:val="fr-BE"/>
        </w:rPr>
        <w:t xml:space="preserve"> la plus</w:t>
      </w:r>
      <w:r>
        <w:rPr>
          <w:noProof/>
          <w:szCs w:val="22"/>
          <w:lang w:val="fr-BE"/>
        </w:rPr>
        <w:t xml:space="preserve"> </w:t>
      </w:r>
      <w:r w:rsidR="000242BE">
        <w:rPr>
          <w:noProof/>
          <w:szCs w:val="22"/>
          <w:lang w:val="fr-BE"/>
        </w:rPr>
        <w:t xml:space="preserve">tolérante à l’ombre </w:t>
      </w:r>
      <w:r w:rsidR="002D75D9">
        <w:rPr>
          <w:noProof/>
          <w:szCs w:val="22"/>
          <w:lang w:val="fr-BE"/>
        </w:rPr>
        <w:fldChar w:fldCharType="begin" w:fldLock="1"/>
      </w:r>
      <w:r w:rsidR="00EC6AEC">
        <w:rPr>
          <w:noProof/>
          <w:szCs w:val="22"/>
          <w:lang w:val="fr-BE"/>
        </w:rPr>
        <w:instrText>ADDIN CSL_CITATION { "citationItems" : [ { "id" : "ITEM-1", "itemData" : { "DOI" : "10.4267/2042/5034", "author" : [ { "dropping-particle" : "", "family" : "Dreyer", "given" : "E", "non-dropping-particle" : "", "parse-names" : false, "suffix" : "" }, { "dropping-particle" : "", "family" : "Collet", "given" : "C", "non-dropping-particle" : "", "parse-names" : false, "suffix" : "" }, { "dropping-particle" : "", "family" : "Montpied", "given" : "P", "non-dropping-particle" : "", "parse-names" : false, "suffix" : "" }, { "dropping-particle" : "", "family" : "Sinoquet", "given" : "H", "non-dropping-particle" : "", "parse-names" : false, "suffix" : "" } ], "container-title" : "Revue Foresti\u00e8re Fran\u00e7aise", "id" : "ITEM-1", "issue" : "2", "issued" : { "date-parts" : [ [ "2005" ] ] }, "page" : "175-188", "title" : "Caract\u00e9risation de la tol\u00e9rance \u00e0 l'ombrage des jeunes semis de h\u00eatre et comparaison avec les essences associ\u00e9es", "type" : "article-journal", "volume" : "57" }, "uris" : [ "http://www.mendeley.com/documents/?uuid=ef13e9ad-1de8-423c-afb7-fc75ccfd5c1e" ] } ], "mendeley" : { "formattedCitation" : "(Dreyer et al. 2005)", "plainTextFormattedCitation" : "(Dreyer et al. 2005)", "previouslyFormattedCitation" : "(Dreyer et al. 2005)"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(Dreyer et al. 2005)</w:t>
      </w:r>
      <w:r w:rsidR="002D75D9">
        <w:rPr>
          <w:noProof/>
          <w:szCs w:val="22"/>
          <w:lang w:val="fr-BE"/>
        </w:rPr>
        <w:fldChar w:fldCharType="end"/>
      </w:r>
      <w:r w:rsidR="007C118C">
        <w:rPr>
          <w:noProof/>
          <w:szCs w:val="22"/>
          <w:lang w:val="fr-BE"/>
        </w:rPr>
        <w:t>.</w:t>
      </w:r>
      <w:r w:rsidR="00902AED">
        <w:rPr>
          <w:noProof/>
          <w:szCs w:val="22"/>
          <w:lang w:val="fr-BE"/>
        </w:rPr>
        <w:t xml:space="preserve"> </w:t>
      </w:r>
      <w:r w:rsidR="00013082">
        <w:rPr>
          <w:noProof/>
          <w:szCs w:val="22"/>
          <w:lang w:val="fr-BE"/>
        </w:rPr>
        <w:t>Il</w:t>
      </w:r>
      <w:r w:rsidR="00902AED">
        <w:rPr>
          <w:noProof/>
          <w:szCs w:val="22"/>
          <w:lang w:val="fr-BE"/>
        </w:rPr>
        <w:t xml:space="preserve"> y aurait donc un compromis </w:t>
      </w:r>
      <w:r w:rsidR="00013082">
        <w:rPr>
          <w:noProof/>
          <w:szCs w:val="22"/>
          <w:lang w:val="fr-BE"/>
        </w:rPr>
        <w:t xml:space="preserve">théorique </w:t>
      </w:r>
      <w:r w:rsidR="00902AED">
        <w:rPr>
          <w:noProof/>
          <w:szCs w:val="22"/>
          <w:lang w:val="fr-BE"/>
        </w:rPr>
        <w:t>entre la survie à l’ombre et la croissance en pleine lumière des semis</w:t>
      </w:r>
      <w:r w:rsidR="003F5C9D">
        <w:rPr>
          <w:noProof/>
          <w:szCs w:val="22"/>
          <w:lang w:val="fr-BE"/>
        </w:rPr>
        <w:t xml:space="preserve"> et l’éclairement influencerait la compétititvité relative des essences</w:t>
      </w:r>
      <w:r w:rsidR="00902AED">
        <w:rPr>
          <w:noProof/>
          <w:szCs w:val="22"/>
          <w:lang w:val="fr-BE"/>
        </w:rPr>
        <w:t>.</w:t>
      </w:r>
    </w:p>
    <w:p w:rsidR="00902AED" w:rsidRDefault="00A0026A" w:rsidP="00183085">
      <w:pPr>
        <w:pStyle w:val="Listenumros3"/>
        <w:numPr>
          <w:ilvl w:val="0"/>
          <w:numId w:val="0"/>
        </w:numPr>
        <w:rPr>
          <w:noProof/>
          <w:szCs w:val="22"/>
          <w:lang w:val="fr-BE"/>
        </w:rPr>
      </w:pPr>
      <w:r>
        <w:rPr>
          <w:noProof/>
          <w:szCs w:val="22"/>
          <w:lang w:val="fr-BE"/>
        </w:rPr>
        <w:lastRenderedPageBreak/>
        <w:t>N</w:t>
      </w:r>
      <w:r w:rsidR="001A2B14">
        <w:rPr>
          <w:noProof/>
          <w:szCs w:val="22"/>
          <w:lang w:val="fr-BE"/>
        </w:rPr>
        <w:t xml:space="preserve">ous avons cherché à identifier quel était </w:t>
      </w:r>
      <w:r w:rsidR="008F49D2">
        <w:rPr>
          <w:noProof/>
          <w:szCs w:val="22"/>
          <w:lang w:val="fr-BE"/>
        </w:rPr>
        <w:t>c</w:t>
      </w:r>
      <w:r w:rsidR="001A2B14">
        <w:rPr>
          <w:noProof/>
          <w:szCs w:val="22"/>
          <w:lang w:val="fr-BE"/>
        </w:rPr>
        <w:t xml:space="preserve">e </w:t>
      </w:r>
      <w:r w:rsidR="008F49D2">
        <w:rPr>
          <w:noProof/>
          <w:szCs w:val="22"/>
          <w:lang w:val="fr-BE"/>
        </w:rPr>
        <w:t>seuil</w:t>
      </w:r>
      <w:r w:rsidR="001A2B14">
        <w:rPr>
          <w:noProof/>
          <w:szCs w:val="22"/>
          <w:lang w:val="fr-BE"/>
        </w:rPr>
        <w:t xml:space="preserve"> d’éclairement </w:t>
      </w:r>
      <w:r w:rsidR="008F49D2">
        <w:rPr>
          <w:noProof/>
          <w:szCs w:val="22"/>
          <w:lang w:val="fr-BE"/>
        </w:rPr>
        <w:t>qui permettrait à l</w:t>
      </w:r>
      <w:r>
        <w:rPr>
          <w:noProof/>
          <w:szCs w:val="22"/>
          <w:lang w:val="fr-BE"/>
        </w:rPr>
        <w:t xml:space="preserve">’espèce </w:t>
      </w:r>
      <w:r w:rsidR="000242BE">
        <w:rPr>
          <w:noProof/>
          <w:szCs w:val="22"/>
          <w:lang w:val="fr-BE"/>
        </w:rPr>
        <w:t>moins tolérante à l’ombre</w:t>
      </w:r>
      <w:r>
        <w:rPr>
          <w:noProof/>
          <w:szCs w:val="22"/>
          <w:lang w:val="fr-BE"/>
        </w:rPr>
        <w:t xml:space="preserve"> (</w:t>
      </w:r>
      <w:r w:rsidR="008F49D2">
        <w:rPr>
          <w:noProof/>
          <w:szCs w:val="22"/>
          <w:lang w:val="fr-BE"/>
        </w:rPr>
        <w:t>chêne sessile</w:t>
      </w:r>
      <w:r>
        <w:rPr>
          <w:noProof/>
          <w:szCs w:val="22"/>
          <w:lang w:val="fr-BE"/>
        </w:rPr>
        <w:t>)</w:t>
      </w:r>
      <w:r w:rsidR="008F49D2">
        <w:rPr>
          <w:noProof/>
          <w:szCs w:val="22"/>
          <w:lang w:val="fr-BE"/>
        </w:rPr>
        <w:t xml:space="preserve"> de dominer l’espèce </w:t>
      </w:r>
      <w:r w:rsidR="000242BE">
        <w:rPr>
          <w:noProof/>
          <w:szCs w:val="22"/>
          <w:lang w:val="fr-BE"/>
        </w:rPr>
        <w:t xml:space="preserve">tolérante à l’ombre </w:t>
      </w:r>
      <w:r>
        <w:rPr>
          <w:noProof/>
          <w:szCs w:val="22"/>
          <w:lang w:val="fr-BE"/>
        </w:rPr>
        <w:t>(</w:t>
      </w:r>
      <w:r w:rsidR="008F49D2">
        <w:rPr>
          <w:noProof/>
          <w:szCs w:val="22"/>
          <w:lang w:val="fr-BE"/>
        </w:rPr>
        <w:t>hêtre</w:t>
      </w:r>
      <w:r>
        <w:rPr>
          <w:noProof/>
          <w:szCs w:val="22"/>
          <w:lang w:val="fr-BE"/>
        </w:rPr>
        <w:t>) à partir de notre échantillon de chênaies-hêtraies ardennaises</w:t>
      </w:r>
      <w:r w:rsidR="008F49D2">
        <w:rPr>
          <w:noProof/>
          <w:szCs w:val="22"/>
          <w:lang w:val="fr-BE"/>
        </w:rPr>
        <w:t>.</w:t>
      </w:r>
      <w:r>
        <w:rPr>
          <w:noProof/>
          <w:szCs w:val="22"/>
          <w:lang w:val="fr-BE"/>
        </w:rPr>
        <w:t xml:space="preserve"> </w:t>
      </w:r>
      <w:r w:rsidR="00183085">
        <w:rPr>
          <w:noProof/>
          <w:szCs w:val="22"/>
          <w:lang w:val="fr-BE"/>
        </w:rPr>
        <w:t>La croissance de la régénération de chêne et de hêtre a été mesuré</w:t>
      </w:r>
      <w:r w:rsidR="00116F8A">
        <w:rPr>
          <w:noProof/>
          <w:szCs w:val="22"/>
          <w:lang w:val="fr-BE"/>
        </w:rPr>
        <w:t>e</w:t>
      </w:r>
      <w:r w:rsidR="00183085">
        <w:rPr>
          <w:noProof/>
          <w:szCs w:val="22"/>
          <w:lang w:val="fr-BE"/>
        </w:rPr>
        <w:t xml:space="preserve"> a</w:t>
      </w:r>
      <w:r w:rsidR="004352F0">
        <w:rPr>
          <w:noProof/>
          <w:szCs w:val="22"/>
          <w:lang w:val="fr-BE"/>
        </w:rPr>
        <w:t>u sein de chacun de</w:t>
      </w:r>
      <w:r w:rsidR="00973560">
        <w:rPr>
          <w:noProof/>
          <w:szCs w:val="22"/>
          <w:lang w:val="fr-BE"/>
        </w:rPr>
        <w:t>s 27</w:t>
      </w:r>
      <w:r w:rsidR="004352F0">
        <w:rPr>
          <w:noProof/>
          <w:szCs w:val="22"/>
          <w:lang w:val="fr-BE"/>
        </w:rPr>
        <w:t xml:space="preserve"> sit</w:t>
      </w:r>
      <w:r w:rsidR="00183085">
        <w:rPr>
          <w:noProof/>
          <w:szCs w:val="22"/>
          <w:lang w:val="fr-BE"/>
        </w:rPr>
        <w:t xml:space="preserve">es dans des placeaux de 4 m² à l’intérieur de </w:t>
      </w:r>
      <w:r w:rsidR="00734353">
        <w:rPr>
          <w:noProof/>
          <w:szCs w:val="22"/>
          <w:lang w:val="fr-BE"/>
        </w:rPr>
        <w:t>clôture</w:t>
      </w:r>
      <w:r w:rsidR="00390798">
        <w:rPr>
          <w:noProof/>
          <w:szCs w:val="22"/>
          <w:lang w:val="fr-BE"/>
        </w:rPr>
        <w:t>s</w:t>
      </w:r>
      <w:r w:rsidR="00E276C8">
        <w:rPr>
          <w:noProof/>
          <w:szCs w:val="22"/>
          <w:lang w:val="fr-BE"/>
        </w:rPr>
        <w:t xml:space="preserve"> (</w:t>
      </w:r>
      <w:r w:rsidR="001338B0">
        <w:rPr>
          <w:noProof/>
          <w:szCs w:val="22"/>
          <w:lang w:val="fr-BE"/>
        </w:rPr>
        <w:t>Photo 1)</w:t>
      </w:r>
      <w:r w:rsidR="00183085">
        <w:rPr>
          <w:noProof/>
          <w:szCs w:val="22"/>
          <w:lang w:val="fr-BE"/>
        </w:rPr>
        <w:t xml:space="preserve">. </w:t>
      </w:r>
      <w:r w:rsidR="00A057DD">
        <w:rPr>
          <w:noProof/>
          <w:szCs w:val="22"/>
          <w:lang w:val="fr-BE"/>
        </w:rPr>
        <w:t xml:space="preserve">Dans chaque placeau, nous avons mesuré </w:t>
      </w:r>
      <w:r w:rsidR="00080AC0">
        <w:rPr>
          <w:noProof/>
          <w:szCs w:val="22"/>
          <w:lang w:val="fr-BE"/>
        </w:rPr>
        <w:t xml:space="preserve">annuellement </w:t>
      </w:r>
      <w:r w:rsidR="00183085">
        <w:rPr>
          <w:noProof/>
          <w:szCs w:val="22"/>
          <w:lang w:val="fr-BE"/>
        </w:rPr>
        <w:t xml:space="preserve">l’accroissement moyen en </w:t>
      </w:r>
      <w:r w:rsidR="00A057DD">
        <w:rPr>
          <w:noProof/>
          <w:szCs w:val="22"/>
          <w:lang w:val="fr-BE"/>
        </w:rPr>
        <w:t>hauteur des trois plus grands semi</w:t>
      </w:r>
      <w:r w:rsidR="00973560">
        <w:rPr>
          <w:noProof/>
          <w:szCs w:val="22"/>
          <w:lang w:val="fr-BE"/>
        </w:rPr>
        <w:t>s de chaque espèce</w:t>
      </w:r>
      <w:r w:rsidR="00080AC0">
        <w:rPr>
          <w:noProof/>
          <w:szCs w:val="22"/>
          <w:lang w:val="fr-BE"/>
        </w:rPr>
        <w:t xml:space="preserve"> </w:t>
      </w:r>
      <w:r w:rsidR="00183085">
        <w:rPr>
          <w:noProof/>
          <w:szCs w:val="22"/>
          <w:lang w:val="fr-BE"/>
        </w:rPr>
        <w:t>pendant deux périodes de végétation</w:t>
      </w:r>
      <w:r w:rsidR="00973560">
        <w:rPr>
          <w:noProof/>
          <w:szCs w:val="22"/>
          <w:lang w:val="fr-BE"/>
        </w:rPr>
        <w:t>. L</w:t>
      </w:r>
      <w:r w:rsidR="00A057DD">
        <w:rPr>
          <w:noProof/>
          <w:szCs w:val="22"/>
          <w:lang w:val="fr-BE"/>
        </w:rPr>
        <w:t>’éclairement relatif</w:t>
      </w:r>
      <w:r w:rsidR="00794F5E">
        <w:rPr>
          <w:noProof/>
          <w:szCs w:val="22"/>
          <w:lang w:val="fr-BE"/>
        </w:rPr>
        <w:t>, c’est-à-dire le</w:t>
      </w:r>
      <w:r w:rsidR="00794F5E">
        <w:rPr>
          <w:noProof/>
          <w:szCs w:val="22"/>
        </w:rPr>
        <w:t xml:space="preserve"> pourcentage d’éclairement transmis jusqu’à la régénération par rapport à l’éclairement disponible au dessus de la canopée</w:t>
      </w:r>
      <w:r w:rsidR="00794F5E">
        <w:rPr>
          <w:noProof/>
          <w:szCs w:val="22"/>
          <w:lang w:val="fr-BE"/>
        </w:rPr>
        <w:t>,</w:t>
      </w:r>
      <w:r w:rsidR="00973560">
        <w:rPr>
          <w:noProof/>
          <w:szCs w:val="22"/>
          <w:lang w:val="fr-BE"/>
        </w:rPr>
        <w:t xml:space="preserve"> </w:t>
      </w:r>
      <w:r w:rsidR="00A057DD">
        <w:rPr>
          <w:noProof/>
          <w:szCs w:val="22"/>
          <w:lang w:val="fr-BE"/>
        </w:rPr>
        <w:t>a été mesuré à partir de photographie</w:t>
      </w:r>
      <w:r w:rsidR="00213EC2">
        <w:rPr>
          <w:noProof/>
          <w:szCs w:val="22"/>
          <w:lang w:val="fr-BE"/>
        </w:rPr>
        <w:t>s</w:t>
      </w:r>
      <w:r w:rsidR="00A057DD">
        <w:rPr>
          <w:noProof/>
          <w:szCs w:val="22"/>
          <w:lang w:val="fr-BE"/>
        </w:rPr>
        <w:t xml:space="preserve"> hémisphérique</w:t>
      </w:r>
      <w:r w:rsidR="00213EC2">
        <w:rPr>
          <w:noProof/>
          <w:szCs w:val="22"/>
          <w:lang w:val="fr-BE"/>
        </w:rPr>
        <w:t>s</w:t>
      </w:r>
      <w:r w:rsidR="00A057DD">
        <w:rPr>
          <w:noProof/>
          <w:szCs w:val="22"/>
          <w:lang w:val="fr-BE"/>
        </w:rPr>
        <w:t xml:space="preserve"> prise</w:t>
      </w:r>
      <w:r w:rsidR="00973560">
        <w:rPr>
          <w:noProof/>
          <w:szCs w:val="22"/>
          <w:lang w:val="fr-BE"/>
        </w:rPr>
        <w:t>s</w:t>
      </w:r>
      <w:r w:rsidR="00A057DD">
        <w:rPr>
          <w:noProof/>
          <w:szCs w:val="22"/>
          <w:lang w:val="fr-BE"/>
        </w:rPr>
        <w:t xml:space="preserve"> dans les placeau</w:t>
      </w:r>
      <w:r w:rsidR="00116F8A">
        <w:rPr>
          <w:noProof/>
          <w:szCs w:val="22"/>
          <w:lang w:val="fr-BE"/>
        </w:rPr>
        <w:t>x au-dessus de la régénération</w:t>
      </w:r>
      <w:r w:rsidR="001338B0">
        <w:rPr>
          <w:noProof/>
          <w:szCs w:val="22"/>
          <w:lang w:val="fr-BE"/>
        </w:rPr>
        <w:t xml:space="preserve"> (Tableau I)</w:t>
      </w:r>
      <w:r w:rsidR="006112C8">
        <w:rPr>
          <w:noProof/>
          <w:szCs w:val="22"/>
          <w:lang w:val="fr-BE"/>
        </w:rPr>
        <w:t>.</w:t>
      </w:r>
      <w:r w:rsidR="00116F8A">
        <w:rPr>
          <w:noProof/>
          <w:szCs w:val="22"/>
          <w:lang w:val="fr-BE"/>
        </w:rPr>
        <w:t xml:space="preserve"> </w:t>
      </w:r>
      <w:r w:rsidR="002D5C22">
        <w:rPr>
          <w:noProof/>
          <w:szCs w:val="22"/>
          <w:lang w:val="fr-BE"/>
        </w:rPr>
        <w:t>Le traitement de ces photographies</w:t>
      </w:r>
      <w:r w:rsidR="00794F5E">
        <w:rPr>
          <w:noProof/>
          <w:szCs w:val="22"/>
          <w:lang w:val="fr-BE"/>
        </w:rPr>
        <w:t xml:space="preserve"> hémisphériques</w:t>
      </w:r>
      <w:r w:rsidR="002D5C22">
        <w:rPr>
          <w:noProof/>
          <w:szCs w:val="22"/>
          <w:lang w:val="fr-BE"/>
        </w:rPr>
        <w:t xml:space="preserve"> a </w:t>
      </w:r>
      <w:r w:rsidR="00116F8A">
        <w:rPr>
          <w:noProof/>
          <w:szCs w:val="22"/>
          <w:lang w:val="fr-BE"/>
        </w:rPr>
        <w:t xml:space="preserve">en outre été validé par des mesures </w:t>
      </w:r>
      <w:r w:rsidR="002D5C22">
        <w:rPr>
          <w:noProof/>
          <w:szCs w:val="22"/>
          <w:lang w:val="fr-BE"/>
        </w:rPr>
        <w:t xml:space="preserve">complémentaires </w:t>
      </w:r>
      <w:r w:rsidR="00116F8A">
        <w:rPr>
          <w:noProof/>
          <w:szCs w:val="22"/>
          <w:lang w:val="fr-BE"/>
        </w:rPr>
        <w:t>réalisées avec des capteurs photo-sensibles.</w:t>
      </w:r>
    </w:p>
    <w:p w:rsidR="00E276C8" w:rsidRDefault="00E276C8" w:rsidP="00183085">
      <w:pPr>
        <w:pStyle w:val="Listenumros3"/>
        <w:numPr>
          <w:ilvl w:val="0"/>
          <w:numId w:val="0"/>
        </w:numPr>
        <w:rPr>
          <w:noProof/>
          <w:szCs w:val="22"/>
          <w:lang w:val="fr-BE"/>
        </w:rPr>
      </w:pPr>
      <w:r>
        <w:rPr>
          <w:noProof/>
          <w:szCs w:val="22"/>
          <w:lang w:val="fr-BE"/>
        </w:rPr>
        <w:t>Tableau I : Caractéristique</w:t>
      </w:r>
      <w:r w:rsidR="001B4387">
        <w:rPr>
          <w:noProof/>
          <w:szCs w:val="22"/>
          <w:lang w:val="fr-BE"/>
        </w:rPr>
        <w:t>s</w:t>
      </w:r>
      <w:r>
        <w:rPr>
          <w:noProof/>
          <w:szCs w:val="22"/>
          <w:lang w:val="fr-BE"/>
        </w:rPr>
        <w:t xml:space="preserve"> des peuplements et </w:t>
      </w:r>
      <w:r w:rsidR="001B4387">
        <w:rPr>
          <w:noProof/>
          <w:szCs w:val="22"/>
          <w:lang w:val="fr-BE"/>
        </w:rPr>
        <w:t>des régénérations échantillonné</w:t>
      </w:r>
      <w:r>
        <w:rPr>
          <w:noProof/>
          <w:szCs w:val="22"/>
          <w:lang w:val="fr-BE"/>
        </w:rPr>
        <w:t>s. Les deux première</w:t>
      </w:r>
      <w:r w:rsidR="001B4387">
        <w:rPr>
          <w:noProof/>
          <w:szCs w:val="22"/>
          <w:lang w:val="fr-BE"/>
        </w:rPr>
        <w:t>s</w:t>
      </w:r>
      <w:r>
        <w:rPr>
          <w:noProof/>
          <w:szCs w:val="22"/>
          <w:lang w:val="fr-BE"/>
        </w:rPr>
        <w:t xml:space="preserve"> colonnes indique</w:t>
      </w:r>
      <w:r w:rsidR="001B4387">
        <w:rPr>
          <w:noProof/>
          <w:szCs w:val="22"/>
          <w:lang w:val="fr-BE"/>
        </w:rPr>
        <w:t>nt</w:t>
      </w:r>
      <w:r>
        <w:rPr>
          <w:noProof/>
          <w:szCs w:val="22"/>
          <w:lang w:val="fr-BE"/>
        </w:rPr>
        <w:t xml:space="preserve"> le numéro du site et le nombre de </w:t>
      </w:r>
      <w:r w:rsidR="00794F5E">
        <w:rPr>
          <w:noProof/>
          <w:szCs w:val="22"/>
          <w:lang w:val="fr-BE"/>
        </w:rPr>
        <w:t>placeaux</w:t>
      </w:r>
      <w:r>
        <w:rPr>
          <w:noProof/>
          <w:szCs w:val="22"/>
          <w:lang w:val="fr-BE"/>
        </w:rPr>
        <w:t xml:space="preserve"> suivis pour mesurer l’accroissement de la régénération. Les caractéristiques données pour décrire les peuplements sont le diamètre minimum et maximum (D), la surface terrière (ST) et la proportion de chêne en surface terrière (</w:t>
      </w:r>
      <w:r w:rsidRPr="00E276C8">
        <w:rPr>
          <w:noProof/>
          <w:szCs w:val="22"/>
          <w:lang w:val="fr-BE"/>
        </w:rPr>
        <w:t xml:space="preserve">Prop. </w:t>
      </w:r>
      <w:r w:rsidR="001B4387">
        <w:rPr>
          <w:noProof/>
          <w:szCs w:val="22"/>
          <w:lang w:val="fr-BE"/>
        </w:rPr>
        <w:t>c</w:t>
      </w:r>
      <w:r w:rsidRPr="00E276C8">
        <w:rPr>
          <w:noProof/>
          <w:szCs w:val="22"/>
          <w:lang w:val="fr-BE"/>
        </w:rPr>
        <w:t>hêne</w:t>
      </w:r>
      <w:r>
        <w:rPr>
          <w:noProof/>
          <w:szCs w:val="22"/>
          <w:lang w:val="fr-BE"/>
        </w:rPr>
        <w:t>), L</w:t>
      </w:r>
      <w:r w:rsidR="001B4387">
        <w:rPr>
          <w:noProof/>
          <w:szCs w:val="22"/>
          <w:lang w:val="fr-BE"/>
        </w:rPr>
        <w:t>a</w:t>
      </w:r>
      <w:r>
        <w:rPr>
          <w:noProof/>
          <w:szCs w:val="22"/>
          <w:lang w:val="fr-BE"/>
        </w:rPr>
        <w:t xml:space="preserve"> hauteur et </w:t>
      </w:r>
      <w:r w:rsidR="001B4387">
        <w:rPr>
          <w:noProof/>
          <w:szCs w:val="22"/>
          <w:lang w:val="fr-BE"/>
        </w:rPr>
        <w:t>l’</w:t>
      </w:r>
      <w:r>
        <w:rPr>
          <w:noProof/>
          <w:szCs w:val="22"/>
          <w:lang w:val="fr-BE"/>
        </w:rPr>
        <w:t>âge minimum</w:t>
      </w:r>
      <w:r w:rsidR="001B4387">
        <w:rPr>
          <w:noProof/>
          <w:szCs w:val="22"/>
          <w:lang w:val="fr-BE"/>
        </w:rPr>
        <w:t xml:space="preserve"> et maximum</w:t>
      </w:r>
      <w:r>
        <w:rPr>
          <w:noProof/>
          <w:szCs w:val="22"/>
          <w:lang w:val="fr-BE"/>
        </w:rPr>
        <w:t xml:space="preserve"> des semis de ch</w:t>
      </w:r>
      <w:r w:rsidR="001B4387">
        <w:rPr>
          <w:noProof/>
          <w:szCs w:val="22"/>
          <w:lang w:val="fr-BE"/>
        </w:rPr>
        <w:t>ê</w:t>
      </w:r>
      <w:r>
        <w:rPr>
          <w:noProof/>
          <w:szCs w:val="22"/>
          <w:lang w:val="fr-BE"/>
        </w:rPr>
        <w:t>ne et de hêtre sont également renseignés ainsi que la densité totale de semis par m²</w:t>
      </w:r>
      <w:r w:rsidR="00082E94">
        <w:rPr>
          <w:noProof/>
          <w:szCs w:val="22"/>
          <w:lang w:val="fr-BE"/>
        </w:rPr>
        <w:t>, de même que</w:t>
      </w:r>
      <w:r w:rsidR="00794F5E">
        <w:rPr>
          <w:noProof/>
          <w:szCs w:val="22"/>
          <w:lang w:val="fr-BE"/>
        </w:rPr>
        <w:t xml:space="preserve"> </w:t>
      </w:r>
      <w:r w:rsidR="00082E94">
        <w:rPr>
          <w:noProof/>
          <w:szCs w:val="22"/>
          <w:lang w:val="fr-BE"/>
        </w:rPr>
        <w:t>l</w:t>
      </w:r>
      <w:r>
        <w:rPr>
          <w:noProof/>
          <w:szCs w:val="22"/>
          <w:lang w:val="fr-BE"/>
        </w:rPr>
        <w:t xml:space="preserve">’éclairement relatif (E.R.) minimum et maximum observé pour chaque site.  Le tableau est classé en fonction de </w:t>
      </w:r>
      <w:r w:rsidR="00BC3733">
        <w:rPr>
          <w:noProof/>
          <w:szCs w:val="22"/>
          <w:lang w:val="fr-BE"/>
        </w:rPr>
        <w:t>la surface terrière</w:t>
      </w:r>
      <w:r>
        <w:rPr>
          <w:noProof/>
          <w:szCs w:val="22"/>
          <w:lang w:val="fr-BE"/>
        </w:rPr>
        <w:t>.</w:t>
      </w:r>
    </w:p>
    <w:tbl>
      <w:tblPr>
        <w:tblW w:w="5000" w:type="pct"/>
        <w:tblCellMar>
          <w:left w:w="70" w:type="dxa"/>
          <w:right w:w="70" w:type="dxa"/>
        </w:tblCellMar>
        <w:tblLook w:val="04A0" w:firstRow="1" w:lastRow="0" w:firstColumn="1" w:lastColumn="0" w:noHBand="0" w:noVBand="1"/>
      </w:tblPr>
      <w:tblGrid>
        <w:gridCol w:w="414"/>
        <w:gridCol w:w="6"/>
        <w:gridCol w:w="379"/>
        <w:gridCol w:w="30"/>
        <w:gridCol w:w="151"/>
        <w:gridCol w:w="26"/>
        <w:gridCol w:w="616"/>
        <w:gridCol w:w="28"/>
        <w:gridCol w:w="674"/>
        <w:gridCol w:w="48"/>
        <w:gridCol w:w="1048"/>
        <w:gridCol w:w="76"/>
        <w:gridCol w:w="105"/>
        <w:gridCol w:w="72"/>
        <w:gridCol w:w="912"/>
        <w:gridCol w:w="89"/>
        <w:gridCol w:w="555"/>
        <w:gridCol w:w="60"/>
        <w:gridCol w:w="122"/>
        <w:gridCol w:w="55"/>
        <w:gridCol w:w="859"/>
        <w:gridCol w:w="72"/>
        <w:gridCol w:w="595"/>
        <w:gridCol w:w="89"/>
        <w:gridCol w:w="92"/>
        <w:gridCol w:w="85"/>
        <w:gridCol w:w="966"/>
        <w:gridCol w:w="18"/>
        <w:gridCol w:w="159"/>
        <w:gridCol w:w="22"/>
        <w:gridCol w:w="789"/>
      </w:tblGrid>
      <w:tr w:rsidR="00BC3733" w:rsidRPr="00BC3733" w:rsidTr="00BC3733">
        <w:trPr>
          <w:trHeight w:val="300"/>
        </w:trPr>
        <w:tc>
          <w:tcPr>
            <w:tcW w:w="229" w:type="pct"/>
            <w:gridSpan w:val="2"/>
            <w:tcBorders>
              <w:top w:val="single" w:sz="4" w:space="0" w:color="auto"/>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206" w:type="pct"/>
            <w:tcBorders>
              <w:top w:val="single" w:sz="4" w:space="0" w:color="auto"/>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98" w:type="pct"/>
            <w:gridSpan w:val="2"/>
            <w:tcBorders>
              <w:top w:val="single" w:sz="4" w:space="0" w:color="auto"/>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r w:rsidRPr="00BC3733">
              <w:rPr>
                <w:rFonts w:ascii="Calibri" w:hAnsi="Calibri"/>
                <w:color w:val="000000"/>
                <w:sz w:val="18"/>
                <w:szCs w:val="22"/>
              </w:rPr>
              <w:t> </w:t>
            </w:r>
          </w:p>
        </w:tc>
        <w:tc>
          <w:tcPr>
            <w:tcW w:w="1325" w:type="pct"/>
            <w:gridSpan w:val="6"/>
            <w:tcBorders>
              <w:top w:val="single" w:sz="4" w:space="0" w:color="auto"/>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center"/>
              <w:rPr>
                <w:rFonts w:ascii="Calibri" w:hAnsi="Calibri"/>
                <w:b/>
                <w:bCs/>
                <w:color w:val="000000"/>
                <w:sz w:val="18"/>
                <w:szCs w:val="22"/>
              </w:rPr>
            </w:pPr>
            <w:r w:rsidRPr="00BC3733">
              <w:rPr>
                <w:rFonts w:ascii="Calibri" w:hAnsi="Calibri"/>
                <w:b/>
                <w:bCs/>
                <w:color w:val="000000"/>
                <w:sz w:val="18"/>
                <w:szCs w:val="22"/>
              </w:rPr>
              <w:t>Peuplement</w:t>
            </w:r>
          </w:p>
        </w:tc>
        <w:tc>
          <w:tcPr>
            <w:tcW w:w="98" w:type="pct"/>
            <w:gridSpan w:val="2"/>
            <w:tcBorders>
              <w:top w:val="single" w:sz="4" w:space="0" w:color="auto"/>
              <w:left w:val="nil"/>
              <w:bottom w:val="nil"/>
              <w:right w:val="nil"/>
            </w:tcBorders>
            <w:shd w:val="clear" w:color="auto" w:fill="auto"/>
            <w:noWrap/>
            <w:vAlign w:val="bottom"/>
            <w:hideMark/>
          </w:tcPr>
          <w:p w:rsidR="00BC3733" w:rsidRPr="00BC3733" w:rsidRDefault="00BC3733" w:rsidP="00BC3733">
            <w:pPr>
              <w:spacing w:after="0" w:line="240" w:lineRule="auto"/>
              <w:jc w:val="center"/>
              <w:rPr>
                <w:rFonts w:ascii="Calibri" w:hAnsi="Calibri"/>
                <w:color w:val="000000"/>
                <w:sz w:val="18"/>
                <w:szCs w:val="22"/>
              </w:rPr>
            </w:pPr>
            <w:r w:rsidRPr="00BC3733">
              <w:rPr>
                <w:rFonts w:ascii="Calibri" w:hAnsi="Calibri"/>
                <w:color w:val="000000"/>
                <w:sz w:val="18"/>
                <w:szCs w:val="22"/>
              </w:rPr>
              <w:t> </w:t>
            </w:r>
          </w:p>
        </w:tc>
        <w:tc>
          <w:tcPr>
            <w:tcW w:w="883" w:type="pct"/>
            <w:gridSpan w:val="4"/>
            <w:tcBorders>
              <w:top w:val="single" w:sz="4" w:space="0" w:color="auto"/>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center"/>
              <w:rPr>
                <w:rFonts w:ascii="Calibri" w:hAnsi="Calibri"/>
                <w:b/>
                <w:bCs/>
                <w:color w:val="000000"/>
                <w:sz w:val="18"/>
                <w:szCs w:val="22"/>
              </w:rPr>
            </w:pPr>
            <w:r w:rsidRPr="00BC3733">
              <w:rPr>
                <w:rFonts w:ascii="Calibri" w:hAnsi="Calibri"/>
                <w:b/>
                <w:bCs/>
                <w:color w:val="000000"/>
                <w:sz w:val="18"/>
                <w:szCs w:val="22"/>
              </w:rPr>
              <w:t>Régé. chêne</w:t>
            </w:r>
          </w:p>
        </w:tc>
        <w:tc>
          <w:tcPr>
            <w:tcW w:w="98" w:type="pct"/>
            <w:gridSpan w:val="2"/>
            <w:tcBorders>
              <w:top w:val="single" w:sz="4" w:space="0" w:color="auto"/>
              <w:left w:val="nil"/>
              <w:bottom w:val="nil"/>
              <w:right w:val="nil"/>
            </w:tcBorders>
            <w:shd w:val="clear" w:color="auto" w:fill="auto"/>
            <w:noWrap/>
            <w:vAlign w:val="bottom"/>
            <w:hideMark/>
          </w:tcPr>
          <w:p w:rsidR="00BC3733" w:rsidRPr="00BC3733" w:rsidRDefault="00BC3733" w:rsidP="00BC3733">
            <w:pPr>
              <w:spacing w:after="0" w:line="240" w:lineRule="auto"/>
              <w:jc w:val="center"/>
              <w:rPr>
                <w:rFonts w:ascii="Calibri" w:hAnsi="Calibri"/>
                <w:color w:val="000000"/>
                <w:sz w:val="18"/>
                <w:szCs w:val="22"/>
              </w:rPr>
            </w:pPr>
            <w:r w:rsidRPr="00BC3733">
              <w:rPr>
                <w:rFonts w:ascii="Calibri" w:hAnsi="Calibri"/>
                <w:color w:val="000000"/>
                <w:sz w:val="18"/>
                <w:szCs w:val="22"/>
              </w:rPr>
              <w:t> </w:t>
            </w:r>
          </w:p>
        </w:tc>
        <w:tc>
          <w:tcPr>
            <w:tcW w:w="858" w:type="pct"/>
            <w:gridSpan w:val="4"/>
            <w:tcBorders>
              <w:top w:val="single" w:sz="4" w:space="0" w:color="auto"/>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center"/>
              <w:rPr>
                <w:rFonts w:ascii="Calibri" w:hAnsi="Calibri"/>
                <w:b/>
                <w:bCs/>
                <w:color w:val="000000"/>
                <w:sz w:val="18"/>
                <w:szCs w:val="22"/>
              </w:rPr>
            </w:pPr>
            <w:r w:rsidRPr="00BC3733">
              <w:rPr>
                <w:rFonts w:ascii="Calibri" w:hAnsi="Calibri"/>
                <w:b/>
                <w:bCs/>
                <w:color w:val="000000"/>
                <w:sz w:val="18"/>
                <w:szCs w:val="22"/>
              </w:rPr>
              <w:t>Régé. Hêtre</w:t>
            </w:r>
          </w:p>
        </w:tc>
        <w:tc>
          <w:tcPr>
            <w:tcW w:w="98" w:type="pct"/>
            <w:gridSpan w:val="2"/>
            <w:tcBorders>
              <w:top w:val="single" w:sz="4" w:space="0" w:color="auto"/>
              <w:left w:val="nil"/>
              <w:bottom w:val="nil"/>
              <w:right w:val="nil"/>
            </w:tcBorders>
            <w:shd w:val="clear" w:color="auto" w:fill="auto"/>
            <w:noWrap/>
            <w:vAlign w:val="bottom"/>
            <w:hideMark/>
          </w:tcPr>
          <w:p w:rsidR="00BC3733" w:rsidRPr="00BC3733" w:rsidRDefault="00BC3733" w:rsidP="00BC3733">
            <w:pPr>
              <w:spacing w:after="0" w:line="240" w:lineRule="auto"/>
              <w:jc w:val="center"/>
              <w:rPr>
                <w:rFonts w:ascii="Calibri" w:hAnsi="Calibri"/>
                <w:color w:val="000000"/>
                <w:sz w:val="18"/>
                <w:szCs w:val="22"/>
              </w:rPr>
            </w:pPr>
            <w:r w:rsidRPr="00BC3733">
              <w:rPr>
                <w:rFonts w:ascii="Calibri" w:hAnsi="Calibri"/>
                <w:color w:val="000000"/>
                <w:sz w:val="18"/>
                <w:szCs w:val="22"/>
              </w:rPr>
              <w:t> </w:t>
            </w:r>
          </w:p>
        </w:tc>
        <w:tc>
          <w:tcPr>
            <w:tcW w:w="580" w:type="pct"/>
            <w:gridSpan w:val="3"/>
            <w:tcBorders>
              <w:top w:val="single" w:sz="4" w:space="0" w:color="auto"/>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center"/>
              <w:rPr>
                <w:rFonts w:ascii="Calibri" w:hAnsi="Calibri"/>
                <w:b/>
                <w:bCs/>
                <w:color w:val="000000"/>
                <w:sz w:val="18"/>
                <w:szCs w:val="22"/>
              </w:rPr>
            </w:pPr>
            <w:r w:rsidRPr="00BC3733">
              <w:rPr>
                <w:rFonts w:ascii="Calibri" w:hAnsi="Calibri"/>
                <w:b/>
                <w:bCs/>
                <w:color w:val="000000"/>
                <w:sz w:val="18"/>
                <w:szCs w:val="22"/>
              </w:rPr>
              <w:t>Régé. Totale</w:t>
            </w:r>
          </w:p>
        </w:tc>
        <w:tc>
          <w:tcPr>
            <w:tcW w:w="98" w:type="pct"/>
            <w:gridSpan w:val="2"/>
            <w:tcBorders>
              <w:top w:val="single" w:sz="4" w:space="0" w:color="auto"/>
              <w:left w:val="nil"/>
              <w:bottom w:val="nil"/>
              <w:right w:val="nil"/>
            </w:tcBorders>
            <w:shd w:val="clear" w:color="auto" w:fill="auto"/>
            <w:noWrap/>
            <w:vAlign w:val="bottom"/>
            <w:hideMark/>
          </w:tcPr>
          <w:p w:rsidR="00BC3733" w:rsidRPr="00BC3733" w:rsidRDefault="00BC3733" w:rsidP="00BC3733">
            <w:pPr>
              <w:spacing w:after="0" w:line="240" w:lineRule="auto"/>
              <w:jc w:val="center"/>
              <w:rPr>
                <w:rFonts w:ascii="Calibri" w:hAnsi="Calibri"/>
                <w:color w:val="000000"/>
                <w:sz w:val="18"/>
                <w:szCs w:val="22"/>
              </w:rPr>
            </w:pPr>
            <w:r w:rsidRPr="00BC3733">
              <w:rPr>
                <w:rFonts w:ascii="Calibri" w:hAnsi="Calibri"/>
                <w:color w:val="000000"/>
                <w:sz w:val="18"/>
                <w:szCs w:val="22"/>
              </w:rPr>
              <w:t> </w:t>
            </w:r>
          </w:p>
        </w:tc>
        <w:tc>
          <w:tcPr>
            <w:tcW w:w="427" w:type="pct"/>
            <w:tcBorders>
              <w:top w:val="single" w:sz="4" w:space="0" w:color="auto"/>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center"/>
              <w:rPr>
                <w:rFonts w:ascii="Calibri" w:hAnsi="Calibri"/>
                <w:b/>
                <w:bCs/>
                <w:color w:val="000000"/>
                <w:sz w:val="18"/>
                <w:szCs w:val="22"/>
              </w:rPr>
            </w:pPr>
            <w:r w:rsidRPr="00BC3733">
              <w:rPr>
                <w:rFonts w:ascii="Calibri" w:hAnsi="Calibri"/>
                <w:b/>
                <w:bCs/>
                <w:color w:val="000000"/>
                <w:sz w:val="18"/>
                <w:szCs w:val="22"/>
              </w:rPr>
              <w:t>Lumière</w:t>
            </w:r>
          </w:p>
        </w:tc>
      </w:tr>
      <w:tr w:rsidR="00BC3733" w:rsidRPr="00B62843" w:rsidTr="00BC3733">
        <w:trPr>
          <w:trHeight w:val="300"/>
        </w:trPr>
        <w:tc>
          <w:tcPr>
            <w:tcW w:w="225" w:type="pct"/>
            <w:tcBorders>
              <w:top w:val="nil"/>
              <w:left w:val="nil"/>
              <w:bottom w:val="nil"/>
              <w:right w:val="nil"/>
            </w:tcBorders>
            <w:shd w:val="clear" w:color="auto" w:fill="auto"/>
            <w:noWrap/>
            <w:vAlign w:val="bottom"/>
            <w:hideMark/>
          </w:tcPr>
          <w:p w:rsidR="00BC3733" w:rsidRPr="00B62843" w:rsidRDefault="00BC3733" w:rsidP="00BC3733">
            <w:pPr>
              <w:spacing w:after="0" w:line="240" w:lineRule="auto"/>
              <w:jc w:val="right"/>
              <w:rPr>
                <w:rFonts w:asciiTheme="minorHAnsi" w:hAnsiTheme="minorHAnsi"/>
                <w:b/>
                <w:bCs/>
                <w:color w:val="000000"/>
                <w:sz w:val="16"/>
                <w:szCs w:val="16"/>
              </w:rPr>
            </w:pPr>
            <w:r w:rsidRPr="00486A01">
              <w:rPr>
                <w:rFonts w:asciiTheme="minorHAnsi" w:hAnsiTheme="minorHAnsi"/>
                <w:b/>
                <w:bCs/>
                <w:color w:val="000000"/>
                <w:sz w:val="16"/>
                <w:szCs w:val="16"/>
              </w:rPr>
              <w:t>Site</w:t>
            </w:r>
          </w:p>
        </w:tc>
        <w:tc>
          <w:tcPr>
            <w:tcW w:w="226" w:type="pct"/>
            <w:gridSpan w:val="3"/>
            <w:tcBorders>
              <w:top w:val="nil"/>
              <w:left w:val="nil"/>
              <w:bottom w:val="nil"/>
              <w:right w:val="nil"/>
            </w:tcBorders>
            <w:shd w:val="clear" w:color="auto" w:fill="auto"/>
            <w:noWrap/>
            <w:vAlign w:val="bottom"/>
            <w:hideMark/>
          </w:tcPr>
          <w:p w:rsidR="00BC3733" w:rsidRPr="00B62843" w:rsidRDefault="00BC3733" w:rsidP="00BC3733">
            <w:pPr>
              <w:spacing w:after="0" w:line="240" w:lineRule="auto"/>
              <w:jc w:val="right"/>
              <w:rPr>
                <w:rFonts w:asciiTheme="minorHAnsi" w:hAnsiTheme="minorHAnsi"/>
                <w:b/>
                <w:bCs/>
                <w:color w:val="000000"/>
                <w:sz w:val="16"/>
                <w:szCs w:val="16"/>
              </w:rPr>
            </w:pPr>
            <w:r w:rsidRPr="00486A01">
              <w:rPr>
                <w:rFonts w:asciiTheme="minorHAnsi" w:hAnsiTheme="minorHAnsi"/>
                <w:b/>
                <w:bCs/>
                <w:color w:val="000000"/>
                <w:sz w:val="16"/>
                <w:szCs w:val="16"/>
              </w:rPr>
              <w:t>n</w:t>
            </w:r>
          </w:p>
        </w:tc>
        <w:tc>
          <w:tcPr>
            <w:tcW w:w="96" w:type="pct"/>
            <w:gridSpan w:val="2"/>
            <w:tcBorders>
              <w:top w:val="nil"/>
              <w:left w:val="nil"/>
              <w:bottom w:val="nil"/>
              <w:right w:val="nil"/>
            </w:tcBorders>
            <w:shd w:val="clear" w:color="auto" w:fill="auto"/>
            <w:noWrap/>
            <w:vAlign w:val="bottom"/>
            <w:hideMark/>
          </w:tcPr>
          <w:p w:rsidR="00BC3733" w:rsidRPr="00B62843" w:rsidRDefault="00BC3733" w:rsidP="00BC3733">
            <w:pPr>
              <w:spacing w:after="0" w:line="240" w:lineRule="auto"/>
              <w:jc w:val="left"/>
              <w:rPr>
                <w:rFonts w:asciiTheme="minorHAnsi" w:hAnsiTheme="minorHAnsi"/>
                <w:color w:val="000000"/>
                <w:sz w:val="16"/>
                <w:szCs w:val="16"/>
              </w:rPr>
            </w:pPr>
          </w:p>
        </w:tc>
        <w:tc>
          <w:tcPr>
            <w:tcW w:w="350" w:type="pct"/>
            <w:gridSpan w:val="2"/>
            <w:tcBorders>
              <w:top w:val="nil"/>
              <w:left w:val="nil"/>
              <w:bottom w:val="nil"/>
              <w:right w:val="nil"/>
            </w:tcBorders>
            <w:shd w:val="clear" w:color="auto" w:fill="auto"/>
            <w:noWrap/>
            <w:vAlign w:val="bottom"/>
            <w:hideMark/>
          </w:tcPr>
          <w:p w:rsidR="00BC3733" w:rsidRPr="00B62843" w:rsidRDefault="00BC3733" w:rsidP="00BC3733">
            <w:pPr>
              <w:spacing w:after="0" w:line="240" w:lineRule="auto"/>
              <w:jc w:val="right"/>
              <w:rPr>
                <w:rFonts w:asciiTheme="minorHAnsi" w:hAnsiTheme="minorHAnsi"/>
                <w:color w:val="000000"/>
                <w:sz w:val="16"/>
                <w:szCs w:val="16"/>
              </w:rPr>
            </w:pPr>
            <w:r>
              <w:rPr>
                <w:rFonts w:asciiTheme="minorHAnsi" w:hAnsiTheme="minorHAnsi"/>
                <w:color w:val="000000"/>
                <w:sz w:val="16"/>
                <w:szCs w:val="16"/>
              </w:rPr>
              <w:t>D</w:t>
            </w:r>
          </w:p>
        </w:tc>
        <w:tc>
          <w:tcPr>
            <w:tcW w:w="392" w:type="pct"/>
            <w:gridSpan w:val="2"/>
            <w:tcBorders>
              <w:top w:val="nil"/>
              <w:left w:val="nil"/>
              <w:bottom w:val="nil"/>
              <w:right w:val="nil"/>
            </w:tcBorders>
            <w:shd w:val="clear" w:color="auto" w:fill="auto"/>
            <w:noWrap/>
            <w:vAlign w:val="bottom"/>
            <w:hideMark/>
          </w:tcPr>
          <w:p w:rsidR="00BC3733" w:rsidRPr="00B62843" w:rsidRDefault="00BC3733" w:rsidP="00BC3733">
            <w:pPr>
              <w:spacing w:after="0" w:line="240" w:lineRule="auto"/>
              <w:jc w:val="right"/>
              <w:rPr>
                <w:rFonts w:asciiTheme="minorHAnsi" w:hAnsiTheme="minorHAnsi"/>
                <w:color w:val="000000"/>
                <w:sz w:val="16"/>
                <w:szCs w:val="16"/>
              </w:rPr>
            </w:pPr>
            <w:r w:rsidRPr="00486A01">
              <w:rPr>
                <w:rFonts w:asciiTheme="minorHAnsi" w:hAnsiTheme="minorHAnsi"/>
                <w:color w:val="000000"/>
                <w:sz w:val="16"/>
                <w:szCs w:val="16"/>
              </w:rPr>
              <w:t>ST</w:t>
            </w:r>
          </w:p>
        </w:tc>
        <w:tc>
          <w:tcPr>
            <w:tcW w:w="610" w:type="pct"/>
            <w:gridSpan w:val="2"/>
            <w:tcBorders>
              <w:top w:val="nil"/>
              <w:left w:val="nil"/>
              <w:bottom w:val="nil"/>
              <w:right w:val="nil"/>
            </w:tcBorders>
            <w:shd w:val="clear" w:color="auto" w:fill="auto"/>
            <w:noWrap/>
            <w:vAlign w:val="bottom"/>
            <w:hideMark/>
          </w:tcPr>
          <w:p w:rsidR="00BC3733" w:rsidRPr="00B62843" w:rsidRDefault="00BC3733" w:rsidP="00BC3733">
            <w:pPr>
              <w:spacing w:after="0" w:line="240" w:lineRule="auto"/>
              <w:jc w:val="right"/>
              <w:rPr>
                <w:rFonts w:asciiTheme="minorHAnsi" w:hAnsiTheme="minorHAnsi"/>
                <w:color w:val="000000"/>
                <w:sz w:val="16"/>
                <w:szCs w:val="16"/>
              </w:rPr>
            </w:pPr>
            <w:r w:rsidRPr="00486A01">
              <w:rPr>
                <w:rFonts w:asciiTheme="minorHAnsi" w:hAnsiTheme="minorHAnsi"/>
                <w:color w:val="000000"/>
                <w:sz w:val="16"/>
                <w:szCs w:val="16"/>
              </w:rPr>
              <w:t>Prop. chêne</w:t>
            </w:r>
          </w:p>
        </w:tc>
        <w:tc>
          <w:tcPr>
            <w:tcW w:w="96" w:type="pct"/>
            <w:gridSpan w:val="2"/>
            <w:tcBorders>
              <w:top w:val="nil"/>
              <w:left w:val="nil"/>
              <w:bottom w:val="nil"/>
              <w:right w:val="nil"/>
            </w:tcBorders>
            <w:shd w:val="clear" w:color="auto" w:fill="auto"/>
            <w:noWrap/>
            <w:vAlign w:val="bottom"/>
            <w:hideMark/>
          </w:tcPr>
          <w:p w:rsidR="00BC3733" w:rsidRPr="00B62843" w:rsidRDefault="00BC3733" w:rsidP="00BC3733">
            <w:pPr>
              <w:spacing w:after="0" w:line="240" w:lineRule="auto"/>
              <w:jc w:val="right"/>
              <w:rPr>
                <w:rFonts w:asciiTheme="minorHAnsi" w:hAnsiTheme="minorHAnsi"/>
                <w:color w:val="000000"/>
                <w:sz w:val="16"/>
                <w:szCs w:val="16"/>
              </w:rPr>
            </w:pPr>
          </w:p>
        </w:tc>
        <w:tc>
          <w:tcPr>
            <w:tcW w:w="543" w:type="pct"/>
            <w:gridSpan w:val="2"/>
            <w:tcBorders>
              <w:top w:val="nil"/>
              <w:left w:val="nil"/>
              <w:bottom w:val="nil"/>
              <w:right w:val="nil"/>
            </w:tcBorders>
            <w:shd w:val="clear" w:color="auto" w:fill="auto"/>
            <w:noWrap/>
            <w:vAlign w:val="bottom"/>
            <w:hideMark/>
          </w:tcPr>
          <w:p w:rsidR="00BC3733" w:rsidRPr="00CF40A6" w:rsidRDefault="00BC3733" w:rsidP="00BC3733">
            <w:pPr>
              <w:spacing w:after="0" w:line="240" w:lineRule="auto"/>
              <w:jc w:val="right"/>
              <w:rPr>
                <w:rFonts w:asciiTheme="minorHAnsi" w:hAnsiTheme="minorHAnsi"/>
                <w:color w:val="000000"/>
                <w:sz w:val="16"/>
                <w:szCs w:val="16"/>
              </w:rPr>
            </w:pPr>
            <w:r>
              <w:rPr>
                <w:rFonts w:asciiTheme="minorHAnsi" w:hAnsiTheme="minorHAnsi"/>
                <w:color w:val="000000"/>
                <w:sz w:val="16"/>
                <w:szCs w:val="16"/>
              </w:rPr>
              <w:t>Hauteur</w:t>
            </w:r>
          </w:p>
        </w:tc>
        <w:tc>
          <w:tcPr>
            <w:tcW w:w="333" w:type="pct"/>
            <w:gridSpan w:val="2"/>
            <w:tcBorders>
              <w:top w:val="nil"/>
              <w:left w:val="nil"/>
              <w:bottom w:val="nil"/>
              <w:right w:val="nil"/>
            </w:tcBorders>
            <w:shd w:val="clear" w:color="auto" w:fill="auto"/>
            <w:noWrap/>
            <w:vAlign w:val="bottom"/>
            <w:hideMark/>
          </w:tcPr>
          <w:p w:rsidR="00BC3733" w:rsidRPr="00CF40A6" w:rsidRDefault="00BC3733" w:rsidP="00BC3733">
            <w:pPr>
              <w:spacing w:after="0" w:line="240" w:lineRule="auto"/>
              <w:jc w:val="right"/>
              <w:rPr>
                <w:rFonts w:asciiTheme="minorHAnsi" w:hAnsiTheme="minorHAnsi"/>
                <w:color w:val="000000"/>
                <w:sz w:val="16"/>
                <w:szCs w:val="16"/>
              </w:rPr>
            </w:pPr>
            <w:r w:rsidRPr="00E276C8">
              <w:rPr>
                <w:rFonts w:asciiTheme="minorHAnsi" w:hAnsiTheme="minorHAnsi"/>
                <w:color w:val="000000"/>
                <w:sz w:val="16"/>
                <w:szCs w:val="16"/>
              </w:rPr>
              <w:t>âge</w:t>
            </w:r>
          </w:p>
        </w:tc>
        <w:tc>
          <w:tcPr>
            <w:tcW w:w="96" w:type="pct"/>
            <w:gridSpan w:val="2"/>
            <w:tcBorders>
              <w:top w:val="nil"/>
              <w:left w:val="nil"/>
              <w:bottom w:val="nil"/>
              <w:right w:val="nil"/>
            </w:tcBorders>
            <w:shd w:val="clear" w:color="auto" w:fill="auto"/>
            <w:noWrap/>
            <w:vAlign w:val="bottom"/>
            <w:hideMark/>
          </w:tcPr>
          <w:p w:rsidR="00BC3733" w:rsidRPr="00CF40A6" w:rsidRDefault="00BC3733" w:rsidP="00BC3733">
            <w:pPr>
              <w:spacing w:after="0" w:line="240" w:lineRule="auto"/>
              <w:jc w:val="right"/>
              <w:rPr>
                <w:rFonts w:asciiTheme="minorHAnsi" w:hAnsiTheme="minorHAnsi"/>
                <w:color w:val="000000"/>
                <w:sz w:val="16"/>
                <w:szCs w:val="16"/>
              </w:rPr>
            </w:pPr>
          </w:p>
        </w:tc>
        <w:tc>
          <w:tcPr>
            <w:tcW w:w="505" w:type="pct"/>
            <w:gridSpan w:val="2"/>
            <w:tcBorders>
              <w:top w:val="nil"/>
              <w:left w:val="nil"/>
              <w:bottom w:val="nil"/>
              <w:right w:val="nil"/>
            </w:tcBorders>
            <w:shd w:val="clear" w:color="auto" w:fill="auto"/>
            <w:noWrap/>
            <w:vAlign w:val="bottom"/>
            <w:hideMark/>
          </w:tcPr>
          <w:p w:rsidR="00BC3733" w:rsidRPr="00CF40A6" w:rsidRDefault="00BC3733" w:rsidP="00BC3733">
            <w:pPr>
              <w:spacing w:after="0" w:line="240" w:lineRule="auto"/>
              <w:jc w:val="right"/>
              <w:rPr>
                <w:rFonts w:asciiTheme="minorHAnsi" w:hAnsiTheme="minorHAnsi"/>
                <w:color w:val="000000"/>
                <w:sz w:val="16"/>
                <w:szCs w:val="16"/>
              </w:rPr>
            </w:pPr>
            <w:r>
              <w:rPr>
                <w:rFonts w:asciiTheme="minorHAnsi" w:hAnsiTheme="minorHAnsi"/>
                <w:color w:val="000000"/>
                <w:sz w:val="16"/>
                <w:szCs w:val="16"/>
              </w:rPr>
              <w:t>Hauteur</w:t>
            </w:r>
          </w:p>
        </w:tc>
        <w:tc>
          <w:tcPr>
            <w:tcW w:w="371" w:type="pct"/>
            <w:gridSpan w:val="2"/>
            <w:tcBorders>
              <w:top w:val="nil"/>
              <w:left w:val="nil"/>
              <w:bottom w:val="nil"/>
              <w:right w:val="nil"/>
            </w:tcBorders>
            <w:shd w:val="clear" w:color="auto" w:fill="auto"/>
            <w:noWrap/>
            <w:vAlign w:val="bottom"/>
            <w:hideMark/>
          </w:tcPr>
          <w:p w:rsidR="00BC3733" w:rsidRPr="00CF40A6" w:rsidRDefault="00BC3733" w:rsidP="00BC3733">
            <w:pPr>
              <w:spacing w:after="0" w:line="240" w:lineRule="auto"/>
              <w:jc w:val="right"/>
              <w:rPr>
                <w:rFonts w:asciiTheme="minorHAnsi" w:hAnsiTheme="minorHAnsi"/>
                <w:color w:val="000000"/>
                <w:sz w:val="16"/>
                <w:szCs w:val="16"/>
              </w:rPr>
            </w:pPr>
            <w:r w:rsidRPr="00E276C8">
              <w:rPr>
                <w:rFonts w:asciiTheme="minorHAnsi" w:hAnsiTheme="minorHAnsi"/>
                <w:color w:val="000000"/>
                <w:sz w:val="16"/>
                <w:szCs w:val="16"/>
              </w:rPr>
              <w:t>âge</w:t>
            </w:r>
          </w:p>
        </w:tc>
        <w:tc>
          <w:tcPr>
            <w:tcW w:w="96" w:type="pct"/>
            <w:gridSpan w:val="2"/>
            <w:tcBorders>
              <w:top w:val="nil"/>
              <w:left w:val="nil"/>
              <w:bottom w:val="nil"/>
              <w:right w:val="nil"/>
            </w:tcBorders>
            <w:shd w:val="clear" w:color="auto" w:fill="auto"/>
            <w:noWrap/>
            <w:vAlign w:val="bottom"/>
            <w:hideMark/>
          </w:tcPr>
          <w:p w:rsidR="00BC3733" w:rsidRPr="00CF40A6" w:rsidRDefault="00BC3733" w:rsidP="00BC3733">
            <w:pPr>
              <w:spacing w:after="0" w:line="240" w:lineRule="auto"/>
              <w:jc w:val="right"/>
              <w:rPr>
                <w:rFonts w:asciiTheme="minorHAnsi" w:hAnsiTheme="minorHAnsi"/>
                <w:color w:val="000000"/>
                <w:sz w:val="16"/>
                <w:szCs w:val="16"/>
              </w:rPr>
            </w:pPr>
          </w:p>
        </w:tc>
        <w:tc>
          <w:tcPr>
            <w:tcW w:w="524" w:type="pct"/>
            <w:tcBorders>
              <w:top w:val="nil"/>
              <w:left w:val="nil"/>
              <w:bottom w:val="nil"/>
              <w:right w:val="nil"/>
            </w:tcBorders>
            <w:shd w:val="clear" w:color="auto" w:fill="auto"/>
            <w:noWrap/>
            <w:vAlign w:val="bottom"/>
            <w:hideMark/>
          </w:tcPr>
          <w:p w:rsidR="00BC3733" w:rsidRPr="00CF40A6" w:rsidRDefault="00BC3733" w:rsidP="00BC3733">
            <w:pPr>
              <w:spacing w:after="0" w:line="240" w:lineRule="auto"/>
              <w:jc w:val="right"/>
              <w:rPr>
                <w:rFonts w:asciiTheme="minorHAnsi" w:hAnsiTheme="minorHAnsi"/>
                <w:color w:val="000000"/>
                <w:sz w:val="16"/>
                <w:szCs w:val="16"/>
              </w:rPr>
            </w:pPr>
            <w:r w:rsidRPr="00E276C8">
              <w:rPr>
                <w:rFonts w:asciiTheme="minorHAnsi" w:hAnsiTheme="minorHAnsi"/>
                <w:color w:val="000000"/>
                <w:sz w:val="16"/>
                <w:szCs w:val="16"/>
              </w:rPr>
              <w:t>densit</w:t>
            </w:r>
            <w:r>
              <w:rPr>
                <w:rFonts w:asciiTheme="minorHAnsi" w:hAnsiTheme="minorHAnsi"/>
                <w:color w:val="000000"/>
                <w:sz w:val="16"/>
                <w:szCs w:val="16"/>
              </w:rPr>
              <w:t>é</w:t>
            </w:r>
          </w:p>
        </w:tc>
        <w:tc>
          <w:tcPr>
            <w:tcW w:w="96" w:type="pct"/>
            <w:gridSpan w:val="2"/>
            <w:tcBorders>
              <w:top w:val="nil"/>
              <w:left w:val="nil"/>
              <w:bottom w:val="nil"/>
              <w:right w:val="nil"/>
            </w:tcBorders>
            <w:shd w:val="clear" w:color="auto" w:fill="auto"/>
            <w:noWrap/>
            <w:vAlign w:val="bottom"/>
            <w:hideMark/>
          </w:tcPr>
          <w:p w:rsidR="00BC3733" w:rsidRPr="00CF40A6" w:rsidRDefault="00BC3733" w:rsidP="00BC3733">
            <w:pPr>
              <w:spacing w:after="0" w:line="240" w:lineRule="auto"/>
              <w:jc w:val="right"/>
              <w:rPr>
                <w:rFonts w:asciiTheme="minorHAnsi" w:hAnsiTheme="minorHAnsi"/>
                <w:color w:val="000000"/>
                <w:sz w:val="16"/>
                <w:szCs w:val="16"/>
              </w:rPr>
            </w:pPr>
          </w:p>
        </w:tc>
        <w:tc>
          <w:tcPr>
            <w:tcW w:w="440" w:type="pct"/>
            <w:gridSpan w:val="2"/>
            <w:tcBorders>
              <w:top w:val="nil"/>
              <w:left w:val="nil"/>
              <w:bottom w:val="nil"/>
              <w:right w:val="nil"/>
            </w:tcBorders>
            <w:shd w:val="clear" w:color="auto" w:fill="auto"/>
            <w:noWrap/>
            <w:vAlign w:val="bottom"/>
            <w:hideMark/>
          </w:tcPr>
          <w:p w:rsidR="00BC3733" w:rsidRPr="00CF40A6" w:rsidRDefault="00BC3733" w:rsidP="00BC3733">
            <w:pPr>
              <w:spacing w:after="0" w:line="240" w:lineRule="auto"/>
              <w:jc w:val="right"/>
              <w:rPr>
                <w:rFonts w:asciiTheme="minorHAnsi" w:hAnsiTheme="minorHAnsi"/>
                <w:color w:val="000000"/>
                <w:sz w:val="16"/>
                <w:szCs w:val="16"/>
              </w:rPr>
            </w:pPr>
            <w:r w:rsidRPr="00CF40A6">
              <w:rPr>
                <w:rFonts w:asciiTheme="minorHAnsi" w:hAnsiTheme="minorHAnsi"/>
                <w:color w:val="000000"/>
                <w:sz w:val="16"/>
                <w:szCs w:val="16"/>
              </w:rPr>
              <w:t>E.R.</w:t>
            </w:r>
          </w:p>
        </w:tc>
      </w:tr>
      <w:tr w:rsidR="00BC3733" w:rsidRPr="00BC3733" w:rsidTr="00BC3733">
        <w:trPr>
          <w:trHeight w:val="300"/>
        </w:trPr>
        <w:tc>
          <w:tcPr>
            <w:tcW w:w="229"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206" w:type="pct"/>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9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r w:rsidRPr="00BC3733">
              <w:rPr>
                <w:rFonts w:ascii="Calibri" w:hAnsi="Calibri"/>
                <w:color w:val="000000"/>
                <w:sz w:val="18"/>
                <w:szCs w:val="22"/>
              </w:rPr>
              <w:t> </w:t>
            </w:r>
          </w:p>
        </w:tc>
        <w:tc>
          <w:tcPr>
            <w:tcW w:w="34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cm</w:t>
            </w:r>
          </w:p>
        </w:tc>
        <w:tc>
          <w:tcPr>
            <w:tcW w:w="382"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m</w:t>
            </w:r>
            <w:r w:rsidRPr="00BC3733">
              <w:rPr>
                <w:rFonts w:ascii="Calibri" w:hAnsi="Calibri"/>
                <w:color w:val="000000"/>
                <w:sz w:val="18"/>
                <w:szCs w:val="22"/>
                <w:vertAlign w:val="superscript"/>
              </w:rPr>
              <w:t>2</w:t>
            </w:r>
            <w:r w:rsidRPr="00BC3733">
              <w:rPr>
                <w:rFonts w:ascii="Calibri" w:hAnsi="Calibri"/>
                <w:color w:val="000000"/>
                <w:sz w:val="18"/>
                <w:szCs w:val="22"/>
              </w:rPr>
              <w:t>ha</w:t>
            </w:r>
            <w:r w:rsidRPr="00BC3733">
              <w:rPr>
                <w:rFonts w:ascii="Calibri" w:hAnsi="Calibri"/>
                <w:color w:val="000000"/>
                <w:sz w:val="18"/>
                <w:szCs w:val="22"/>
                <w:vertAlign w:val="superscript"/>
              </w:rPr>
              <w:t>-1</w:t>
            </w:r>
          </w:p>
        </w:tc>
        <w:tc>
          <w:tcPr>
            <w:tcW w:w="595"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w:t>
            </w:r>
          </w:p>
        </w:tc>
        <w:tc>
          <w:tcPr>
            <w:tcW w:w="9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534"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cm</w:t>
            </w:r>
          </w:p>
        </w:tc>
        <w:tc>
          <w:tcPr>
            <w:tcW w:w="349" w:type="pct"/>
            <w:gridSpan w:val="2"/>
            <w:tcBorders>
              <w:top w:val="nil"/>
              <w:left w:val="nil"/>
              <w:bottom w:val="single" w:sz="4" w:space="0" w:color="auto"/>
              <w:right w:val="nil"/>
            </w:tcBorders>
            <w:shd w:val="clear" w:color="auto" w:fill="auto"/>
            <w:noWrap/>
            <w:vAlign w:val="bottom"/>
            <w:hideMark/>
          </w:tcPr>
          <w:p w:rsidR="00BC3733" w:rsidRPr="00BC3733" w:rsidRDefault="00390798" w:rsidP="00BC3733">
            <w:pPr>
              <w:spacing w:after="0" w:line="240" w:lineRule="auto"/>
              <w:jc w:val="right"/>
              <w:rPr>
                <w:rFonts w:ascii="Calibri" w:hAnsi="Calibri"/>
                <w:color w:val="000000"/>
                <w:sz w:val="18"/>
                <w:szCs w:val="22"/>
              </w:rPr>
            </w:pPr>
            <w:r>
              <w:rPr>
                <w:rFonts w:ascii="Calibri" w:hAnsi="Calibri"/>
                <w:color w:val="000000"/>
                <w:sz w:val="18"/>
                <w:szCs w:val="22"/>
              </w:rPr>
              <w:t>ans</w:t>
            </w:r>
          </w:p>
        </w:tc>
        <w:tc>
          <w:tcPr>
            <w:tcW w:w="9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496"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cm</w:t>
            </w:r>
          </w:p>
        </w:tc>
        <w:tc>
          <w:tcPr>
            <w:tcW w:w="362" w:type="pct"/>
            <w:gridSpan w:val="2"/>
            <w:tcBorders>
              <w:top w:val="nil"/>
              <w:left w:val="nil"/>
              <w:bottom w:val="single" w:sz="4" w:space="0" w:color="auto"/>
              <w:right w:val="nil"/>
            </w:tcBorders>
            <w:shd w:val="clear" w:color="auto" w:fill="auto"/>
            <w:noWrap/>
            <w:vAlign w:val="bottom"/>
            <w:hideMark/>
          </w:tcPr>
          <w:p w:rsidR="00BC3733" w:rsidRPr="00BC3733" w:rsidRDefault="00390798" w:rsidP="00BC3733">
            <w:pPr>
              <w:spacing w:after="0" w:line="240" w:lineRule="auto"/>
              <w:jc w:val="right"/>
              <w:rPr>
                <w:rFonts w:ascii="Calibri" w:hAnsi="Calibri"/>
                <w:color w:val="000000"/>
                <w:sz w:val="18"/>
                <w:szCs w:val="22"/>
              </w:rPr>
            </w:pPr>
            <w:r>
              <w:rPr>
                <w:rFonts w:ascii="Calibri" w:hAnsi="Calibri"/>
                <w:color w:val="000000"/>
                <w:sz w:val="18"/>
                <w:szCs w:val="22"/>
              </w:rPr>
              <w:t>ans</w:t>
            </w:r>
          </w:p>
        </w:tc>
        <w:tc>
          <w:tcPr>
            <w:tcW w:w="9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580" w:type="pct"/>
            <w:gridSpan w:val="3"/>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tiges/m</w:t>
            </w:r>
            <w:r w:rsidRPr="00BC3733">
              <w:rPr>
                <w:rFonts w:ascii="Calibri" w:hAnsi="Calibri"/>
                <w:color w:val="000000"/>
                <w:sz w:val="18"/>
                <w:szCs w:val="22"/>
                <w:vertAlign w:val="superscript"/>
              </w:rPr>
              <w:t>2</w:t>
            </w:r>
          </w:p>
        </w:tc>
        <w:tc>
          <w:tcPr>
            <w:tcW w:w="9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427" w:type="pct"/>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18</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6 - 80</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19</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47 - 234</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8 - 14</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208 - 272</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9 - 14</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 – 12</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4 - 35</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28</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18</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14 - 65</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122 - 246</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9 - 12</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15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14 - 32</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24</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11</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6 - 55</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11</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93</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166 - 273</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10 - 15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17 - 75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10 - 34</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6 - 67</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11</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28</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13 - 43</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3 - 5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99 - 152</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4 - 11</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25 – 67</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20 - 26</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8</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7 - 50</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11</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175 - 240.3</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12 - 13</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 – 53</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14 - 61</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26</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7 - 80</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14</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133 - 265</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7 - 12</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 – 14</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2 - 43</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13</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7 - 73</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14</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51</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21 - 111</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7 - 14</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203 - 248</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12 - 17</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8 – 45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12 - 13</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11</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7 - 68</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14</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91</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165 - 236</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11 - 17</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13</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42 -45</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19</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12</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8 - 84</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15</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0</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176 - 252</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9 - 14</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 – 52</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2 - 13</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22</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18</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12 - 78</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16</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74</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105 - 209</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7 - 12</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13</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3 - 14</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6 - 74</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17</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73 - 186</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6 - 17</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155 - 245</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10 - 15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 – 19</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8 -23</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7 - 66</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18</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17</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23 - 80</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3 - 6</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42 - 210</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4 - 21</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21 – 94</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10 - 19</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8</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11</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6 - 63</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19</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89</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76 - 243</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1 - 13</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69</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9 - 27</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20</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7 - 92</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19</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37</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159 - 231</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11 - 18</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14 – 19</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10 - 27</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29</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7 - 67</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20</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51</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25 - 204</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4 - 12</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105 - 264</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6 - 17</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 – 43</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10 - 21</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14</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7 - 73</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20</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41</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74 - 134</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7 - 17</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174 - 274</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10 - 19</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 – 30</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16 - 22</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23</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6 - 77</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21</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58</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80 - 245</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7 - 13</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196 - 277</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7 - 11</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 – 28</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7 - 29</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25</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20</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13 - 81</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22</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0</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28 - 248</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5 - 16</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 – 110</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2 - 25</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lastRenderedPageBreak/>
              <w:t>12</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13 - 81</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22</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68</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16 - 171</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5 - 12</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39 - 220</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5 - 10</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12 – 39</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5 - 23</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15</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31</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6 - 72</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23</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80</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18 - 58</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3 - 6</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29 - 145</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5 - 13</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3 – 25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1 - 26</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6 - 60</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23</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85</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123 - 249</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12 - 13</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 – 29</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10 - 22</w:t>
            </w:r>
          </w:p>
        </w:tc>
      </w:tr>
      <w:tr w:rsidR="00BC3733" w:rsidRPr="00BC3733" w:rsidTr="00BC3733">
        <w:trPr>
          <w:trHeight w:val="300"/>
        </w:trPr>
        <w:tc>
          <w:tcPr>
            <w:tcW w:w="22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17</w:t>
            </w:r>
          </w:p>
        </w:tc>
        <w:tc>
          <w:tcPr>
            <w:tcW w:w="206"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p>
        </w:tc>
        <w:tc>
          <w:tcPr>
            <w:tcW w:w="34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9 - 74</w:t>
            </w:r>
          </w:p>
        </w:tc>
        <w:tc>
          <w:tcPr>
            <w:tcW w:w="38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25</w:t>
            </w:r>
          </w:p>
        </w:tc>
        <w:tc>
          <w:tcPr>
            <w:tcW w:w="595"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80</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34"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26 - 39</w:t>
            </w:r>
          </w:p>
        </w:tc>
        <w:tc>
          <w:tcPr>
            <w:tcW w:w="349"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4 - 8</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96"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49 - 127</w:t>
            </w:r>
          </w:p>
        </w:tc>
        <w:tc>
          <w:tcPr>
            <w:tcW w:w="362"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4 - 12</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580" w:type="pct"/>
            <w:gridSpan w:val="3"/>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10 – 36</w:t>
            </w:r>
          </w:p>
        </w:tc>
        <w:tc>
          <w:tcPr>
            <w:tcW w:w="98" w:type="pct"/>
            <w:gridSpan w:val="2"/>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p>
        </w:tc>
        <w:tc>
          <w:tcPr>
            <w:tcW w:w="427" w:type="pct"/>
            <w:tcBorders>
              <w:top w:val="nil"/>
              <w:left w:val="nil"/>
              <w:bottom w:val="nil"/>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6 - 10</w:t>
            </w:r>
          </w:p>
        </w:tc>
      </w:tr>
      <w:tr w:rsidR="00BC3733" w:rsidRPr="00BC3733" w:rsidTr="00BC3733">
        <w:trPr>
          <w:trHeight w:val="300"/>
        </w:trPr>
        <w:tc>
          <w:tcPr>
            <w:tcW w:w="229"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w:t>
            </w:r>
          </w:p>
        </w:tc>
        <w:tc>
          <w:tcPr>
            <w:tcW w:w="206" w:type="pct"/>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w:t>
            </w:r>
          </w:p>
        </w:tc>
        <w:tc>
          <w:tcPr>
            <w:tcW w:w="9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left"/>
              <w:rPr>
                <w:rFonts w:ascii="Calibri" w:hAnsi="Calibri"/>
                <w:color w:val="000000"/>
                <w:sz w:val="18"/>
                <w:szCs w:val="22"/>
              </w:rPr>
            </w:pPr>
            <w:r w:rsidRPr="00BC3733">
              <w:rPr>
                <w:rFonts w:ascii="Calibri" w:hAnsi="Calibri"/>
                <w:color w:val="000000"/>
                <w:sz w:val="18"/>
                <w:szCs w:val="22"/>
              </w:rPr>
              <w:t> </w:t>
            </w:r>
          </w:p>
        </w:tc>
        <w:tc>
          <w:tcPr>
            <w:tcW w:w="34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6 - 74</w:t>
            </w:r>
          </w:p>
        </w:tc>
        <w:tc>
          <w:tcPr>
            <w:tcW w:w="382"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25</w:t>
            </w:r>
          </w:p>
        </w:tc>
        <w:tc>
          <w:tcPr>
            <w:tcW w:w="595"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73</w:t>
            </w:r>
          </w:p>
        </w:tc>
        <w:tc>
          <w:tcPr>
            <w:tcW w:w="9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534"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168 - 255</w:t>
            </w:r>
          </w:p>
        </w:tc>
        <w:tc>
          <w:tcPr>
            <w:tcW w:w="349"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13 - 18</w:t>
            </w:r>
          </w:p>
        </w:tc>
        <w:tc>
          <w:tcPr>
            <w:tcW w:w="9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496"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362"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9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580" w:type="pct"/>
            <w:gridSpan w:val="3"/>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4 – 95</w:t>
            </w:r>
          </w:p>
        </w:tc>
        <w:tc>
          <w:tcPr>
            <w:tcW w:w="98" w:type="pct"/>
            <w:gridSpan w:val="2"/>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 </w:t>
            </w:r>
          </w:p>
        </w:tc>
        <w:tc>
          <w:tcPr>
            <w:tcW w:w="427" w:type="pct"/>
            <w:tcBorders>
              <w:top w:val="nil"/>
              <w:left w:val="nil"/>
              <w:bottom w:val="single" w:sz="4" w:space="0" w:color="auto"/>
              <w:right w:val="nil"/>
            </w:tcBorders>
            <w:shd w:val="clear" w:color="auto" w:fill="auto"/>
            <w:noWrap/>
            <w:vAlign w:val="bottom"/>
            <w:hideMark/>
          </w:tcPr>
          <w:p w:rsidR="00BC3733" w:rsidRPr="00BC3733" w:rsidRDefault="00BC3733" w:rsidP="00BC3733">
            <w:pPr>
              <w:spacing w:after="0" w:line="240" w:lineRule="auto"/>
              <w:jc w:val="right"/>
              <w:rPr>
                <w:rFonts w:ascii="Calibri" w:hAnsi="Calibri"/>
                <w:color w:val="000000"/>
                <w:sz w:val="18"/>
                <w:szCs w:val="22"/>
              </w:rPr>
            </w:pPr>
            <w:r w:rsidRPr="00BC3733">
              <w:rPr>
                <w:rFonts w:ascii="Calibri" w:hAnsi="Calibri"/>
                <w:color w:val="000000"/>
                <w:sz w:val="18"/>
                <w:szCs w:val="22"/>
              </w:rPr>
              <w:t>13 - 20</w:t>
            </w:r>
          </w:p>
        </w:tc>
      </w:tr>
    </w:tbl>
    <w:p w:rsidR="00B62843" w:rsidRDefault="00B62843" w:rsidP="00183085">
      <w:pPr>
        <w:pStyle w:val="Listenumros3"/>
        <w:numPr>
          <w:ilvl w:val="0"/>
          <w:numId w:val="0"/>
        </w:numPr>
        <w:rPr>
          <w:noProof/>
          <w:szCs w:val="22"/>
          <w:lang w:val="fr-BE"/>
        </w:rPr>
      </w:pPr>
    </w:p>
    <w:p w:rsidR="00B62843" w:rsidRDefault="00B62843" w:rsidP="00183085">
      <w:pPr>
        <w:pStyle w:val="Listenumros3"/>
        <w:numPr>
          <w:ilvl w:val="0"/>
          <w:numId w:val="0"/>
        </w:numPr>
        <w:rPr>
          <w:noProof/>
          <w:szCs w:val="22"/>
          <w:lang w:val="fr-BE"/>
        </w:rPr>
      </w:pPr>
    </w:p>
    <w:p w:rsidR="007C118C" w:rsidRDefault="007C118C" w:rsidP="007C118C">
      <w:pPr>
        <w:pStyle w:val="Listenumros3"/>
        <w:keepNext/>
        <w:numPr>
          <w:ilvl w:val="0"/>
          <w:numId w:val="0"/>
        </w:numPr>
      </w:pPr>
      <w:r>
        <w:rPr>
          <w:noProof/>
          <w:szCs w:val="22"/>
        </w:rPr>
        <w:drawing>
          <wp:inline distT="0" distB="0" distL="0" distR="0" wp14:anchorId="4D578138" wp14:editId="31053137">
            <wp:extent cx="5124735" cy="3840723"/>
            <wp:effectExtent l="0" t="0" r="0" b="7620"/>
            <wp:docPr id="12" name="Image 12" descr="D:\Data_G\rapport\redaction\images\dis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_G\rapport\redaction\images\disp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973" cy="3840901"/>
                    </a:xfrm>
                    <a:prstGeom prst="rect">
                      <a:avLst/>
                    </a:prstGeom>
                    <a:noFill/>
                    <a:ln>
                      <a:noFill/>
                    </a:ln>
                  </pic:spPr>
                </pic:pic>
              </a:graphicData>
            </a:graphic>
          </wp:inline>
        </w:drawing>
      </w:r>
    </w:p>
    <w:p w:rsidR="007C118C" w:rsidRDefault="009B422E" w:rsidP="007C118C">
      <w:pPr>
        <w:pStyle w:val="Lgende"/>
      </w:pPr>
      <w:r>
        <w:t xml:space="preserve">Photo </w:t>
      </w:r>
      <w:r w:rsidR="001B4387">
        <w:t>1</w:t>
      </w:r>
      <w:r>
        <w:t> :</w:t>
      </w:r>
      <w:r w:rsidR="007C118C">
        <w:t xml:space="preserve"> La régénération </w:t>
      </w:r>
      <w:r w:rsidR="00324404">
        <w:t>a été</w:t>
      </w:r>
      <w:r w:rsidR="007C118C">
        <w:t xml:space="preserve"> suivie dans des placeaux carrés</w:t>
      </w:r>
      <w:r w:rsidR="00116F8A">
        <w:t xml:space="preserve"> de 4 m²</w:t>
      </w:r>
      <w:r w:rsidR="007C118C">
        <w:t xml:space="preserve"> à l'intérieur d'une clôture.</w:t>
      </w:r>
      <w:r w:rsidR="00734353">
        <w:t xml:space="preserve"> Les placeaux sont matérialisés sur le terrain par trois piquets blancs et un piquet rouge</w:t>
      </w:r>
      <w:r>
        <w:t xml:space="preserve"> (Gauthier Ligot, ULg)</w:t>
      </w:r>
      <w:r w:rsidR="00734353">
        <w:t>.</w:t>
      </w:r>
    </w:p>
    <w:p w:rsidR="008E3703" w:rsidRPr="0052241F" w:rsidRDefault="00174560" w:rsidP="008E3703">
      <w:pPr>
        <w:pStyle w:val="Listenumros3"/>
        <w:numPr>
          <w:ilvl w:val="0"/>
          <w:numId w:val="0"/>
        </w:numPr>
        <w:rPr>
          <w:noProof/>
          <w:szCs w:val="22"/>
          <w:lang w:val="fr-BE"/>
        </w:rPr>
      </w:pPr>
      <w:r>
        <w:rPr>
          <w:noProof/>
          <w:szCs w:val="22"/>
          <w:lang w:val="fr-BE"/>
        </w:rPr>
        <w:t xml:space="preserve">Contrairement </w:t>
      </w:r>
      <w:r w:rsidR="00F80ABA">
        <w:rPr>
          <w:noProof/>
          <w:szCs w:val="22"/>
          <w:lang w:val="fr-BE"/>
        </w:rPr>
        <w:t>à nos</w:t>
      </w:r>
      <w:r>
        <w:rPr>
          <w:noProof/>
          <w:szCs w:val="22"/>
          <w:lang w:val="fr-BE"/>
        </w:rPr>
        <w:t xml:space="preserve"> attentes théoriques décrites ci-dessus, l</w:t>
      </w:r>
      <w:r w:rsidR="00902AED">
        <w:rPr>
          <w:noProof/>
          <w:szCs w:val="22"/>
          <w:lang w:val="fr-BE"/>
        </w:rPr>
        <w:t>es résultats souligne</w:t>
      </w:r>
      <w:r w:rsidR="007C118C">
        <w:rPr>
          <w:noProof/>
          <w:szCs w:val="22"/>
          <w:lang w:val="fr-BE"/>
        </w:rPr>
        <w:t>nt</w:t>
      </w:r>
      <w:r w:rsidR="00902AED">
        <w:rPr>
          <w:noProof/>
          <w:szCs w:val="22"/>
          <w:lang w:val="fr-BE"/>
        </w:rPr>
        <w:t xml:space="preserve"> que l’accroissement des semis de hêtre est toujours supérieur à </w:t>
      </w:r>
      <w:r w:rsidR="00324404">
        <w:rPr>
          <w:noProof/>
          <w:szCs w:val="22"/>
          <w:lang w:val="fr-BE"/>
        </w:rPr>
        <w:t>celui</w:t>
      </w:r>
      <w:r w:rsidR="00902AED">
        <w:rPr>
          <w:noProof/>
          <w:szCs w:val="22"/>
          <w:lang w:val="fr-BE"/>
        </w:rPr>
        <w:t xml:space="preserve"> des semis de chêne</w:t>
      </w:r>
      <w:r w:rsidR="00220B18">
        <w:rPr>
          <w:noProof/>
          <w:szCs w:val="22"/>
          <w:lang w:val="fr-BE"/>
        </w:rPr>
        <w:t xml:space="preserve"> quel</w:t>
      </w:r>
      <w:r w:rsidR="002D5C22">
        <w:rPr>
          <w:noProof/>
          <w:szCs w:val="22"/>
          <w:lang w:val="fr-BE"/>
        </w:rPr>
        <w:t xml:space="preserve">le </w:t>
      </w:r>
      <w:r w:rsidR="00220B18">
        <w:rPr>
          <w:noProof/>
          <w:szCs w:val="22"/>
          <w:lang w:val="fr-BE"/>
        </w:rPr>
        <w:t>que soit l</w:t>
      </w:r>
      <w:r w:rsidR="007C118C">
        <w:rPr>
          <w:noProof/>
          <w:szCs w:val="22"/>
          <w:lang w:val="fr-BE"/>
        </w:rPr>
        <w:t xml:space="preserve">a hauteur de la régénération </w:t>
      </w:r>
      <w:r w:rsidR="00324404">
        <w:rPr>
          <w:noProof/>
          <w:szCs w:val="22"/>
          <w:lang w:val="fr-BE"/>
        </w:rPr>
        <w:t>et</w:t>
      </w:r>
      <w:r w:rsidR="00220B18">
        <w:rPr>
          <w:noProof/>
          <w:szCs w:val="22"/>
          <w:lang w:val="fr-BE"/>
        </w:rPr>
        <w:t xml:space="preserve"> l’éclairement (</w:t>
      </w:r>
      <w:r w:rsidR="0079398E">
        <w:rPr>
          <w:noProof/>
          <w:szCs w:val="22"/>
          <w:lang w:val="fr-BE"/>
        </w:rPr>
        <w:fldChar w:fldCharType="begin"/>
      </w:r>
      <w:r w:rsidR="00324404">
        <w:rPr>
          <w:noProof/>
          <w:szCs w:val="22"/>
          <w:lang w:val="fr-BE"/>
        </w:rPr>
        <w:instrText xml:space="preserve"> REF _Ref400351303 \h </w:instrText>
      </w:r>
      <w:r w:rsidR="0079398E">
        <w:rPr>
          <w:noProof/>
          <w:szCs w:val="22"/>
          <w:lang w:val="fr-BE"/>
        </w:rPr>
      </w:r>
      <w:r w:rsidR="0079398E">
        <w:rPr>
          <w:noProof/>
          <w:szCs w:val="22"/>
          <w:lang w:val="fr-BE"/>
        </w:rPr>
        <w:fldChar w:fldCharType="separate"/>
      </w:r>
      <w:r w:rsidR="00332450">
        <w:t xml:space="preserve">Figure </w:t>
      </w:r>
      <w:r w:rsidR="00332450">
        <w:rPr>
          <w:noProof/>
        </w:rPr>
        <w:t>3</w:t>
      </w:r>
      <w:r w:rsidR="0079398E">
        <w:rPr>
          <w:noProof/>
          <w:szCs w:val="22"/>
          <w:lang w:val="fr-BE"/>
        </w:rPr>
        <w:fldChar w:fldCharType="end"/>
      </w:r>
      <w:r w:rsidR="00C752B5">
        <w:rPr>
          <w:noProof/>
          <w:szCs w:val="22"/>
          <w:lang w:val="fr-BE"/>
        </w:rPr>
        <w:t>)</w:t>
      </w:r>
      <w:r w:rsidR="00902AED">
        <w:rPr>
          <w:noProof/>
          <w:szCs w:val="22"/>
          <w:lang w:val="fr-BE"/>
        </w:rPr>
        <w:t xml:space="preserve">. </w:t>
      </w:r>
      <w:r w:rsidR="006017E4">
        <w:rPr>
          <w:noProof/>
          <w:szCs w:val="22"/>
          <w:lang w:val="fr-BE"/>
        </w:rPr>
        <w:t>Pourtant notre échantillon contenait des situation</w:t>
      </w:r>
      <w:r w:rsidR="00C752B5">
        <w:rPr>
          <w:noProof/>
          <w:szCs w:val="22"/>
          <w:lang w:val="fr-BE"/>
        </w:rPr>
        <w:t>s</w:t>
      </w:r>
      <w:r w:rsidR="006017E4">
        <w:rPr>
          <w:noProof/>
          <w:szCs w:val="22"/>
          <w:lang w:val="fr-BE"/>
        </w:rPr>
        <w:t xml:space="preserve"> d’éclairement très contrastée</w:t>
      </w:r>
      <w:r w:rsidR="00C752B5">
        <w:rPr>
          <w:noProof/>
          <w:szCs w:val="22"/>
          <w:lang w:val="fr-BE"/>
        </w:rPr>
        <w:t>s</w:t>
      </w:r>
      <w:r w:rsidR="006017E4">
        <w:rPr>
          <w:noProof/>
          <w:szCs w:val="22"/>
          <w:lang w:val="fr-BE"/>
        </w:rPr>
        <w:t xml:space="preserve"> </w:t>
      </w:r>
      <w:r w:rsidR="007C118C">
        <w:rPr>
          <w:noProof/>
          <w:szCs w:val="22"/>
          <w:lang w:val="fr-BE"/>
        </w:rPr>
        <w:t>et bien représentative</w:t>
      </w:r>
      <w:r w:rsidR="00C752B5">
        <w:rPr>
          <w:noProof/>
          <w:szCs w:val="22"/>
          <w:lang w:val="fr-BE"/>
        </w:rPr>
        <w:t>s</w:t>
      </w:r>
      <w:r w:rsidR="007C118C">
        <w:rPr>
          <w:noProof/>
          <w:szCs w:val="22"/>
          <w:lang w:val="fr-BE"/>
        </w:rPr>
        <w:t xml:space="preserve"> des différentes situations que l’on peut rencontrer en forêt irrégulière </w:t>
      </w:r>
      <w:r w:rsidR="006017E4">
        <w:rPr>
          <w:noProof/>
          <w:szCs w:val="22"/>
          <w:lang w:val="fr-BE"/>
        </w:rPr>
        <w:t>(de 1 à 60% d’éclairement relatif).</w:t>
      </w:r>
      <w:r w:rsidR="00220B18">
        <w:rPr>
          <w:noProof/>
          <w:szCs w:val="22"/>
          <w:lang w:val="fr-BE"/>
        </w:rPr>
        <w:t xml:space="preserve"> Ce constat, bien qu’il soit en partie en contradiction avec la théorie</w:t>
      </w:r>
      <w:r w:rsidR="007C118C">
        <w:rPr>
          <w:noProof/>
          <w:szCs w:val="22"/>
          <w:lang w:val="fr-BE"/>
        </w:rPr>
        <w:t xml:space="preserve"> et </w:t>
      </w:r>
      <w:r w:rsidR="00091E4C">
        <w:rPr>
          <w:noProof/>
          <w:szCs w:val="22"/>
          <w:lang w:val="fr-BE"/>
        </w:rPr>
        <w:t xml:space="preserve">avec </w:t>
      </w:r>
      <w:r w:rsidR="007C118C">
        <w:rPr>
          <w:noProof/>
          <w:szCs w:val="22"/>
          <w:lang w:val="fr-BE"/>
        </w:rPr>
        <w:t xml:space="preserve">de précédentes études </w:t>
      </w:r>
      <w:r w:rsidR="00324404">
        <w:rPr>
          <w:noProof/>
          <w:szCs w:val="22"/>
          <w:lang w:val="fr-BE"/>
        </w:rPr>
        <w:t>menée</w:t>
      </w:r>
      <w:r w:rsidR="00082E94">
        <w:rPr>
          <w:noProof/>
          <w:szCs w:val="22"/>
          <w:lang w:val="fr-BE"/>
        </w:rPr>
        <w:t>s</w:t>
      </w:r>
      <w:r w:rsidR="00324404">
        <w:rPr>
          <w:noProof/>
          <w:szCs w:val="22"/>
          <w:lang w:val="fr-BE"/>
        </w:rPr>
        <w:t xml:space="preserve"> en</w:t>
      </w:r>
      <w:r w:rsidR="007C54E7">
        <w:rPr>
          <w:noProof/>
          <w:szCs w:val="22"/>
          <w:lang w:val="fr-BE"/>
        </w:rPr>
        <w:t xml:space="preserve"> serres</w:t>
      </w:r>
      <w:r w:rsidR="007C118C">
        <w:rPr>
          <w:noProof/>
          <w:szCs w:val="22"/>
          <w:lang w:val="fr-BE"/>
        </w:rPr>
        <w:t xml:space="preserve"> </w:t>
      </w:r>
      <w:r w:rsidR="002D75D9">
        <w:rPr>
          <w:noProof/>
          <w:szCs w:val="22"/>
          <w:lang w:val="fr-BE"/>
        </w:rPr>
        <w:fldChar w:fldCharType="begin" w:fldLock="1"/>
      </w:r>
      <w:r w:rsidR="00EC6AEC">
        <w:rPr>
          <w:noProof/>
          <w:szCs w:val="22"/>
          <w:lang w:val="fr-BE"/>
        </w:rPr>
        <w:instrText>ADDIN CSL_CITATION { "citationItems" : [ { "id" : "ITEM-1", "itemData" : { "DOI" : "10.4267/2042/5034", "author" : [ { "dropping-particle" : "", "family" : "Dreyer", "given" : "E", "non-dropping-particle" : "", "parse-names" : false, "suffix" : "" }, { "dropping-particle" : "", "family" : "Collet", "given" : "C", "non-dropping-particle" : "", "parse-names" : false, "suffix" : "" }, { "dropping-particle" : "", "family" : "Montpied", "given" : "P", "non-dropping-particle" : "", "parse-names" : false, "suffix" : "" }, { "dropping-particle" : "", "family" : "Sinoquet", "given" : "H", "non-dropping-particle" : "", "parse-names" : false, "suffix" : "" } ], "container-title" : "Revue Foresti\u00e8re Fran\u00e7aise", "id" : "ITEM-1", "issue" : "2", "issued" : { "date-parts" : [ [ "2005" ] ] }, "page" : "175-188", "title" : "Caract\u00e9risation de la tol\u00e9rance \u00e0 l'ombrage des jeunes semis de h\u00eatre et comparaison avec les essences associ\u00e9es", "type" : "article-journal", "volume" : "57" }, "uris" : [ "http://www.mendeley.com/documents/?uuid=ef13e9ad-1de8-423c-afb7-fc75ccfd5c1e" ] } ], "mendeley" : { "formattedCitation" : "(Dreyer et al. 2005)", "plainTextFormattedCitation" : "(Dreyer et al. 2005)", "previouslyFormattedCitation" : "(Dreyer et al. 2005)"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(Dreyer et al. 2005)</w:t>
      </w:r>
      <w:r w:rsidR="002D75D9">
        <w:rPr>
          <w:noProof/>
          <w:szCs w:val="22"/>
          <w:lang w:val="fr-BE"/>
        </w:rPr>
        <w:fldChar w:fldCharType="end"/>
      </w:r>
      <w:r w:rsidR="007C54E7">
        <w:rPr>
          <w:noProof/>
          <w:szCs w:val="22"/>
          <w:lang w:val="fr-BE"/>
        </w:rPr>
        <w:t xml:space="preserve"> </w:t>
      </w:r>
      <w:r w:rsidR="00734353">
        <w:rPr>
          <w:noProof/>
          <w:szCs w:val="22"/>
          <w:lang w:val="fr-BE"/>
        </w:rPr>
        <w:t>ou</w:t>
      </w:r>
      <w:r w:rsidR="007C54E7">
        <w:rPr>
          <w:noProof/>
          <w:szCs w:val="22"/>
          <w:lang w:val="fr-BE"/>
        </w:rPr>
        <w:t xml:space="preserve"> dans des plantations </w:t>
      </w:r>
      <w:r w:rsidR="002D75D9">
        <w:rPr>
          <w:noProof/>
          <w:szCs w:val="22"/>
          <w:lang w:val="fr-BE"/>
        </w:rPr>
        <w:fldChar w:fldCharType="begin" w:fldLock="1"/>
      </w:r>
      <w:r w:rsidR="00EC6AEC">
        <w:rPr>
          <w:noProof/>
          <w:szCs w:val="22"/>
          <w:lang w:val="fr-BE"/>
        </w:rPr>
        <w:instrText>ADDIN CSL_CITATION { "citationItems" : [ { "id" : "ITEM-1", "itemData" : { "abstract" : "Beneath an unevenly opened canopy of an old beech stand on acid soil with moderate nutrient and water supply (close to Gottingen, Tab. 1) experimental plots were laid out with different canopy densities, densely planted with two year old seedlings of sessile oak (Quercus petraea) and beech (Fagus sylvatica). Height growth was observed for the first six years. The different canopy densities led to a range of photosynthetically active radiation values in 1,5 m above the forest floor (PAR, measured by hemispherical fotos) between 5,7% and 66,9% of open field. The investigation rendered the following results: Height of the highest five plants per plot at age eight years (six years after planting) depending on PAR (measured plot wise) could be best fitted by the model of the monomolecular function (Tab. 2 and Fig. 1). Sessile oak and beech differed greatly: under low PAR beech showed superior height growth, under high PAR oak. The break-even point moved towards higher PAR with increasing age (Fig. 2). The PAR-value, which showed no height growth at all, could be calculated by extrapolating the model functions, and was regarded as the compensation point for height growth. It amounted with sessile oak to 10,6% and with beech to 5,3% of open field radiation. On elimination of root competition of the shelter wood stand (by root trenching around the plots) sessile oak responded with a much higher increase in growth than beech (Fig. 5). Therefore, the lower shade tolerance of sessile oak can be attributed partly to a higher sensitivity against root competition from the old stand. On the other hand, elimination of competing ground vegetation affected very little height growth of both species (Fig. 6), which was probably a result of the initial high planting density. Particularly under high light the seedlings were able to suppress very soon the ground vegetation. Under low light (PAR 5,7%-18%, on average 11,2%) mortality until the age of eight years of sessile oak amounted to nearly double the beech value (65% of initial seedlings, as compared to 35% with beech, Fig. 7). Under bright conditions (PAR 50%-66,9%, on the average 57%) the difference in mortality between the two species was negligible (10%, respectively 12%). In discussing these results it is stressed that the regeneration models so far do not form a reliable basis for silvicultural decisions in individual stands. They lack especially generality or capability of predicting sufficiently accurate and spati\u2026", "author" : [ { "dropping-particle" : "", "family" : "L\u00fcpke", "given" : "B", "non-dropping-particle" : "von", "parse-names" : false, "suffix" : "" }, { "dropping-particle" : "", "family" : "Hauskeller-Bullerjahn", "given" : "K", "non-dropping-particle" : "", "parse-names" : false, "suffix" : "" } ], "container-title" : "Allgemeine Forst Und Jagdzeitung", "id" : "ITEM-1", "issue" : "4-5", "issued" : { "date-parts" : [ [ "2004" ] ] }, "page" : "61-69", "title" : "A contribution to modelling juvenile growth examplified by mixed oak-beech regeneration", "type" : "article-journal", "volume" : "175" }, "uris" : [ "http://www.mendeley.com/documents/?uuid=1edd0545-ab6f-4d6b-a9c9-041dc9353f8c" ] } ], "mendeley" : { "formattedCitation" : "(von L\u00fcpke and Hauskeller-Bullerjahn 2004)", "plainTextFormattedCitation" : "(von L\u00fcpke and Hauskeller-Bullerjahn 2004)", "previouslyFormattedCitation" : "(von L\u00fcpke and Hauskeller-Bullerjahn 2004)"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(von Lüpke and Hauskeller-Bullerjahn 2004)</w:t>
      </w:r>
      <w:r w:rsidR="002D75D9">
        <w:rPr>
          <w:noProof/>
          <w:szCs w:val="22"/>
          <w:lang w:val="fr-BE"/>
        </w:rPr>
        <w:fldChar w:fldCharType="end"/>
      </w:r>
      <w:r w:rsidR="00220B18">
        <w:rPr>
          <w:noProof/>
          <w:szCs w:val="22"/>
          <w:lang w:val="fr-BE"/>
        </w:rPr>
        <w:t xml:space="preserve">, a été régulièrement observé par les forestiers de terrain et a également été confirmé par une </w:t>
      </w:r>
      <w:r w:rsidR="00F80ABA">
        <w:rPr>
          <w:noProof/>
          <w:szCs w:val="22"/>
          <w:lang w:val="fr-BE"/>
        </w:rPr>
        <w:t xml:space="preserve">autre </w:t>
      </w:r>
      <w:r w:rsidR="00220B18">
        <w:rPr>
          <w:noProof/>
          <w:szCs w:val="22"/>
          <w:lang w:val="fr-BE"/>
        </w:rPr>
        <w:t xml:space="preserve">étude </w:t>
      </w:r>
      <w:r w:rsidR="00C752B5">
        <w:rPr>
          <w:noProof/>
          <w:szCs w:val="22"/>
          <w:lang w:val="fr-BE"/>
        </w:rPr>
        <w:t xml:space="preserve">récente </w:t>
      </w:r>
      <w:r w:rsidR="00F80ABA">
        <w:rPr>
          <w:noProof/>
          <w:szCs w:val="22"/>
          <w:lang w:val="fr-BE"/>
        </w:rPr>
        <w:t xml:space="preserve">menée </w:t>
      </w:r>
      <w:r w:rsidR="00220B18">
        <w:rPr>
          <w:noProof/>
          <w:szCs w:val="22"/>
          <w:lang w:val="fr-BE"/>
        </w:rPr>
        <w:t>en Lorraine</w:t>
      </w:r>
      <w:r w:rsidR="00220B18" w:rsidRPr="00902AED">
        <w:t xml:space="preserve"> </w:t>
      </w:r>
      <w:r w:rsidR="002D75D9">
        <w:fldChar w:fldCharType="begin" w:fldLock="1"/>
      </w:r>
      <w:r w:rsidR="00EC6AEC">
        <w:instrText>ADDIN CSL_CITATION { "citationItems" : [ { "id" : "ITEM-1", "itemData" : { "DOI" : "10.1093/aob/mct200", "ISBN" : "03057364 (ISSN)", "abstract" : "Background and Aims The coexistence of forest tree species has often been linked to differences among species in terms of their response to light availability during the regeneration stage. From this perspective, species coexistence results from growth-growth or mortality-growth trade-offs along spatial light gradients. Experimental evidence of growth-growth trade-offs in natural conditions is sparse due to various confounding factors that potentially hinder the relationship. This study examined growth hierarchies along light gradients between two tree species with contrasting shade tolerance by controlling potential confounding factors such as seedling size, seedling status, seedling density and species composition. Methods Natural regenerated shade-tolerant Fagus sylvatica and shade-intermediate Quercus petraea seedlings were used, and growth rankings over a 4-year period were compared in 8- to 10-year-old tree seedlings. Key resultsNorank reversal occurs between the two species along the light gradient, or along the density, mixture or seedling size gradients.The shade-tolerant specieswas always themore competitive of the two. Pronounced effects of initial size on seedling growth were observed, whereas the effects of light and competition by neighbours were of secondary importance. The paramount effect of size, which results fromthe asymmetric nature of interseedling competition, gives a strong advantage to tall seedlings over the long term. ConclusionsThis studyextendsprevious effortsto identifypotentialdriversof rankreversals in young treemixtures. It does not support the classical assumption that spatial heterogeneity in canopy opening explains the coexistence of the two species studied. It suggests that spatial variation in local size hierarchies among seedlings that may be caused by seedling emergence time or seedling initial performance is the main driver of the dynamics of these mixed stands. \u00a9 The Author 2013.", "author" : [ { "dropping-particle" : "", "family" : "Couwenberghe", "given" : "R", "non-dropping-particle" : "Van", "parse-names" : false, "suffix" : "" }, { "dropping-particle" : "", "family" : "G\u00e9gout", "given" : "J.-C.", "non-dropping-particle" : "", "parse-names" : false, "suffix" : "" }, { "dropping-particle" : "", "family" : "Lacombe", "given" : "E", "non-dropping-particle" : "", "parse-names" : false, "suffix" : "" }, { "dropping-particle" : "", "family" : "Collet", "given" : "C", "non-dropping-particle" : "", "parse-names" : false, "suffix" : "" } ], "container-title" : "Annals of Botany", "id" : "ITEM-1", "issue" : "7", "issued" : { "date-parts" : [ [ "2013" ] ] }, "page" : "1421-1430", "title" : "Light and competition gradients fail to explain the coexistence of shade-tolerant Fagus sylvatica and shade-intermediate Quercus petraea seedlings", "type" : "article-journal", "volume" : "112" }, "uris" : [ "http://www.mendeley.com/documents/?uuid=ed23a8aa-6b24-4177-ba34-5c0fa30fbafd" ] } ], "mendeley" : { "formattedCitation" : "(Van Couwenberghe et al. 2013)", "plainTextFormattedCitation" : "(Van Couwenberghe et al. 2013)", "previouslyFormattedCitation" : "(Van Couwenberghe et al. 2013)" }, "properties" : { "noteIndex" : 0 }, "schema" : "https://github.com/citation-style-language/schema/raw/master/csl-citation.json" }</w:instrText>
      </w:r>
      <w:r w:rsidR="002D75D9">
        <w:fldChar w:fldCharType="separate"/>
      </w:r>
      <w:r w:rsidR="00EC6AEC" w:rsidRPr="00EC6AEC">
        <w:rPr>
          <w:noProof/>
        </w:rPr>
        <w:t>(Van Couwenberghe et al. 2013)</w:t>
      </w:r>
      <w:r w:rsidR="002D75D9">
        <w:fldChar w:fldCharType="end"/>
      </w:r>
      <w:r w:rsidR="00C752B5">
        <w:rPr>
          <w:noProof/>
          <w:szCs w:val="22"/>
          <w:lang w:val="fr-BE"/>
        </w:rPr>
        <w:t xml:space="preserve">. Cette </w:t>
      </w:r>
      <w:r w:rsidR="00C752B5">
        <w:rPr>
          <w:noProof/>
          <w:szCs w:val="22"/>
          <w:lang w:val="fr-BE"/>
        </w:rPr>
        <w:lastRenderedPageBreak/>
        <w:t xml:space="preserve">dernière étude précise en outre </w:t>
      </w:r>
      <w:r w:rsidR="00013082">
        <w:rPr>
          <w:noProof/>
          <w:szCs w:val="22"/>
          <w:lang w:val="fr-BE"/>
        </w:rPr>
        <w:t xml:space="preserve">que ce constat </w:t>
      </w:r>
      <w:r w:rsidR="001C3BB8">
        <w:rPr>
          <w:noProof/>
          <w:szCs w:val="22"/>
          <w:lang w:val="fr-BE"/>
        </w:rPr>
        <w:t xml:space="preserve">ne dépend pas ou peu de la </w:t>
      </w:r>
      <w:r w:rsidR="00013082">
        <w:rPr>
          <w:noProof/>
          <w:szCs w:val="22"/>
          <w:lang w:val="fr-BE"/>
        </w:rPr>
        <w:t>densité de la régénération</w:t>
      </w:r>
      <w:r w:rsidR="00220B18">
        <w:rPr>
          <w:noProof/>
          <w:szCs w:val="22"/>
          <w:lang w:val="fr-BE"/>
        </w:rPr>
        <w:t>.</w:t>
      </w:r>
      <w:r w:rsidR="008E3703">
        <w:rPr>
          <w:noProof/>
          <w:szCs w:val="22"/>
          <w:lang w:val="fr-BE"/>
        </w:rPr>
        <w:t xml:space="preserve"> </w:t>
      </w:r>
    </w:p>
    <w:p w:rsidR="00013082" w:rsidRDefault="00013082" w:rsidP="00220B18">
      <w:pPr>
        <w:pStyle w:val="Listenumros3"/>
        <w:numPr>
          <w:ilvl w:val="0"/>
          <w:numId w:val="0"/>
        </w:numPr>
        <w:rPr>
          <w:noProof/>
          <w:szCs w:val="22"/>
          <w:lang w:val="fr-BE"/>
        </w:rPr>
      </w:pPr>
    </w:p>
    <w:p w:rsidR="00C752B5" w:rsidRDefault="00734353" w:rsidP="00C752B5">
      <w:pPr>
        <w:pStyle w:val="Listenumros3"/>
        <w:keepNext/>
        <w:numPr>
          <w:ilvl w:val="0"/>
          <w:numId w:val="0"/>
        </w:numPr>
      </w:pPr>
      <w:r>
        <w:rPr>
          <w:noProof/>
        </w:rPr>
        <w:drawing>
          <wp:inline distT="0" distB="0" distL="0" distR="0" wp14:anchorId="2F3DC5BA" wp14:editId="6FD733A1">
            <wp:extent cx="5759450" cy="1562735"/>
            <wp:effectExtent l="0" t="0" r="0" b="0"/>
            <wp:docPr id="16" name="Image 16" descr="D:\Data_G\rapport\GL3 - vulgarisation\model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_G\rapport\GL3 - vulgarisation\model_f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1562735"/>
                    </a:xfrm>
                    <a:prstGeom prst="rect">
                      <a:avLst/>
                    </a:prstGeom>
                    <a:noFill/>
                    <a:ln>
                      <a:noFill/>
                    </a:ln>
                  </pic:spPr>
                </pic:pic>
              </a:graphicData>
            </a:graphic>
          </wp:inline>
        </w:drawing>
      </w:r>
    </w:p>
    <w:p w:rsidR="00C752B5" w:rsidRDefault="00C752B5" w:rsidP="00C752B5">
      <w:pPr>
        <w:pStyle w:val="Lgende"/>
        <w:rPr>
          <w:noProof/>
          <w:szCs w:val="22"/>
          <w:lang w:val="fr-BE"/>
        </w:rPr>
      </w:pPr>
      <w:bookmarkStart w:id="2" w:name="_Ref400351303"/>
      <w:r>
        <w:t xml:space="preserve">Figure </w:t>
      </w:r>
      <w:r w:rsidR="0079398E">
        <w:fldChar w:fldCharType="begin"/>
      </w:r>
      <w:r w:rsidR="00854725">
        <w:instrText xml:space="preserve"> SEQ Figure \* ARABIC </w:instrText>
      </w:r>
      <w:r w:rsidR="0079398E">
        <w:fldChar w:fldCharType="separate"/>
      </w:r>
      <w:r w:rsidR="00332450">
        <w:rPr>
          <w:noProof/>
        </w:rPr>
        <w:t>3</w:t>
      </w:r>
      <w:r w:rsidR="0079398E">
        <w:rPr>
          <w:noProof/>
        </w:rPr>
        <w:fldChar w:fldCharType="end"/>
      </w:r>
      <w:bookmarkEnd w:id="2"/>
      <w:r>
        <w:t xml:space="preserve"> : </w:t>
      </w:r>
      <w:r w:rsidR="001B6D23">
        <w:t xml:space="preserve">Estimation </w:t>
      </w:r>
      <w:r>
        <w:t xml:space="preserve">de l'accroissement en hauteur </w:t>
      </w:r>
      <w:r w:rsidR="009B010D">
        <w:t>d’</w:t>
      </w:r>
      <w:r w:rsidR="001C3BB8">
        <w:t>une régénération de</w:t>
      </w:r>
      <w:r>
        <w:t xml:space="preserve"> hêtre</w:t>
      </w:r>
      <w:r w:rsidR="001C3BB8">
        <w:t>s</w:t>
      </w:r>
      <w:r>
        <w:t xml:space="preserve"> ou de chêne</w:t>
      </w:r>
      <w:r w:rsidR="001C3BB8">
        <w:t>s</w:t>
      </w:r>
      <w:r w:rsidR="001B6D23">
        <w:t xml:space="preserve"> en fonction de l’éclairement relatif</w:t>
      </w:r>
      <w:r>
        <w:t>.</w:t>
      </w:r>
      <w:r w:rsidR="00A8115F">
        <w:t xml:space="preserve"> Les courbes pour les régénérations de chênes et de hêtres sont significativement </w:t>
      </w:r>
      <w:r w:rsidR="001338B0">
        <w:t xml:space="preserve">différentes </w:t>
      </w:r>
      <w:r w:rsidR="00A8115F">
        <w:t>puisque les paramètres de ces modèles (point</w:t>
      </w:r>
      <w:r w:rsidR="00F96DE4">
        <w:t>s</w:t>
      </w:r>
      <w:r w:rsidR="00A8115F">
        <w:t xml:space="preserve"> d’inflexion et asymptote</w:t>
      </w:r>
      <w:r w:rsidR="00F96DE4">
        <w:t>s</w:t>
      </w:r>
      <w:r w:rsidR="00A8115F">
        <w:t xml:space="preserve">) sont significativement </w:t>
      </w:r>
      <w:r w:rsidR="00A8115F" w:rsidRPr="00FE30A9">
        <w:t>différents</w:t>
      </w:r>
      <w:r w:rsidR="002D75D9">
        <w:t xml:space="preserve"> </w:t>
      </w:r>
      <w:r w:rsidR="002D75D9">
        <w:fldChar w:fldCharType="begin" w:fldLock="1"/>
      </w:r>
      <w:r w:rsidR="00EC6AEC">
        <w:instrText>ADDIN CSL_CITATION { "citationItems" : [ { "id" : "ITEM-1", "itemData" : { "DOI" : "10.1016/j.foreco.2013.05.050", "ISBN" : "0378-1127", "abstract" : "The mid-successional sessile oak (Quercus petraea (Matt.) Liebl.) and the late-successional European beech (Fagus sylvatica L.) are two major species of temperate forests. According to the literature, in mixed stands, large canopy openings should promote the growth of the light-demanding oak over the shade tolerant beech. Nevertheless, foresters who manage mixed oak and beech forests with continuous-cover silviculture in Western and Central Europe, face difficulties to promote the regeneration of oak. In the Belgian Ardennes, we monitored the mixed advanced regeneration of 7-13. year old oak and beech trees scattered across 23 sites to test the hypotheses regarding the relative advantage of the two species across the light gradient, the outcome of interspecific competition exerted by neighbouring saplings, the effect of direct and diffuse radiation and the site effect. We adjusted a set of mixed non-linear models of the height growth of saplings for the two species and selected the best model for the two species. In contrast to expectations, we found that beech saplings had the highest height growth rate at all light levels. Beech saplings reached an optimum growth at transmittance of 10%, whereas oak saplings needed more than 20%. The two species responded positively to soil richness but only oak saplings responded to direct radiation and micro-climatic variations. These results indicate that oak saplings are systematically outcompeted by beech saplings across the light gradient. Thus, the control of canopy opening is not sufficient to promote the natural regeneration of oak beneath a stand also containing beech in the Belgian Ardennes. ?? 2013 Elsevier B.V.", "author" : [ { "dropping-particle" : "", "family" : "Ligot", "given" : "Gauthier", "non-dropping-particle" : "", "parse-names" : false, "suffix" : "" }, { "dropping-particle" : "", "family" : "Balandier", "given" : "Philippe", "non-dropping-particle" : "", "parse-names" : false, "suffix" : "" }, { "dropping-particle" : "", "family" : "Fayolle", "given" : "Adeline", "non-dropping-particle" : "", "parse-names" : false, "suffix" : "" }, { "dropping-particle" : "", "family" : "Lejeune", "given" : "Philippe", "non-dropping-particle" : "", "parse-names" : false, "suffix" : "" }, { "dropping-particle" : "", "family" : "Claessens", "given" : "Hugues", "non-dropping-particle" : "", "parse-names" : false, "suffix" : "" } ], "container-title" : "Forest Ecology and Management", "id" : "ITEM-1", "issued" : { "date-parts" : [ [ "2013" ] ] }, "page" : "391-398", "title" : "Height competition between Quercus petraea and Fagus sylvatica natural regeneration in mixed and uneven-aged stands", "type" : "article-journal", "volume" : "304" }, "uris" : [ "http://www.mendeley.com/documents/?uuid=e2961db9-3f0e-4ed5-b9b5-da12806f6047" ] } ], "mendeley" : { "formattedCitation" : "(Ligot et al. 2013a)", "plainTextFormattedCitation" : "(Ligot et al. 2013a)", "previouslyFormattedCitation" : "(Ligot et al. 2013a)" }, "properties" : { "noteIndex" : 0 }, "schema" : "https://github.com/citation-style-language/schema/raw/master/csl-citation.json" }</w:instrText>
      </w:r>
      <w:r w:rsidR="002D75D9">
        <w:fldChar w:fldCharType="separate"/>
      </w:r>
      <w:r w:rsidR="00EC6AEC" w:rsidRPr="00EC6AEC">
        <w:rPr>
          <w:b w:val="0"/>
          <w:noProof/>
        </w:rPr>
        <w:t>(Ligot et al. 2013a)</w:t>
      </w:r>
      <w:r w:rsidR="002D75D9">
        <w:fldChar w:fldCharType="end"/>
      </w:r>
      <w:r w:rsidR="00DF3996" w:rsidRPr="00FE30A9">
        <w:t>.</w:t>
      </w:r>
    </w:p>
    <w:p w:rsidR="00C752B5" w:rsidRDefault="00C752B5" w:rsidP="00220B18">
      <w:pPr>
        <w:pStyle w:val="Listenumros3"/>
        <w:numPr>
          <w:ilvl w:val="0"/>
          <w:numId w:val="0"/>
        </w:numPr>
        <w:rPr>
          <w:noProof/>
          <w:szCs w:val="22"/>
          <w:lang w:val="fr-BE"/>
        </w:rPr>
      </w:pPr>
    </w:p>
    <w:p w:rsidR="000706D1" w:rsidRPr="009D2814" w:rsidRDefault="0079398E" w:rsidP="00B107C1">
      <w:pPr>
        <w:pStyle w:val="Commentaire"/>
        <w:rPr>
          <w:noProof/>
          <w:sz w:val="22"/>
          <w:szCs w:val="22"/>
          <w:lang w:val="fr-BE"/>
        </w:rPr>
      </w:pPr>
      <w:r w:rsidRPr="009D2814">
        <w:rPr>
          <w:noProof/>
          <w:sz w:val="22"/>
          <w:szCs w:val="22"/>
          <w:lang w:val="fr-BE"/>
        </w:rPr>
        <w:t>Dans le cas des mélanges chêne-hêtre gérés en traitement irrégulier</w:t>
      </w:r>
      <w:r w:rsidR="006E041D">
        <w:rPr>
          <w:noProof/>
          <w:sz w:val="22"/>
          <w:szCs w:val="22"/>
          <w:lang w:val="fr-BE"/>
        </w:rPr>
        <w:t xml:space="preserve"> en Ardenne</w:t>
      </w:r>
      <w:r w:rsidRPr="009D2814">
        <w:rPr>
          <w:noProof/>
          <w:sz w:val="22"/>
          <w:szCs w:val="22"/>
          <w:lang w:val="fr-BE"/>
        </w:rPr>
        <w:t xml:space="preserve">, les variations d’éclairement ne permettent pas d’expliquer la coexistence des deux espèces ; l’espèce la plus tolérante à l’ombre s’impose dans toutes les conditions d’éclairement. De plus, on n’observe pas le compromis théorique entre la croissance dans de bonnes conditions d’éclairement et la survie à l’ombre. D’autres processus doivent donc être recherchés pour expliquer la coexistence naturelle de ces deux espèces. Par exemple, le chêne profiterait d’évènements exceptionnels pour se régénérer et il persisterait entre deux évènements grâce </w:t>
      </w:r>
      <w:r w:rsidR="006E041D">
        <w:rPr>
          <w:noProof/>
          <w:sz w:val="22"/>
          <w:szCs w:val="22"/>
          <w:lang w:val="fr-BE"/>
        </w:rPr>
        <w:t>à</w:t>
      </w:r>
      <w:r w:rsidRPr="009D2814">
        <w:rPr>
          <w:noProof/>
          <w:sz w:val="22"/>
          <w:szCs w:val="22"/>
          <w:lang w:val="fr-BE"/>
        </w:rPr>
        <w:t xml:space="preserve"> sa grande longévité (</w:t>
      </w:r>
      <w:r w:rsidRPr="009D2814">
        <w:rPr>
          <w:i/>
          <w:noProof/>
          <w:sz w:val="22"/>
          <w:szCs w:val="22"/>
          <w:lang w:val="fr-BE"/>
        </w:rPr>
        <w:t>storage effect</w:t>
      </w:r>
      <w:r w:rsidRPr="009D2814">
        <w:rPr>
          <w:noProof/>
          <w:sz w:val="22"/>
          <w:szCs w:val="22"/>
          <w:lang w:val="fr-BE"/>
        </w:rPr>
        <w:t xml:space="preserve"> selon</w:t>
      </w:r>
      <w:r w:rsidR="002D75D9">
        <w:rPr>
          <w:noProof/>
          <w:sz w:val="22"/>
          <w:szCs w:val="22"/>
          <w:lang w:val="fr-BE"/>
        </w:rPr>
        <w:t xml:space="preserve"> </w:t>
      </w:r>
      <w:r w:rsidR="002D75D9">
        <w:rPr>
          <w:noProof/>
          <w:sz w:val="22"/>
          <w:szCs w:val="22"/>
          <w:lang w:val="fr-BE"/>
        </w:rPr>
        <w:fldChar w:fldCharType="begin" w:fldLock="1"/>
      </w:r>
      <w:r w:rsidR="00EC6AEC">
        <w:rPr>
          <w:noProof/>
          <w:sz w:val="22"/>
          <w:szCs w:val="22"/>
          <w:lang w:val="fr-BE"/>
        </w:rPr>
        <w:instrText>ADDIN CSL_CITATION { "citationItems" : [ { "id" : "ITEM-1", "itemData" : { "DOI" : "10.1007/978-3-642-87422-2_6", "ISBN" : "978-3-540-12919-6", "author" : [ { "dropping-particle" : "", "family" : "Chesson", "given" : "PeterL", "non-dropping-particle" : "", "parse-names" : false, "suffix" : "" } ], "chapter-number" : "6", "container-title" : "Mathematical Ecology", "editor" : [ { "dropping-particle" : "", "family" : "Levin", "given" : "SimonA", "non-dropping-particle" : "", "parse-names" : false, "suffix" : "" }, { "dropping-particle" : "", "family" : "Hallam", "given" : "ThomasG", "non-dropping-particle" : "", "parse-names" : false, "suffix" : "" } ], "id" : "ITEM-1", "issued" : { "date-parts" : [ [ "1984" ] ] }, "language" : "English", "page" : "76-89", "publisher" : "Springer Berlin Heidelberg", "title" : "The Storage Effect in Stochastic Population Models", "type" : "chapter", "volume" : "54" }, "uris" : [ "http://www.mendeley.com/documents/?uuid=f33bc5fc-500d-479e-9f52-7e335a310cce" ] } ], "mendeley" : { "formattedCitation" : "(Chesson 1984)", "manualFormatting" : "Chesson (1984)", "plainTextFormattedCitation" : "(Chesson 1984)", "previouslyFormattedCitation" : "(Chesson 1984)" }, "properties" : { "noteIndex" : 0 }, "schema" : "https://github.com/citation-style-language/schema/raw/master/csl-citation.json" }</w:instrText>
      </w:r>
      <w:r w:rsidR="002D75D9">
        <w:rPr>
          <w:noProof/>
          <w:sz w:val="22"/>
          <w:szCs w:val="22"/>
          <w:lang w:val="fr-BE"/>
        </w:rPr>
        <w:fldChar w:fldCharType="separate"/>
      </w:r>
      <w:r w:rsidR="002D75D9" w:rsidRPr="002D75D9">
        <w:rPr>
          <w:noProof/>
          <w:sz w:val="22"/>
          <w:szCs w:val="22"/>
          <w:lang w:val="fr-BE"/>
        </w:rPr>
        <w:t xml:space="preserve">Chesson </w:t>
      </w:r>
      <w:r w:rsidR="002D75D9">
        <w:rPr>
          <w:noProof/>
          <w:sz w:val="22"/>
          <w:szCs w:val="22"/>
          <w:lang w:val="fr-BE"/>
        </w:rPr>
        <w:t>(</w:t>
      </w:r>
      <w:r w:rsidR="002D75D9" w:rsidRPr="002D75D9">
        <w:rPr>
          <w:noProof/>
          <w:sz w:val="22"/>
          <w:szCs w:val="22"/>
          <w:lang w:val="fr-BE"/>
        </w:rPr>
        <w:t>1984)</w:t>
      </w:r>
      <w:r w:rsidR="002D75D9">
        <w:rPr>
          <w:noProof/>
          <w:sz w:val="22"/>
          <w:szCs w:val="22"/>
          <w:lang w:val="fr-BE"/>
        </w:rPr>
        <w:fldChar w:fldCharType="end"/>
      </w:r>
      <w:r w:rsidRPr="009D2814">
        <w:rPr>
          <w:noProof/>
          <w:sz w:val="22"/>
          <w:szCs w:val="22"/>
          <w:lang w:val="fr-BE"/>
        </w:rPr>
        <w:t>). Le chêne pourrait aussi être adapté à des perturbations de plus grandes ampleurs que celle</w:t>
      </w:r>
      <w:r w:rsidR="00DF3996">
        <w:rPr>
          <w:noProof/>
          <w:sz w:val="22"/>
          <w:szCs w:val="22"/>
          <w:lang w:val="fr-BE"/>
        </w:rPr>
        <w:t>s</w:t>
      </w:r>
      <w:r w:rsidRPr="009D2814">
        <w:rPr>
          <w:noProof/>
          <w:sz w:val="22"/>
          <w:szCs w:val="22"/>
          <w:lang w:val="fr-BE"/>
        </w:rPr>
        <w:t xml:space="preserve"> envisagées par la sylviculture de peuplements irréguliers. Par exemple, le chêne pubescent (</w:t>
      </w:r>
      <w:r w:rsidRPr="009D2814">
        <w:rPr>
          <w:i/>
          <w:noProof/>
          <w:sz w:val="22"/>
          <w:szCs w:val="22"/>
          <w:lang w:val="fr-BE"/>
        </w:rPr>
        <w:t>Quercus pubescens</w:t>
      </w:r>
      <w:r w:rsidRPr="009D2814">
        <w:rPr>
          <w:noProof/>
          <w:sz w:val="22"/>
          <w:szCs w:val="22"/>
          <w:lang w:val="fr-BE"/>
        </w:rPr>
        <w:t xml:space="preserve"> Willd.) serait à même de s’installer en présence d’une végétation herbacée abondante et dans des conditions de disponibilité en eau plus réduite</w:t>
      </w:r>
      <w:r w:rsidR="002D75D9">
        <w:rPr>
          <w:noProof/>
          <w:sz w:val="22"/>
          <w:szCs w:val="22"/>
          <w:lang w:val="fr-BE"/>
        </w:rPr>
        <w:t xml:space="preserve"> </w:t>
      </w:r>
      <w:r w:rsidR="002D75D9">
        <w:rPr>
          <w:noProof/>
          <w:sz w:val="22"/>
          <w:szCs w:val="22"/>
          <w:lang w:val="fr-BE"/>
        </w:rPr>
        <w:fldChar w:fldCharType="begin" w:fldLock="1"/>
      </w:r>
      <w:r w:rsidR="00EC6AEC">
        <w:rPr>
          <w:noProof/>
          <w:sz w:val="22"/>
          <w:szCs w:val="22"/>
          <w:lang w:val="fr-BE"/>
        </w:rPr>
        <w:instrText>ADDIN CSL_CITATION { "citationItems" : [ { "id" : "ITEM-1", "itemData" : { "DOI" : "10.1139/x05-097", "abstract" : "We examined light as a niche partitioning factor between the late-successional European beech (Fagus sylvatica) and the mid-successional downy oak (Quercus pubescens), two dominant species in the sub-Mediterranean area of southern France. For these species, we estimated sapling growth models (in radius and in height) as a function of light availability. Beech had a higher growth in low light and a higher asymptotic growth rate than oak. We estimated species-specific growth-mortality functions. Beech showed a higher tolerance to slow growth than oak. By linking light-growth functions and growth-mortality functions, we found that beech had a lower mortality at low light than oak. Beech saplings had a higher probability of survival than oak at low and at high light levels. Beech exhibited the highest plasticity of morphological traits (i.e., biomass allocation, leaf morphology, and architectural traits) as a function of light. Since beech has higher growth and survival than oak at variable light regimes, we conclude that niche partitioning for light cannot explain the coexistence of these two species. We propose that disturbance and water stress should be explicitly taken into account to understand niche partitioning and succession in the sub-Mediterranean area.", "author" : [ { "dropping-particle" : "", "family" : "Kunstler", "given" : "G", "non-dropping-particle" : "", "parse-names" : false, "suffix" : "" }, { "dropping-particle" : "", "family" : "Curt", "given" : "T", "non-dropping-particle" : "", "parse-names" : false, "suffix" : "" }, { "dropping-particle" : "", "family" : "Bouchaud", "given" : "M", "non-dropping-particle" : "", "parse-names" : false, "suffix" : "" }, { "dropping-particle" : "", "family" : "Lepart", "given" : "J", "non-dropping-particle" : "", "parse-names" : false, "suffix" : "" } ], "container-title" : "Canadian Journal of Forest Research", "id" : "ITEM-1", "issue" : "7", "issued" : { "date-parts" : [ [ "2005" ] ] }, "page" : "1657-1668", "title" : "Growth, mortality, and morphological response of European beech and downy oak along a light gradient in sub-Mediterranean forest", "type" : "article-journal", "volume" : "35" }, "uris" : [ "http://www.mendeley.com/documents/?uuid=9376f364-1161-4133-9633-dfa296874157" ] } ], "mendeley" : { "formattedCitation" : "(Kunstler et al. 2005)", "plainTextFormattedCitation" : "(Kunstler et al. 2005)", "previouslyFormattedCitation" : "(Kunstler et al. 2005)" }, "properties" : { "noteIndex" : 0 }, "schema" : "https://github.com/citation-style-language/schema/raw/master/csl-citation.json" }</w:instrText>
      </w:r>
      <w:r w:rsidR="002D75D9">
        <w:rPr>
          <w:noProof/>
          <w:sz w:val="22"/>
          <w:szCs w:val="22"/>
          <w:lang w:val="fr-BE"/>
        </w:rPr>
        <w:fldChar w:fldCharType="separate"/>
      </w:r>
      <w:r w:rsidR="00EC6AEC" w:rsidRPr="00EC6AEC">
        <w:rPr>
          <w:noProof/>
          <w:sz w:val="22"/>
          <w:szCs w:val="22"/>
          <w:lang w:val="fr-BE"/>
        </w:rPr>
        <w:t>(Kunstler et al. 2005)</w:t>
      </w:r>
      <w:r w:rsidR="002D75D9">
        <w:rPr>
          <w:noProof/>
          <w:sz w:val="22"/>
          <w:szCs w:val="22"/>
          <w:lang w:val="fr-BE"/>
        </w:rPr>
        <w:fldChar w:fldCharType="end"/>
      </w:r>
      <w:r w:rsidRPr="009D2814">
        <w:rPr>
          <w:noProof/>
          <w:sz w:val="22"/>
          <w:szCs w:val="22"/>
          <w:lang w:val="fr-BE"/>
        </w:rPr>
        <w:t xml:space="preserve">. Par ailleurs, dans le passé, les grands herbivores disparus de l’Europe de l’ouest depuis le VIIIe siècle (bison et auroch) maintenaient de grands espaces ouverts dans lesquels des buissons épineux se développaient et servaient de refuge pour d’autres espèces telles que les chênes </w:t>
      </w:r>
      <w:r w:rsidR="002D75D9">
        <w:rPr>
          <w:noProof/>
          <w:sz w:val="22"/>
          <w:szCs w:val="22"/>
          <w:lang w:val="fr-BE"/>
        </w:rPr>
        <w:fldChar w:fldCharType="begin" w:fldLock="1"/>
      </w:r>
      <w:r w:rsidR="00EC6AEC">
        <w:rPr>
          <w:noProof/>
          <w:sz w:val="22"/>
          <w:szCs w:val="22"/>
          <w:lang w:val="fr-BE"/>
        </w:rPr>
        <w:instrText>ADDIN CSL_CITATION { "citationItems" : [ { "id" : "ITEM-1", "itemData" : { "DOI" : "10.1111/j.0021-8901.2004.00908.x", "ISBN" : "1365-2664", "abstract" : "* 1Light-demanding trees and thorny shrubs in temperate plant communities may reflect adaptations to now-extinct large grazers, such as aurochs and tarpans, rendering these adaptations ecological anachronisms. * 2We explored the ecological functions of plant traits of Quercus robur and Prunus spinosa in areas grazed by cattle and horses, the domesticated descendants of aurochs and tarpans. Specifically, we tested the hypothesis that grazing induces a shifting mosaic of grassland, shrub thickets and woodlands through the key process of associational resistance: the protection of palatable young trees by thorny shrubs. * 3An exclosure experiment with transplanted Q. robur seedlings revealed that Q. robur grew best in grassland exclosures and on the edge of thorny shrub thickets, which may be viewed as an optimal balance between sufficient protection from large herbivores and sufficient light availability. * 4A cross-site comparison of four floodplain woodlands in north-western Europe showed that Q. robur can regenerate in the presence of large herbivores through spatial association with P. spinosa. However, we found that expansion of P. spinosa shrubs and Q. robur coincided with periods of low rabbit abundance and not with livestock density. From this, it appears that the process of associational resistance does not work with rabbits. * 5Synthesis and applications. With extensive grazing by large (domesticated) grazers in temperate floodplains, a shifting mosaic of grassland, shrubs and trees may develop that has high conservation value. Palatable, light-demanding Q. robur seedlings can successfully regenerate in spiny P. spinosa shrubs through associational resistance. This process does not offer protection from abundant small herbivores, such as rabbits, that can inhibit the recruitment of shrubs and trees in this mosaic vegetation. In floodplain meadows frequent flooding may be an efficient way to reduce rabbit populations, with dry conditions in summer and wet in winter. When floodplain meadows are combined with adjacent higher grounds, large herbivores can escape the floods through migration.", "author" : [ { "dropping-particle" : "", "family" : "Bakker", "given" : "E S", "non-dropping-particle" : "", "parse-names" : false, "suffix" : "" }, { "dropping-particle" : "", "family" : "Olff", "given" : "H", "non-dropping-particle" : "", "parse-names" : false, "suffix" : "" }, { "dropping-particle" : "", "family" : "Vandenberghe", "given" : "C", "non-dropping-particle" : "", "parse-names" : false, "suffix" : "" }, { "dropping-particle" : "", "family" : "Maeyer", "given" : "K", "non-dropping-particle" : "De", "parse-names" : false, "suffix" : "" }, { "dropping-particle" : "", "family" : "Smit", "given" : "R", "non-dropping-particle" : "", "parse-names" : false, "suffix" : "" }, { "dropping-particle" : "", "family" : "Gleichman", "given" : "J M", "non-dropping-particle" : "", "parse-names" : false, "suffix" : "" }, { "dropping-particle" : "", "family" : "Vera", "given" : "F W M", "non-dropping-particle" : "", "parse-names" : false, "suffix" : "" } ], "container-title" : "Journal of Applied Ecology", "id" : "ITEM-1", "issue" : "3", "issued" : { "date-parts" : [ [ "2004" ] ] }, "page" : "571-582", "publisher" : "Blackwell Science Ltd", "title" : "Ecological anachronisms in the recruitment of temperate light-demanding tree species in wooded pastures", "type" : "article-journal", "volume" : "41" }, "uris" : [ "http://www.mendeley.com/documents/?uuid=e58d2e5b-7fb4-4bd9-9e19-63da0d1edf58" ] } ], "mendeley" : { "formattedCitation" : "(Bakker et al. 2004)", "plainTextFormattedCitation" : "(Bakker et al. 2004)", "previouslyFormattedCitation" : "(Bakker et al. 2004)" }, "properties" : { "noteIndex" : 0 }, "schema" : "https://github.com/citation-style-language/schema/raw/master/csl-citation.json" }</w:instrText>
      </w:r>
      <w:r w:rsidR="002D75D9">
        <w:rPr>
          <w:noProof/>
          <w:sz w:val="22"/>
          <w:szCs w:val="22"/>
          <w:lang w:val="fr-BE"/>
        </w:rPr>
        <w:fldChar w:fldCharType="separate"/>
      </w:r>
      <w:r w:rsidR="00EC6AEC" w:rsidRPr="00EC6AEC">
        <w:rPr>
          <w:noProof/>
          <w:sz w:val="22"/>
          <w:szCs w:val="22"/>
          <w:lang w:val="fr-BE"/>
        </w:rPr>
        <w:t>(Bakker et al. 2004)</w:t>
      </w:r>
      <w:r w:rsidR="002D75D9">
        <w:rPr>
          <w:noProof/>
          <w:sz w:val="22"/>
          <w:szCs w:val="22"/>
          <w:lang w:val="fr-BE"/>
        </w:rPr>
        <w:fldChar w:fldCharType="end"/>
      </w:r>
      <w:r w:rsidRPr="009D2814">
        <w:rPr>
          <w:noProof/>
          <w:sz w:val="22"/>
          <w:szCs w:val="22"/>
          <w:lang w:val="fr-BE"/>
        </w:rPr>
        <w:t xml:space="preserve">. Néanmoins, ces processus ne suffisent pas pour expliquer la coexistence actuelle des deux espèces, qui résulte surtout de l’action volontariste des forestiers pendant plusieurs siècles pour favoriser le chêne </w:t>
      </w:r>
      <w:r w:rsidR="002D75D9">
        <w:rPr>
          <w:noProof/>
          <w:sz w:val="22"/>
          <w:szCs w:val="22"/>
          <w:lang w:val="fr-BE"/>
        </w:rPr>
        <w:fldChar w:fldCharType="begin" w:fldLock="1"/>
      </w:r>
      <w:r w:rsidR="00EC6AEC">
        <w:rPr>
          <w:noProof/>
          <w:sz w:val="22"/>
          <w:szCs w:val="22"/>
          <w:lang w:val="fr-BE"/>
        </w:rPr>
        <w:instrText>ADDIN CSL_CITATION { "citationItems" : [ { "id" : "ITEM-1", "itemData" : { "author" : [ { "dropping-particle" : "", "family" : "Poskin", "given" : "A", "non-dropping-particle" : "", "parse-names" : false, "suffix" : "" } ], "id" : "ITEM-1", "issued" : { "date-parts" : [ [ "1934" ] ] }, "number-of-pages" : "283", "publisher" : "Biblioth\u00e8que Agronomique Belge", "publisher-place" : "Gembloux", "title" : "Le ch\u00eane p\u00e9doncul\u00e9 et le ch\u00eane rouvre. Leur culture en Belgique", "type" : "book" }, "uris" : [ "http://www.mendeley.com/documents/?uuid=2e6159f4-03da-4633-85cb-9cef49531695" ] } ], "mendeley" : { "formattedCitation" : "(Poskin 1934)", "plainTextFormattedCitation" : "(Poskin 1934)", "previouslyFormattedCitation" : "(Poskin 1934)" }, "properties" : { "noteIndex" : 0 }, "schema" : "https://github.com/citation-style-language/schema/raw/master/csl-citation.json" }</w:instrText>
      </w:r>
      <w:r w:rsidR="002D75D9">
        <w:rPr>
          <w:noProof/>
          <w:sz w:val="22"/>
          <w:szCs w:val="22"/>
          <w:lang w:val="fr-BE"/>
        </w:rPr>
        <w:fldChar w:fldCharType="separate"/>
      </w:r>
      <w:r w:rsidR="00EC6AEC" w:rsidRPr="00EC6AEC">
        <w:rPr>
          <w:noProof/>
          <w:sz w:val="22"/>
          <w:szCs w:val="22"/>
          <w:lang w:val="fr-BE"/>
        </w:rPr>
        <w:t>(Poskin 1934)</w:t>
      </w:r>
      <w:r w:rsidR="002D75D9">
        <w:rPr>
          <w:noProof/>
          <w:sz w:val="22"/>
          <w:szCs w:val="22"/>
          <w:lang w:val="fr-BE"/>
        </w:rPr>
        <w:fldChar w:fldCharType="end"/>
      </w:r>
      <w:r w:rsidRPr="009D2814">
        <w:rPr>
          <w:noProof/>
          <w:sz w:val="22"/>
          <w:szCs w:val="22"/>
          <w:lang w:val="fr-BE"/>
        </w:rPr>
        <w:t>.</w:t>
      </w:r>
      <w:r w:rsidR="006E041D">
        <w:rPr>
          <w:noProof/>
          <w:sz w:val="22"/>
          <w:szCs w:val="22"/>
          <w:lang w:val="fr-BE"/>
        </w:rPr>
        <w:t xml:space="preserve"> </w:t>
      </w:r>
    </w:p>
    <w:p w:rsidR="00973560" w:rsidRDefault="00C752B5" w:rsidP="00D66BDD">
      <w:pPr>
        <w:spacing w:after="200"/>
        <w:rPr>
          <w:rFonts w:asciiTheme="majorHAnsi" w:eastAsiaTheme="majorEastAsia" w:hAnsiTheme="majorHAnsi" w:cstheme="majorBidi"/>
          <w:b/>
          <w:bCs/>
          <w:noProof/>
          <w:color w:val="365F91" w:themeColor="accent1" w:themeShade="BF"/>
          <w:sz w:val="28"/>
          <w:szCs w:val="28"/>
        </w:rPr>
      </w:pPr>
      <w:r>
        <w:rPr>
          <w:noProof/>
          <w:szCs w:val="22"/>
          <w:lang w:val="fr-BE"/>
        </w:rPr>
        <w:t>Dans ces conditions, p</w:t>
      </w:r>
      <w:r w:rsidR="0052241F">
        <w:rPr>
          <w:noProof/>
          <w:szCs w:val="22"/>
          <w:lang w:val="fr-BE"/>
        </w:rPr>
        <w:t xml:space="preserve">our promouvoir la régénération de chêne, </w:t>
      </w:r>
      <w:r>
        <w:rPr>
          <w:noProof/>
          <w:szCs w:val="22"/>
          <w:lang w:val="fr-BE"/>
        </w:rPr>
        <w:t>il est nécessaire</w:t>
      </w:r>
      <w:r w:rsidR="008908AE">
        <w:rPr>
          <w:noProof/>
          <w:szCs w:val="22"/>
          <w:lang w:val="fr-BE"/>
        </w:rPr>
        <w:t xml:space="preserve"> </w:t>
      </w:r>
      <w:r w:rsidR="002D5C22">
        <w:rPr>
          <w:noProof/>
          <w:szCs w:val="22"/>
          <w:lang w:val="fr-BE"/>
        </w:rPr>
        <w:t xml:space="preserve">de contrôler l’éclairement par la gestion du couvert </w:t>
      </w:r>
      <w:r w:rsidR="008908AE">
        <w:rPr>
          <w:noProof/>
          <w:szCs w:val="22"/>
          <w:lang w:val="fr-BE"/>
        </w:rPr>
        <w:t xml:space="preserve">mais </w:t>
      </w:r>
      <w:r w:rsidR="002D5C22">
        <w:rPr>
          <w:noProof/>
          <w:szCs w:val="22"/>
          <w:lang w:val="fr-BE"/>
        </w:rPr>
        <w:t xml:space="preserve">ce n’est </w:t>
      </w:r>
      <w:r w:rsidR="008908AE">
        <w:rPr>
          <w:noProof/>
          <w:szCs w:val="22"/>
          <w:lang w:val="fr-BE"/>
        </w:rPr>
        <w:t>pas suffisant</w:t>
      </w:r>
      <w:r w:rsidR="002D5C22">
        <w:rPr>
          <w:noProof/>
          <w:szCs w:val="22"/>
          <w:lang w:val="fr-BE"/>
        </w:rPr>
        <w:t xml:space="preserve"> ; </w:t>
      </w:r>
      <w:r w:rsidR="0052241F">
        <w:rPr>
          <w:noProof/>
          <w:szCs w:val="22"/>
          <w:lang w:val="fr-BE"/>
        </w:rPr>
        <w:t>la compétition par le hêtre</w:t>
      </w:r>
      <w:r>
        <w:rPr>
          <w:noProof/>
          <w:szCs w:val="22"/>
          <w:lang w:val="fr-BE"/>
        </w:rPr>
        <w:t xml:space="preserve"> dans le sous-étage</w:t>
      </w:r>
      <w:r w:rsidR="008908AE">
        <w:rPr>
          <w:noProof/>
          <w:szCs w:val="22"/>
          <w:lang w:val="fr-BE"/>
        </w:rPr>
        <w:t xml:space="preserve"> doit être contrôlée</w:t>
      </w:r>
      <w:r w:rsidR="002D5C22">
        <w:rPr>
          <w:noProof/>
          <w:szCs w:val="22"/>
          <w:lang w:val="fr-BE"/>
        </w:rPr>
        <w:t xml:space="preserve"> en intervenant mécaniquement ou manuellement</w:t>
      </w:r>
      <w:r>
        <w:rPr>
          <w:noProof/>
          <w:szCs w:val="22"/>
          <w:lang w:val="fr-BE"/>
        </w:rPr>
        <w:t xml:space="preserve">. </w:t>
      </w:r>
      <w:r w:rsidR="00355E9D">
        <w:rPr>
          <w:noProof/>
          <w:szCs w:val="22"/>
          <w:lang w:val="fr-BE"/>
        </w:rPr>
        <w:t xml:space="preserve">Si </w:t>
      </w:r>
      <w:r w:rsidR="00355E9D">
        <w:rPr>
          <w:noProof/>
          <w:szCs w:val="22"/>
          <w:lang w:val="fr-BE"/>
        </w:rPr>
        <w:lastRenderedPageBreak/>
        <w:t>l’</w:t>
      </w:r>
      <w:r w:rsidR="004A6E30">
        <w:rPr>
          <w:noProof/>
          <w:szCs w:val="22"/>
          <w:lang w:val="fr-BE"/>
        </w:rPr>
        <w:t xml:space="preserve">éclairement </w:t>
      </w:r>
      <w:r w:rsidR="0052241F">
        <w:rPr>
          <w:noProof/>
          <w:szCs w:val="22"/>
          <w:lang w:val="fr-BE"/>
        </w:rPr>
        <w:t xml:space="preserve">relatif </w:t>
      </w:r>
      <w:r w:rsidR="00355E9D">
        <w:rPr>
          <w:noProof/>
          <w:szCs w:val="22"/>
          <w:lang w:val="fr-BE"/>
        </w:rPr>
        <w:t xml:space="preserve">est inférieur à </w:t>
      </w:r>
      <w:r w:rsidR="0052241F">
        <w:rPr>
          <w:noProof/>
          <w:szCs w:val="22"/>
          <w:lang w:val="fr-BE"/>
        </w:rPr>
        <w:t>5%</w:t>
      </w:r>
      <w:r w:rsidR="00355E9D">
        <w:rPr>
          <w:noProof/>
          <w:szCs w:val="22"/>
          <w:lang w:val="fr-BE"/>
        </w:rPr>
        <w:t>, les semis de hêtre peuvent s’installer temporairement mais leur survie</w:t>
      </w:r>
      <w:r w:rsidR="008B4AC8">
        <w:rPr>
          <w:noProof/>
          <w:szCs w:val="22"/>
          <w:lang w:val="fr-BE"/>
        </w:rPr>
        <w:t xml:space="preserve"> </w:t>
      </w:r>
      <w:r w:rsidR="00962F79">
        <w:rPr>
          <w:noProof/>
          <w:szCs w:val="22"/>
          <w:lang w:val="fr-BE"/>
        </w:rPr>
        <w:t>n'est pas garantie</w:t>
      </w:r>
      <w:r w:rsidR="00355E9D">
        <w:rPr>
          <w:noProof/>
          <w:szCs w:val="22"/>
          <w:lang w:val="fr-BE"/>
        </w:rPr>
        <w:t xml:space="preserve"> et </w:t>
      </w:r>
      <w:r w:rsidR="00962F79">
        <w:rPr>
          <w:noProof/>
          <w:szCs w:val="22"/>
          <w:lang w:val="fr-BE"/>
        </w:rPr>
        <w:t xml:space="preserve">leur </w:t>
      </w:r>
      <w:r w:rsidR="00355E9D">
        <w:rPr>
          <w:noProof/>
          <w:szCs w:val="22"/>
          <w:lang w:val="fr-BE"/>
        </w:rPr>
        <w:t>développement reste limité</w:t>
      </w:r>
      <w:r w:rsidR="0052241F">
        <w:rPr>
          <w:noProof/>
          <w:szCs w:val="22"/>
          <w:lang w:val="fr-BE"/>
        </w:rPr>
        <w:t xml:space="preserve">. </w:t>
      </w:r>
      <w:r w:rsidR="001338B0">
        <w:rPr>
          <w:noProof/>
          <w:szCs w:val="22"/>
          <w:lang w:val="fr-BE"/>
        </w:rPr>
        <w:t>S</w:t>
      </w:r>
      <w:r w:rsidR="004A6E30">
        <w:rPr>
          <w:noProof/>
          <w:szCs w:val="22"/>
          <w:lang w:val="fr-BE"/>
        </w:rPr>
        <w:t>i l’</w:t>
      </w:r>
      <w:r w:rsidR="0052241F">
        <w:rPr>
          <w:noProof/>
          <w:szCs w:val="22"/>
          <w:lang w:val="fr-BE"/>
        </w:rPr>
        <w:t xml:space="preserve">éclairement </w:t>
      </w:r>
      <w:r w:rsidR="004A6E30">
        <w:rPr>
          <w:noProof/>
          <w:szCs w:val="22"/>
          <w:lang w:val="fr-BE"/>
        </w:rPr>
        <w:t>relatif est</w:t>
      </w:r>
      <w:r w:rsidR="001338B0">
        <w:rPr>
          <w:noProof/>
          <w:szCs w:val="22"/>
          <w:lang w:val="fr-BE"/>
        </w:rPr>
        <w:t xml:space="preserve"> par contre supérieur à 5% mais</w:t>
      </w:r>
      <w:r w:rsidR="004A6E30">
        <w:rPr>
          <w:noProof/>
          <w:szCs w:val="22"/>
          <w:lang w:val="fr-BE"/>
        </w:rPr>
        <w:t xml:space="preserve"> inférieur à environ 20%, la croissance des semis de chêne est limitée </w:t>
      </w:r>
      <w:r w:rsidR="001338B0">
        <w:rPr>
          <w:noProof/>
          <w:szCs w:val="22"/>
          <w:lang w:val="fr-BE"/>
        </w:rPr>
        <w:t xml:space="preserve">alors que </w:t>
      </w:r>
      <w:r w:rsidR="009B010D">
        <w:rPr>
          <w:noProof/>
          <w:szCs w:val="22"/>
          <w:lang w:val="fr-BE"/>
        </w:rPr>
        <w:t>celle des semis de hêtre est fortement stimulée</w:t>
      </w:r>
      <w:r w:rsidR="0052241F">
        <w:rPr>
          <w:noProof/>
          <w:szCs w:val="22"/>
          <w:lang w:val="fr-BE"/>
        </w:rPr>
        <w:t xml:space="preserve">. </w:t>
      </w:r>
      <w:r w:rsidR="00640E88">
        <w:rPr>
          <w:noProof/>
          <w:szCs w:val="22"/>
          <w:lang w:val="fr-BE"/>
        </w:rPr>
        <w:t>Par contre,</w:t>
      </w:r>
      <w:r w:rsidR="008B4AC8">
        <w:rPr>
          <w:noProof/>
          <w:szCs w:val="22"/>
          <w:lang w:val="fr-BE"/>
        </w:rPr>
        <w:t xml:space="preserve"> </w:t>
      </w:r>
      <w:r w:rsidR="00640E88">
        <w:rPr>
          <w:noProof/>
          <w:szCs w:val="22"/>
          <w:lang w:val="fr-BE"/>
        </w:rPr>
        <w:t>s</w:t>
      </w:r>
      <w:r w:rsidR="0052241F">
        <w:rPr>
          <w:noProof/>
          <w:szCs w:val="22"/>
          <w:lang w:val="fr-BE"/>
        </w:rPr>
        <w:t xml:space="preserve">i l’éclairement est </w:t>
      </w:r>
      <w:r w:rsidR="00640E88">
        <w:rPr>
          <w:noProof/>
          <w:szCs w:val="22"/>
          <w:lang w:val="fr-BE"/>
        </w:rPr>
        <w:t>très</w:t>
      </w:r>
      <w:r w:rsidR="009D2814">
        <w:rPr>
          <w:noProof/>
          <w:szCs w:val="22"/>
          <w:lang w:val="fr-BE"/>
        </w:rPr>
        <w:t xml:space="preserve"> </w:t>
      </w:r>
      <w:r w:rsidR="0052241F">
        <w:rPr>
          <w:noProof/>
          <w:szCs w:val="22"/>
          <w:lang w:val="fr-BE"/>
        </w:rPr>
        <w:t xml:space="preserve">abondant (éclairement relatif &gt; 40%), il y a un risque </w:t>
      </w:r>
      <w:r w:rsidR="00640E88">
        <w:rPr>
          <w:noProof/>
          <w:szCs w:val="22"/>
          <w:lang w:val="fr-BE"/>
        </w:rPr>
        <w:t xml:space="preserve">qu'il ne profite à aucune des deux essences </w:t>
      </w:r>
      <w:r>
        <w:rPr>
          <w:noProof/>
          <w:szCs w:val="22"/>
          <w:lang w:val="fr-BE"/>
        </w:rPr>
        <w:t>à cause de l’</w:t>
      </w:r>
      <w:r w:rsidR="0052241F">
        <w:rPr>
          <w:noProof/>
          <w:szCs w:val="22"/>
          <w:lang w:val="fr-BE"/>
        </w:rPr>
        <w:t>envahissement du sous-bois par certaines herbacées (</w:t>
      </w:r>
      <w:r w:rsidR="004A6E30">
        <w:rPr>
          <w:noProof/>
          <w:szCs w:val="22"/>
          <w:lang w:val="fr-BE"/>
        </w:rPr>
        <w:t>par exemple</w:t>
      </w:r>
      <w:r w:rsidR="00355E9D">
        <w:rPr>
          <w:noProof/>
          <w:szCs w:val="22"/>
          <w:lang w:val="fr-BE"/>
        </w:rPr>
        <w:t xml:space="preserve"> </w:t>
      </w:r>
      <w:r w:rsidR="009B010D">
        <w:rPr>
          <w:noProof/>
          <w:szCs w:val="22"/>
          <w:lang w:val="fr-BE"/>
        </w:rPr>
        <w:t>de</w:t>
      </w:r>
      <w:r w:rsidR="00355E9D">
        <w:rPr>
          <w:noProof/>
          <w:szCs w:val="22"/>
          <w:lang w:val="fr-BE"/>
        </w:rPr>
        <w:t xml:space="preserve"> la </w:t>
      </w:r>
      <w:r w:rsidR="00355E9D" w:rsidRPr="0099073F">
        <w:rPr>
          <w:noProof/>
          <w:szCs w:val="22"/>
          <w:lang w:val="fr-BE"/>
        </w:rPr>
        <w:t>f</w:t>
      </w:r>
      <w:r w:rsidR="0052241F" w:rsidRPr="0099073F">
        <w:rPr>
          <w:noProof/>
          <w:szCs w:val="22"/>
          <w:lang w:val="fr-BE"/>
        </w:rPr>
        <w:t>ougère</w:t>
      </w:r>
      <w:r w:rsidR="00116F8A" w:rsidRPr="0099073F">
        <w:rPr>
          <w:noProof/>
          <w:szCs w:val="22"/>
          <w:lang w:val="fr-BE"/>
        </w:rPr>
        <w:t xml:space="preserve"> aigle</w:t>
      </w:r>
      <w:r w:rsidR="00962F79" w:rsidRPr="0099073F">
        <w:rPr>
          <w:noProof/>
          <w:szCs w:val="22"/>
          <w:lang w:val="fr-BE"/>
        </w:rPr>
        <w:t>, de la canche flexueuse</w:t>
      </w:r>
      <w:r w:rsidR="00355E9D" w:rsidRPr="0099073F">
        <w:rPr>
          <w:noProof/>
          <w:szCs w:val="22"/>
          <w:lang w:val="fr-BE"/>
        </w:rPr>
        <w:t xml:space="preserve"> ou </w:t>
      </w:r>
      <w:r w:rsidR="009B010D" w:rsidRPr="0099073F">
        <w:rPr>
          <w:noProof/>
          <w:szCs w:val="22"/>
          <w:lang w:val="fr-BE"/>
        </w:rPr>
        <w:t xml:space="preserve">de </w:t>
      </w:r>
      <w:r w:rsidR="00355E9D" w:rsidRPr="0099073F">
        <w:rPr>
          <w:noProof/>
          <w:szCs w:val="22"/>
          <w:lang w:val="fr-BE"/>
        </w:rPr>
        <w:t>la</w:t>
      </w:r>
      <w:r w:rsidR="0052241F" w:rsidRPr="0099073F">
        <w:rPr>
          <w:noProof/>
          <w:szCs w:val="22"/>
          <w:lang w:val="fr-BE"/>
        </w:rPr>
        <w:t xml:space="preserve"> ronce) et d’altération de l’ambiance forestière</w:t>
      </w:r>
      <w:r w:rsidR="00BC6C4C" w:rsidRPr="0099073F">
        <w:rPr>
          <w:noProof/>
          <w:szCs w:val="22"/>
          <w:lang w:val="fr-BE"/>
        </w:rPr>
        <w:t xml:space="preserve"> </w:t>
      </w:r>
      <w:r w:rsidR="002D75D9">
        <w:rPr>
          <w:noProof/>
          <w:szCs w:val="22"/>
          <w:lang w:val="fr-BE"/>
        </w:rPr>
        <w:fldChar w:fldCharType="begin" w:fldLock="1"/>
      </w:r>
      <w:r w:rsidR="00EC6AEC">
        <w:rPr>
          <w:noProof/>
          <w:szCs w:val="22"/>
          <w:lang w:val="fr-BE"/>
        </w:rPr>
        <w:instrText>ADDIN CSL_CITATION { "citationItems" : [ { "id" : "ITEM-1", "itemData" : { "DOI" : "10.1007/s10342-010-0403-2", "author" : [ { "dropping-particle" : "", "family" : "Gaudio", "given" : "N", "non-dropping-particle" : "", "parse-names" : false, "suffix" : "" }, { "dropping-particle" : "", "family" : "Balandier", "given" : "P", "non-dropping-particle" : "", "parse-names" : false, "suffix" : "" }, { "dropping-particle" : "", "family" : "Philippe", "given" : "G", "non-dropping-particle" : "", "parse-names" : false, "suffix" : "" }, { "dropping-particle" : "", "family" : "Dumas", "given" : "Y", "non-dropping-particle" : "", "parse-names" : false, "suffix" : "" }, { "dropping-particle" : "", "family" : "Jean", "given" : "F", "non-dropping-particle" : "", "parse-names" : false, "suffix" : "" }, { "dropping-particle" : "", "family" : "Ginisty", "given" : "C", "non-dropping-particle" : "", "parse-names" : false, "suffix" : "" } ], "container-title" : "European Journal of Forest Research", "id" : "ITEM-1", "issue" : "1", "issued" : { "date-parts" : [ [ "2011" ] ] }, "page" : "77-89", "publisher" : "Springer", "title" : "Light-mediated influence of three understorey species (Calluna vulgaris, Pteridium aquilinum, Molinia caerulea) on the growth of Pinus sylvestris seedlings", "type" : "article-journal", "volume" : "130" }, "uris" : [ "http://www.mendeley.com/documents/?uuid=a205ee21-8ca2-4bc4-8ef9-9ece59f0427f" ] } ], "mendeley" : { "formattedCitation" : "(Gaudio et al. 2011)", "plainTextFormattedCitation" : "(Gaudio et al. 2011)", "previouslyFormattedCitation" : "(Gaudio et al. 2011)"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(Gaudio et al. 2011)</w:t>
      </w:r>
      <w:r w:rsidR="002D75D9">
        <w:rPr>
          <w:noProof/>
          <w:szCs w:val="22"/>
          <w:lang w:val="fr-BE"/>
        </w:rPr>
        <w:fldChar w:fldCharType="end"/>
      </w:r>
      <w:r w:rsidR="0052241F" w:rsidRPr="0099073F">
        <w:rPr>
          <w:noProof/>
          <w:szCs w:val="22"/>
          <w:lang w:val="fr-BE"/>
        </w:rPr>
        <w:t xml:space="preserve">. </w:t>
      </w:r>
      <w:r w:rsidR="00962F79" w:rsidRPr="0099073F">
        <w:rPr>
          <w:noProof/>
          <w:szCs w:val="22"/>
          <w:lang w:val="fr-BE"/>
        </w:rPr>
        <w:t xml:space="preserve">Toutefois, pour le gestionnaire, l'estimation de ces seuils </w:t>
      </w:r>
      <w:r w:rsidR="00640E88" w:rsidRPr="0099073F">
        <w:rPr>
          <w:noProof/>
          <w:szCs w:val="22"/>
          <w:lang w:val="fr-BE"/>
        </w:rPr>
        <w:t xml:space="preserve">d'éclairement </w:t>
      </w:r>
      <w:r w:rsidR="00962F79" w:rsidRPr="0099073F">
        <w:rPr>
          <w:noProof/>
          <w:szCs w:val="22"/>
          <w:lang w:val="fr-BE"/>
        </w:rPr>
        <w:t xml:space="preserve">est </w:t>
      </w:r>
      <w:r w:rsidR="00640E88" w:rsidRPr="0099073F">
        <w:rPr>
          <w:noProof/>
          <w:szCs w:val="22"/>
          <w:lang w:val="fr-BE"/>
        </w:rPr>
        <w:t>complexe</w:t>
      </w:r>
      <w:r w:rsidR="005D69C4" w:rsidRPr="0099073F">
        <w:rPr>
          <w:noProof/>
          <w:szCs w:val="22"/>
          <w:lang w:val="fr-BE"/>
        </w:rPr>
        <w:t xml:space="preserve">. </w:t>
      </w:r>
      <w:r w:rsidR="00D66BDD">
        <w:rPr>
          <w:noProof/>
          <w:szCs w:val="22"/>
          <w:lang w:val="fr-BE"/>
        </w:rPr>
        <w:t>L</w:t>
      </w:r>
      <w:r w:rsidR="005D69C4" w:rsidRPr="0099073F">
        <w:rPr>
          <w:noProof/>
          <w:szCs w:val="22"/>
          <w:lang w:val="fr-BE"/>
        </w:rPr>
        <w:t xml:space="preserve">’éclairement transmis </w:t>
      </w:r>
      <w:r w:rsidR="00D66BDD">
        <w:rPr>
          <w:noProof/>
          <w:szCs w:val="22"/>
          <w:lang w:val="fr-BE"/>
        </w:rPr>
        <w:t>sous un peuplement irrégulier et mélangé</w:t>
      </w:r>
      <w:r w:rsidR="00D66BDD" w:rsidRPr="0099073F">
        <w:rPr>
          <w:noProof/>
          <w:szCs w:val="22"/>
          <w:lang w:val="fr-BE"/>
        </w:rPr>
        <w:t xml:space="preserve"> </w:t>
      </w:r>
      <w:r w:rsidR="005D69C4" w:rsidRPr="0099073F">
        <w:rPr>
          <w:noProof/>
          <w:szCs w:val="22"/>
          <w:lang w:val="fr-BE"/>
        </w:rPr>
        <w:t>est très variable</w:t>
      </w:r>
      <w:r w:rsidR="00D66BDD">
        <w:rPr>
          <w:noProof/>
          <w:szCs w:val="22"/>
          <w:lang w:val="fr-BE"/>
        </w:rPr>
        <w:t xml:space="preserve"> à la fois</w:t>
      </w:r>
      <w:r w:rsidR="005D69C4" w:rsidRPr="0099073F">
        <w:rPr>
          <w:noProof/>
          <w:szCs w:val="22"/>
          <w:lang w:val="fr-BE"/>
        </w:rPr>
        <w:t xml:space="preserve"> dans le temps</w:t>
      </w:r>
      <w:r w:rsidR="00D66BDD">
        <w:rPr>
          <w:noProof/>
          <w:szCs w:val="22"/>
          <w:lang w:val="fr-BE"/>
        </w:rPr>
        <w:t xml:space="preserve"> et dans l’espace</w:t>
      </w:r>
      <w:r w:rsidR="005D69C4" w:rsidRPr="0099073F">
        <w:rPr>
          <w:noProof/>
          <w:szCs w:val="22"/>
          <w:lang w:val="fr-BE"/>
        </w:rPr>
        <w:t xml:space="preserve">. </w:t>
      </w:r>
      <w:r w:rsidR="00D66BDD">
        <w:rPr>
          <w:noProof/>
          <w:szCs w:val="22"/>
          <w:lang w:val="fr-BE"/>
        </w:rPr>
        <w:t>I</w:t>
      </w:r>
      <w:r w:rsidR="005D69C4" w:rsidRPr="0099073F">
        <w:rPr>
          <w:noProof/>
          <w:szCs w:val="22"/>
          <w:lang w:val="fr-BE"/>
        </w:rPr>
        <w:t>l n'existe</w:t>
      </w:r>
      <w:r w:rsidR="00D66BDD">
        <w:rPr>
          <w:noProof/>
          <w:szCs w:val="22"/>
          <w:lang w:val="fr-BE"/>
        </w:rPr>
        <w:t xml:space="preserve"> d’ailleurs</w:t>
      </w:r>
      <w:r w:rsidR="005D69C4" w:rsidRPr="0099073F">
        <w:rPr>
          <w:noProof/>
          <w:szCs w:val="22"/>
          <w:lang w:val="fr-BE"/>
        </w:rPr>
        <w:t xml:space="preserve"> pas d'indicateur simple</w:t>
      </w:r>
      <w:r w:rsidR="00D66BDD">
        <w:rPr>
          <w:noProof/>
          <w:szCs w:val="22"/>
          <w:lang w:val="fr-BE"/>
        </w:rPr>
        <w:t xml:space="preserve"> et précis</w:t>
      </w:r>
      <w:r w:rsidR="005D69C4" w:rsidRPr="0099073F">
        <w:rPr>
          <w:noProof/>
          <w:szCs w:val="22"/>
          <w:lang w:val="fr-BE"/>
        </w:rPr>
        <w:t xml:space="preserve"> </w:t>
      </w:r>
      <w:r w:rsidR="00D66BDD">
        <w:rPr>
          <w:noProof/>
          <w:szCs w:val="22"/>
          <w:lang w:val="fr-BE"/>
        </w:rPr>
        <w:t xml:space="preserve">de l’éclairement </w:t>
      </w:r>
      <w:r w:rsidR="005D69C4" w:rsidRPr="0099073F">
        <w:rPr>
          <w:noProof/>
          <w:szCs w:val="22"/>
          <w:lang w:val="fr-BE"/>
        </w:rPr>
        <w:t>(e.g. surface terrière</w:t>
      </w:r>
      <w:r w:rsidR="00D66BDD">
        <w:rPr>
          <w:noProof/>
          <w:szCs w:val="22"/>
          <w:lang w:val="fr-BE"/>
        </w:rPr>
        <w:t xml:space="preserve"> du peuplement</w:t>
      </w:r>
      <w:r w:rsidR="005D69C4" w:rsidRPr="0099073F">
        <w:rPr>
          <w:noProof/>
          <w:szCs w:val="22"/>
          <w:lang w:val="fr-BE"/>
        </w:rPr>
        <w:t xml:space="preserve">) </w:t>
      </w:r>
      <w:r w:rsidR="00D66BDD">
        <w:rPr>
          <w:noProof/>
          <w:szCs w:val="22"/>
          <w:lang w:val="fr-BE"/>
        </w:rPr>
        <w:t>car il dépend à la fois de</w:t>
      </w:r>
      <w:r w:rsidR="00962F79">
        <w:rPr>
          <w:noProof/>
          <w:szCs w:val="22"/>
          <w:lang w:val="fr-BE"/>
        </w:rPr>
        <w:t xml:space="preserve"> la </w:t>
      </w:r>
      <w:r w:rsidR="005D69C4">
        <w:rPr>
          <w:noProof/>
          <w:szCs w:val="22"/>
          <w:lang w:val="fr-BE"/>
        </w:rPr>
        <w:t>densité</w:t>
      </w:r>
      <w:r w:rsidR="00962F79">
        <w:rPr>
          <w:noProof/>
          <w:szCs w:val="22"/>
          <w:lang w:val="fr-BE"/>
        </w:rPr>
        <w:t>, de la structure et de la composition</w:t>
      </w:r>
      <w:r w:rsidR="00640E88">
        <w:rPr>
          <w:noProof/>
          <w:szCs w:val="22"/>
          <w:lang w:val="fr-BE"/>
        </w:rPr>
        <w:t xml:space="preserve"> du peuplement</w:t>
      </w:r>
      <w:r w:rsidR="00D66BDD">
        <w:rPr>
          <w:noProof/>
          <w:szCs w:val="22"/>
          <w:lang w:val="fr-BE"/>
        </w:rPr>
        <w:t xml:space="preserve"> à proximité du point de mesure.</w:t>
      </w:r>
      <w:r w:rsidR="00973560">
        <w:rPr>
          <w:noProof/>
        </w:rPr>
        <w:br w:type="page"/>
      </w:r>
    </w:p>
    <w:p w:rsidR="004352F0" w:rsidRDefault="004F63EA" w:rsidP="00A057DD">
      <w:pPr>
        <w:pStyle w:val="Titre1"/>
        <w:rPr>
          <w:noProof/>
        </w:rPr>
      </w:pPr>
      <w:r>
        <w:rPr>
          <w:noProof/>
        </w:rPr>
        <w:lastRenderedPageBreak/>
        <w:t>Un outil de prédiction</w:t>
      </w:r>
      <w:r w:rsidR="00A0026A">
        <w:rPr>
          <w:noProof/>
        </w:rPr>
        <w:t xml:space="preserve"> de</w:t>
      </w:r>
      <w:r w:rsidR="00A057DD">
        <w:rPr>
          <w:noProof/>
        </w:rPr>
        <w:t xml:space="preserve"> l’éclairement disponible pour la régénération</w:t>
      </w:r>
    </w:p>
    <w:p w:rsidR="00E046A7" w:rsidRDefault="00BC6C4C" w:rsidP="00247E92">
      <w:pPr>
        <w:rPr>
          <w:noProof/>
          <w:szCs w:val="22"/>
        </w:rPr>
      </w:pPr>
      <w:r>
        <w:rPr>
          <w:noProof/>
          <w:szCs w:val="22"/>
        </w:rPr>
        <w:t xml:space="preserve">Etant donné la grande variabilité de l’éclairement disponible </w:t>
      </w:r>
      <w:r w:rsidR="00DD3205">
        <w:rPr>
          <w:noProof/>
          <w:szCs w:val="22"/>
        </w:rPr>
        <w:t>sous la canopée des arbres adultes</w:t>
      </w:r>
      <w:r w:rsidR="00E046A7">
        <w:rPr>
          <w:noProof/>
          <w:szCs w:val="22"/>
        </w:rPr>
        <w:t xml:space="preserve">, la difficulté de </w:t>
      </w:r>
      <w:r w:rsidR="001338B0">
        <w:rPr>
          <w:noProof/>
          <w:szCs w:val="22"/>
        </w:rPr>
        <w:t xml:space="preserve">sa </w:t>
      </w:r>
      <w:r w:rsidR="00E046A7">
        <w:rPr>
          <w:noProof/>
          <w:szCs w:val="22"/>
        </w:rPr>
        <w:t>mesure</w:t>
      </w:r>
      <w:r w:rsidR="001338B0">
        <w:rPr>
          <w:noProof/>
          <w:szCs w:val="22"/>
        </w:rPr>
        <w:t xml:space="preserve"> </w:t>
      </w:r>
      <w:r>
        <w:rPr>
          <w:noProof/>
          <w:szCs w:val="22"/>
        </w:rPr>
        <w:t xml:space="preserve">et le besoin de références pour le forestier, il est opportun d’utiliser des outils </w:t>
      </w:r>
      <w:r w:rsidR="003E4EA1">
        <w:rPr>
          <w:noProof/>
          <w:szCs w:val="22"/>
        </w:rPr>
        <w:t xml:space="preserve">plus sophistiqués </w:t>
      </w:r>
      <w:r>
        <w:rPr>
          <w:noProof/>
          <w:szCs w:val="22"/>
        </w:rPr>
        <w:t xml:space="preserve">permettant d’estimer l’éclairement disponible </w:t>
      </w:r>
      <w:r w:rsidR="00A60A67">
        <w:rPr>
          <w:noProof/>
          <w:szCs w:val="22"/>
        </w:rPr>
        <w:t>pour la régénération</w:t>
      </w:r>
      <w:r w:rsidR="00E046A7">
        <w:rPr>
          <w:noProof/>
          <w:szCs w:val="22"/>
        </w:rPr>
        <w:t xml:space="preserve"> à partir de données dendrométriques plus facilement accessibles.</w:t>
      </w:r>
    </w:p>
    <w:p w:rsidR="004352F0" w:rsidRDefault="00806BAF" w:rsidP="00247E92">
      <w:pPr>
        <w:rPr>
          <w:noProof/>
          <w:szCs w:val="22"/>
        </w:rPr>
      </w:pPr>
      <w:r>
        <w:rPr>
          <w:noProof/>
          <w:szCs w:val="22"/>
          <w:lang w:val="fr-BE"/>
        </w:rPr>
        <w:t>L’</w:t>
      </w:r>
      <w:r w:rsidR="00B97005">
        <w:rPr>
          <w:noProof/>
          <w:szCs w:val="22"/>
          <w:lang w:val="fr-BE"/>
        </w:rPr>
        <w:t xml:space="preserve">outil de simulation </w:t>
      </w:r>
      <w:r>
        <w:rPr>
          <w:noProof/>
          <w:szCs w:val="22"/>
          <w:lang w:val="fr-BE"/>
        </w:rPr>
        <w:t xml:space="preserve">que nous avons </w:t>
      </w:r>
      <w:r w:rsidR="00247E92">
        <w:rPr>
          <w:noProof/>
          <w:szCs w:val="22"/>
          <w:lang w:val="fr-BE"/>
        </w:rPr>
        <w:t>utilis</w:t>
      </w:r>
      <w:r>
        <w:rPr>
          <w:noProof/>
          <w:szCs w:val="22"/>
          <w:lang w:val="fr-BE"/>
        </w:rPr>
        <w:t>é est un</w:t>
      </w:r>
      <w:r w:rsidR="004352F0">
        <w:rPr>
          <w:noProof/>
          <w:szCs w:val="22"/>
        </w:rPr>
        <w:t xml:space="preserve"> modèle d’interception de la lumière par la canopée </w:t>
      </w:r>
      <w:r w:rsidR="00247E92">
        <w:rPr>
          <w:noProof/>
          <w:szCs w:val="22"/>
        </w:rPr>
        <w:t>appelé</w:t>
      </w:r>
      <w:r w:rsidR="00251C71">
        <w:rPr>
          <w:noProof/>
          <w:szCs w:val="22"/>
        </w:rPr>
        <w:t xml:space="preserve"> SamsaraLight </w:t>
      </w:r>
      <w:r w:rsidR="00091E4C">
        <w:rPr>
          <w:noProof/>
          <w:szCs w:val="22"/>
        </w:rPr>
        <w:fldChar w:fldCharType="begin" w:fldLock="1"/>
      </w:r>
      <w:r w:rsidR="00EC6AEC">
        <w:rPr>
          <w:noProof/>
          <w:szCs w:val="22"/>
        </w:rPr>
        <w:instrText>ADDIN CSL_CITATION { "citationItems" : [ { "id" : "ITEM-1", "itemData" : { "DOI" : "10.1016/S0168-1923(02)00254-X", "ISBN" : "0168-1923", "ISSN" : "01681923", "abstract" : "Simulating the dynamics of heterogeneous forests calls for spatially explicit radiation transmission models at the scale of individual trees and requiring only a short computing time. Such a model was developed for spatially heterogeneous coniferous forest canopies. Based on the interception of light rays by parabolic crowns, it simultaneously calculates the radiation intercepted by each tree and the distribution of irradiance on the ground. For every sky direction, parallel rays aim at ground cell centres and are intercepted by tree crowns on their way. Slope and exposure are taken into account eliminating rays coming from above the slope. Optimisation in computing time is obtained by pre-selecting for each ray direction a rectangular cell neighbourhood around the target cell in such a way that potentially intercepting trees can only be found in this neighbourhood. Model evaluation was done by comparing hemispherical photographs with model predictions in a spatially heterogeneous Norway spruce (Picea abies, L. Karst) stand at the upper montane level in the Alps. Thanks to a satisfactory fit between model and data and a reasonably short computing time (about 2 min for 0.25 ha), the model can be considered for integration into a forest dynamics simulator. In the reference stand, 42% of incident radiation was intercepted by the highest trees (132 ha(-1)). Due to the clumped structure, 23% of incident radiation reached the soil. Interception by individual trees varied considerably as a function of tree size and location (from 0 to 60% of the potential interception of a tree growing in isolation). Irradiance at ground level was also extremely variable (between 0 and 50% of. irradiance above the canopy), illustrating the need for spatial models in heterogeneous stands. The interception of radiation by trees was not affected by slope and exposure, unlike irradiance at ground level, which increased for southern exposures. Therefore, in terms of dynamics, regeneration should be the most sensitive to changes in these factors. Because the model produces precise radiation values at the ecosystem level, it allows analysis of the links between the structure of a forest stand and its energetic functioning synthetically. (C) 2003 Elsevier Science B.V. All rights reserved.", "author" : [ { "dropping-particle" : "", "family" : "Courbaud", "given" : "Beno\u00eet", "non-dropping-particle" : "", "parse-names" : false, "suffix" : "" }, { "dropping-particle" : "", "family" : "Coligny", "given" : "Fran\u00e7ois", "non-dropping-particle" : "de", "parse-names" : false, "suffix" : "" }, { "dropping-particle" : "", "family" : "Cordonnier", "given" : "Thomas", "non-dropping-particle" : "", "parse-names" : false, "suffix" : "" } ], "container-title" : "Agricultural and Forest Meteorology", "id" : "ITEM-1", "issue" : "1-2", "issued" : { "date-parts" : [ [ "2003" ] ] }, "note" : "From Duplicate 1 (Simulating radiation distribution in a heterogeneous Norway spruce forest on a slope - Courbaud, B; de Coligny, F; Cordonnier, T)", "page" : "1-18", "title" : "Simulating radiation distribution in a heterogeneous Norway spruce forest on a slope", "type" : "article-journal", "volume" : "116" }, "uris" : [ "http://www.mendeley.com/documents/?uuid=fa06866a-d99a-45d9-a59a-e45d14122a79" ] }, { "id" : "ITEM-2", "itemData" : { "URL" : "http://capsis.cirad.fr/capsis/help_en/samsaralight", "author" : [ { "dropping-particle" : "", "family" : "Ligot", "given" : "G", "non-dropping-particle" : "", "parse-names" : false, "suffix" : "" }, { "dropping-particle" : "", "family" : "Courbaud", "given" : "B", "non-dropping-particle" : "", "parse-names" : false, "suffix" : "" }, { "dropping-particle" : "", "family" : "Coligny", "given" : "F", "non-dropping-particle" : "de", "parse-names" : false, "suffix" : "" }, { "dropping-particle" : "", "family" : "Jonard", "given" : "M", "non-dropping-particle" : "", "parse-names" : false, "suffix" : "" } ], "id" : "ITEM-2", "issue" : "06/06/2014", "issued" : { "date-parts" : [ [ "2013" ] ] }, "title" : "SamsaraLight", "type" : "webpage", "volume" : "2014" }, "uris" : [ "http://www.mendeley.com/documents/?uuid=a6437676-4588-44c7-82d5-574cbbec5b63" ] } ], "mendeley" : { "formattedCitation" : "(Courbaud et al. 2003, Ligot et al. 2013b)", "plainTextFormattedCitation" : "(Courbaud et al. 2003, Ligot et al. 2013b)", "previouslyFormattedCitation" : "(Courbaud et al. 2003, Ligot et al. 2013b)" }, "properties" : { "noteIndex" : 0 }, "schema" : "https://github.com/citation-style-language/schema/raw/master/csl-citation.json" }</w:instrText>
      </w:r>
      <w:r w:rsidR="00091E4C">
        <w:rPr>
          <w:noProof/>
          <w:szCs w:val="22"/>
        </w:rPr>
        <w:fldChar w:fldCharType="separate"/>
      </w:r>
      <w:r w:rsidR="00EC6AEC" w:rsidRPr="00EC6AEC">
        <w:rPr>
          <w:noProof/>
          <w:szCs w:val="22"/>
        </w:rPr>
        <w:t>(Courbaud et al. 2003, Ligot et al. 2013b)</w:t>
      </w:r>
      <w:r w:rsidR="00091E4C">
        <w:rPr>
          <w:noProof/>
          <w:szCs w:val="22"/>
        </w:rPr>
        <w:fldChar w:fldCharType="end"/>
      </w:r>
      <w:r w:rsidR="00091E4C">
        <w:rPr>
          <w:noProof/>
          <w:szCs w:val="22"/>
        </w:rPr>
        <w:t xml:space="preserve"> </w:t>
      </w:r>
      <w:r>
        <w:rPr>
          <w:noProof/>
          <w:szCs w:val="22"/>
        </w:rPr>
        <w:t>et</w:t>
      </w:r>
      <w:r w:rsidR="00247E92">
        <w:rPr>
          <w:noProof/>
          <w:szCs w:val="22"/>
        </w:rPr>
        <w:t xml:space="preserve"> </w:t>
      </w:r>
      <w:r w:rsidR="00251C71">
        <w:rPr>
          <w:noProof/>
          <w:szCs w:val="22"/>
        </w:rPr>
        <w:t>implémenté dans la plate</w:t>
      </w:r>
      <w:r w:rsidR="00A4233B">
        <w:rPr>
          <w:noProof/>
          <w:szCs w:val="22"/>
        </w:rPr>
        <w:t>-</w:t>
      </w:r>
      <w:r w:rsidR="00251C71">
        <w:rPr>
          <w:noProof/>
          <w:szCs w:val="22"/>
        </w:rPr>
        <w:t xml:space="preserve">forme </w:t>
      </w:r>
      <w:r>
        <w:rPr>
          <w:noProof/>
          <w:szCs w:val="22"/>
        </w:rPr>
        <w:t xml:space="preserve">de simulation de la croissance et de la dynamique forestière </w:t>
      </w:r>
      <w:r w:rsidR="00251C71">
        <w:rPr>
          <w:noProof/>
          <w:szCs w:val="22"/>
        </w:rPr>
        <w:t>CAPSIS</w:t>
      </w:r>
      <w:r w:rsidR="002D75D9">
        <w:rPr>
          <w:noProof/>
          <w:szCs w:val="22"/>
        </w:rPr>
        <w:t xml:space="preserve"> </w:t>
      </w:r>
      <w:r w:rsidR="002D75D9">
        <w:rPr>
          <w:noProof/>
          <w:szCs w:val="22"/>
        </w:rPr>
        <w:fldChar w:fldCharType="begin" w:fldLock="1"/>
      </w:r>
      <w:r w:rsidR="00EC6AEC">
        <w:rPr>
          <w:noProof/>
          <w:szCs w:val="22"/>
        </w:rPr>
        <w:instrText>ADDIN CSL_CITATION { "citationItems" : [ { "id" : "ITEM-1", "itemData" : { "DOI" : "10.1007/s13595-011-0140-9", "ISBN" : "1286-4560", "author" : [ { "dropping-particle" : "", "family" : "Dufour-Kowalski", "given" : "Samuel", "non-dropping-particle" : "", "parse-names" : false, "suffix" : "" }, { "dropping-particle" : "", "family" : "Courbaud", "given" : "Beno\u00eet", "non-dropping-particle" : "", "parse-names" : false, "suffix" : "" }, { "dropping-particle" : "", "family" : "Dreyfus", "given" : "Philippe", "non-dropping-particle" : "", "parse-names" : false, "suffix" : "" }, { "dropping-particle" : "", "family" : "Meredieu", "given" : "C\u00e9line", "non-dropping-particle" : "", "parse-names" : false, "suffix" : "" }, { "dropping-particle" : "", "family" : "Coligny", "given" : "Fran\u00e7ois", "non-dropping-particle" : "De", "parse-names" : false, "suffix" : "" } ], "container-title" : "Annals of Forest Science", "id" : "ITEM-1", "issue" : "2", "issued" : { "date-parts" : [ [ "2012" ] ] }, "page" : "221-233", "title" : "Capsis: an open software framework and community for forest growth modelling", "type" : "article-journal", "volume" : "69" }, "uris" : [ "http://www.mendeley.com/documents/?uuid=3040b26e-3f10-4773-bc80-434ba8e82ed3" ] } ], "mendeley" : { "formattedCitation" : "(Dufour-Kowalski et al. 2012)", "plainTextFormattedCitation" : "(Dufour-Kowalski et al. 2012)", "previouslyFormattedCitation" : "(Dufour-Kowalski et al. 2012)" }, "properties" : { "noteIndex" : 0 }, "schema" : "https://github.com/citation-style-language/schema/raw/master/csl-citation.json" }</w:instrText>
      </w:r>
      <w:r w:rsidR="002D75D9">
        <w:rPr>
          <w:noProof/>
          <w:szCs w:val="22"/>
        </w:rPr>
        <w:fldChar w:fldCharType="separate"/>
      </w:r>
      <w:r w:rsidR="00EC6AEC" w:rsidRPr="00EC6AEC">
        <w:rPr>
          <w:noProof/>
          <w:szCs w:val="22"/>
        </w:rPr>
        <w:t>(Dufour-Kowalski et al. 2012)</w:t>
      </w:r>
      <w:r w:rsidR="002D75D9">
        <w:rPr>
          <w:noProof/>
          <w:szCs w:val="22"/>
        </w:rPr>
        <w:fldChar w:fldCharType="end"/>
      </w:r>
      <w:r w:rsidR="00251C71">
        <w:rPr>
          <w:noProof/>
          <w:szCs w:val="22"/>
        </w:rPr>
        <w:t xml:space="preserve">. </w:t>
      </w:r>
      <w:r w:rsidR="00247E92">
        <w:rPr>
          <w:noProof/>
          <w:szCs w:val="22"/>
        </w:rPr>
        <w:t>A</w:t>
      </w:r>
      <w:r w:rsidR="00D3601A">
        <w:rPr>
          <w:noProof/>
          <w:szCs w:val="22"/>
        </w:rPr>
        <w:t xml:space="preserve"> partir de données d’inventaire</w:t>
      </w:r>
      <w:r w:rsidR="003E4EA1">
        <w:rPr>
          <w:noProof/>
          <w:szCs w:val="22"/>
        </w:rPr>
        <w:t xml:space="preserve"> avec localisation des arbres</w:t>
      </w:r>
      <w:r w:rsidR="00116F8A">
        <w:rPr>
          <w:noProof/>
          <w:szCs w:val="22"/>
        </w:rPr>
        <w:t>,</w:t>
      </w:r>
      <w:r w:rsidR="00D3601A">
        <w:rPr>
          <w:noProof/>
          <w:szCs w:val="22"/>
        </w:rPr>
        <w:t xml:space="preserve"> le modèle reproduit une maquette en trois dimensions du peuplement</w:t>
      </w:r>
      <w:r w:rsidR="00247E92">
        <w:rPr>
          <w:noProof/>
          <w:szCs w:val="22"/>
        </w:rPr>
        <w:t xml:space="preserve"> (</w:t>
      </w:r>
      <w:r w:rsidR="0079398E">
        <w:rPr>
          <w:noProof/>
          <w:szCs w:val="22"/>
        </w:rPr>
        <w:fldChar w:fldCharType="begin"/>
      </w:r>
      <w:r w:rsidR="00247E92">
        <w:rPr>
          <w:noProof/>
          <w:szCs w:val="22"/>
        </w:rPr>
        <w:instrText xml:space="preserve"> REF _Ref400353260 \h </w:instrText>
      </w:r>
      <w:r w:rsidR="0079398E">
        <w:rPr>
          <w:noProof/>
          <w:szCs w:val="22"/>
        </w:rPr>
      </w:r>
      <w:r w:rsidR="0079398E">
        <w:rPr>
          <w:noProof/>
          <w:szCs w:val="22"/>
        </w:rPr>
        <w:fldChar w:fldCharType="separate"/>
      </w:r>
      <w:r w:rsidR="00332450">
        <w:t xml:space="preserve">Figure </w:t>
      </w:r>
      <w:r w:rsidR="00332450">
        <w:rPr>
          <w:noProof/>
        </w:rPr>
        <w:t>4</w:t>
      </w:r>
      <w:r w:rsidR="0079398E">
        <w:rPr>
          <w:noProof/>
          <w:szCs w:val="22"/>
        </w:rPr>
        <w:fldChar w:fldCharType="end"/>
      </w:r>
      <w:r w:rsidR="00247E92">
        <w:rPr>
          <w:noProof/>
          <w:szCs w:val="22"/>
        </w:rPr>
        <w:t>)</w:t>
      </w:r>
      <w:r w:rsidR="00D3601A">
        <w:rPr>
          <w:noProof/>
          <w:szCs w:val="22"/>
        </w:rPr>
        <w:t>. Les houppiers et troncs sont représentés par des formes géométriques relativement simples (cylindre, éllipsoide, paraboloide, ou morceaux d’éllipsoide</w:t>
      </w:r>
      <w:r w:rsidR="00870994">
        <w:rPr>
          <w:noProof/>
          <w:szCs w:val="22"/>
        </w:rPr>
        <w:t>s</w:t>
      </w:r>
      <w:r w:rsidR="00D3601A">
        <w:rPr>
          <w:noProof/>
          <w:szCs w:val="22"/>
        </w:rPr>
        <w:t xml:space="preserve">). </w:t>
      </w:r>
      <w:r w:rsidR="00251C71">
        <w:rPr>
          <w:noProof/>
          <w:szCs w:val="22"/>
        </w:rPr>
        <w:t>P</w:t>
      </w:r>
      <w:r w:rsidR="004352F0">
        <w:rPr>
          <w:noProof/>
          <w:szCs w:val="22"/>
        </w:rPr>
        <w:t xml:space="preserve">our calculer l’éclairement en </w:t>
      </w:r>
      <w:r w:rsidR="00116F8A">
        <w:rPr>
          <w:noProof/>
          <w:szCs w:val="22"/>
        </w:rPr>
        <w:t xml:space="preserve">un </w:t>
      </w:r>
      <w:r w:rsidR="004352F0">
        <w:rPr>
          <w:noProof/>
          <w:szCs w:val="22"/>
        </w:rPr>
        <w:t xml:space="preserve">point </w:t>
      </w:r>
      <w:r w:rsidR="00A60A67">
        <w:rPr>
          <w:noProof/>
          <w:szCs w:val="22"/>
        </w:rPr>
        <w:t>au-dessus de la régénération</w:t>
      </w:r>
      <w:r w:rsidR="004352F0">
        <w:rPr>
          <w:noProof/>
          <w:szCs w:val="22"/>
        </w:rPr>
        <w:t xml:space="preserve">, le modèle échantillonne des directions d’où </w:t>
      </w:r>
      <w:r w:rsidR="007252A3">
        <w:rPr>
          <w:noProof/>
          <w:szCs w:val="22"/>
        </w:rPr>
        <w:t xml:space="preserve">peuvent </w:t>
      </w:r>
      <w:r w:rsidR="00116F8A">
        <w:rPr>
          <w:noProof/>
          <w:szCs w:val="22"/>
        </w:rPr>
        <w:t>prov</w:t>
      </w:r>
      <w:r w:rsidR="004352F0">
        <w:rPr>
          <w:noProof/>
          <w:szCs w:val="22"/>
        </w:rPr>
        <w:t>en</w:t>
      </w:r>
      <w:r w:rsidR="007252A3">
        <w:rPr>
          <w:noProof/>
          <w:szCs w:val="22"/>
        </w:rPr>
        <w:t>ir</w:t>
      </w:r>
      <w:r w:rsidR="00C54B4F">
        <w:rPr>
          <w:noProof/>
          <w:szCs w:val="22"/>
        </w:rPr>
        <w:t xml:space="preserve"> l</w:t>
      </w:r>
      <w:r w:rsidR="004352F0">
        <w:rPr>
          <w:noProof/>
          <w:szCs w:val="22"/>
        </w:rPr>
        <w:t xml:space="preserve">es rayons </w:t>
      </w:r>
      <w:r w:rsidR="004D0C95">
        <w:rPr>
          <w:noProof/>
          <w:szCs w:val="22"/>
        </w:rPr>
        <w:t>lumineux</w:t>
      </w:r>
      <w:r w:rsidR="00247E92">
        <w:rPr>
          <w:noProof/>
          <w:szCs w:val="22"/>
        </w:rPr>
        <w:t xml:space="preserve">. Pour chaque </w:t>
      </w:r>
      <w:r w:rsidR="004352F0">
        <w:rPr>
          <w:noProof/>
          <w:szCs w:val="22"/>
        </w:rPr>
        <w:t>rayon</w:t>
      </w:r>
      <w:r w:rsidR="00247E92">
        <w:rPr>
          <w:noProof/>
          <w:szCs w:val="22"/>
        </w:rPr>
        <w:t>, le modèle détermine s’il est intercepté</w:t>
      </w:r>
      <w:r w:rsidR="004352F0">
        <w:rPr>
          <w:noProof/>
          <w:szCs w:val="22"/>
        </w:rPr>
        <w:t xml:space="preserve"> par les houppiers ou les troncs des arbres et quelles sont les quantités d’éclairement </w:t>
      </w:r>
      <w:r w:rsidR="003E4EA1">
        <w:rPr>
          <w:noProof/>
          <w:szCs w:val="22"/>
        </w:rPr>
        <w:t xml:space="preserve">respectivement </w:t>
      </w:r>
      <w:r w:rsidR="004352F0">
        <w:rPr>
          <w:noProof/>
          <w:szCs w:val="22"/>
        </w:rPr>
        <w:t>absorbées par les arbres</w:t>
      </w:r>
      <w:r w:rsidR="00116F8A">
        <w:rPr>
          <w:noProof/>
          <w:szCs w:val="22"/>
        </w:rPr>
        <w:t xml:space="preserve"> (selon les essences)</w:t>
      </w:r>
      <w:r w:rsidR="004352F0">
        <w:rPr>
          <w:noProof/>
          <w:szCs w:val="22"/>
        </w:rPr>
        <w:t xml:space="preserve"> et transmises à la régénération (Figure </w:t>
      </w:r>
      <w:r w:rsidR="001338B0">
        <w:rPr>
          <w:noProof/>
          <w:szCs w:val="22"/>
        </w:rPr>
        <w:t>4</w:t>
      </w:r>
      <w:r w:rsidR="004352F0">
        <w:rPr>
          <w:noProof/>
          <w:szCs w:val="22"/>
        </w:rPr>
        <w:t xml:space="preserve">). En sommant la contribution de tous les rayons échantillonnés, le modèle </w:t>
      </w:r>
      <w:r w:rsidR="007252A3">
        <w:rPr>
          <w:noProof/>
          <w:szCs w:val="22"/>
        </w:rPr>
        <w:t>calcul</w:t>
      </w:r>
      <w:r w:rsidR="00116F8A">
        <w:rPr>
          <w:noProof/>
          <w:szCs w:val="22"/>
        </w:rPr>
        <w:t>e</w:t>
      </w:r>
      <w:r w:rsidR="004352F0">
        <w:rPr>
          <w:noProof/>
          <w:szCs w:val="22"/>
        </w:rPr>
        <w:t xml:space="preserve"> alors le pourcentage d’éclairement transmis à la régénération par rapport à l’éclairement disponible au dessus de la canopée</w:t>
      </w:r>
      <w:r w:rsidR="00DD3205">
        <w:rPr>
          <w:noProof/>
          <w:szCs w:val="22"/>
        </w:rPr>
        <w:t>, c’est-à-dire</w:t>
      </w:r>
      <w:r w:rsidR="004352F0">
        <w:rPr>
          <w:noProof/>
          <w:szCs w:val="22"/>
        </w:rPr>
        <w:t xml:space="preserve"> </w:t>
      </w:r>
      <w:r>
        <w:rPr>
          <w:noProof/>
          <w:szCs w:val="22"/>
        </w:rPr>
        <w:t>l’éclairement relatif.</w:t>
      </w:r>
    </w:p>
    <w:p w:rsidR="00806BAF" w:rsidRDefault="00806BAF" w:rsidP="004352F0">
      <w:pPr>
        <w:pStyle w:val="Listenumros3"/>
        <w:numPr>
          <w:ilvl w:val="0"/>
          <w:numId w:val="0"/>
        </w:numPr>
        <w:rPr>
          <w:noProof/>
          <w:szCs w:val="22"/>
        </w:rPr>
      </w:pPr>
      <w:r>
        <w:rPr>
          <w:noProof/>
          <w:szCs w:val="22"/>
        </w:rPr>
        <w:t>Les prédictions de c</w:t>
      </w:r>
      <w:r w:rsidR="004352F0">
        <w:rPr>
          <w:noProof/>
          <w:szCs w:val="22"/>
        </w:rPr>
        <w:t xml:space="preserve">e modèle </w:t>
      </w:r>
      <w:r>
        <w:rPr>
          <w:noProof/>
          <w:szCs w:val="22"/>
        </w:rPr>
        <w:t xml:space="preserve">sont satisfaisantes aussi bien dans le cas de </w:t>
      </w:r>
      <w:r w:rsidR="004352F0">
        <w:rPr>
          <w:noProof/>
          <w:szCs w:val="22"/>
        </w:rPr>
        <w:t>peuplement</w:t>
      </w:r>
      <w:r>
        <w:rPr>
          <w:noProof/>
          <w:szCs w:val="22"/>
        </w:rPr>
        <w:t>s</w:t>
      </w:r>
      <w:r w:rsidR="004352F0">
        <w:rPr>
          <w:noProof/>
          <w:szCs w:val="22"/>
        </w:rPr>
        <w:t xml:space="preserve"> irréguliers d’épicéa</w:t>
      </w:r>
      <w:r w:rsidR="00A4233B">
        <w:rPr>
          <w:noProof/>
          <w:szCs w:val="22"/>
        </w:rPr>
        <w:t>s</w:t>
      </w:r>
      <w:r w:rsidR="004352F0">
        <w:rPr>
          <w:noProof/>
          <w:szCs w:val="22"/>
        </w:rPr>
        <w:t xml:space="preserve"> </w:t>
      </w:r>
      <w:r w:rsidR="002D75D9">
        <w:rPr>
          <w:noProof/>
          <w:szCs w:val="22"/>
        </w:rPr>
        <w:fldChar w:fldCharType="begin" w:fldLock="1"/>
      </w:r>
      <w:r w:rsidR="00EC6AEC">
        <w:rPr>
          <w:noProof/>
          <w:szCs w:val="22"/>
        </w:rPr>
        <w:instrText>ADDIN CSL_CITATION { "citationItems" : [ { "id" : "ITEM-1", "itemData" : { "DOI" : "10.1016/S0168-1923(02)00254-X", "ISBN" : "0168-1923", "ISSN" : "01681923", "abstract" : "Simulating the dynamics of heterogeneous forests calls for spatially explicit radiation transmission models at the scale of individual trees and requiring only a short computing time. Such a model was developed for spatially heterogeneous coniferous forest canopies. Based on the interception of light rays by parabolic crowns, it simultaneously calculates the radiation intercepted by each tree and the distribution of irradiance on the ground. For every sky direction, parallel rays aim at ground cell centres and are intercepted by tree crowns on their way. Slope and exposure are taken into account eliminating rays coming from above the slope. Optimisation in computing time is obtained by pre-selecting for each ray direction a rectangular cell neighbourhood around the target cell in such a way that potentially intercepting trees can only be found in this neighbourhood. Model evaluation was done by comparing hemispherical photographs with model predictions in a spatially heterogeneous Norway spruce (Picea abies, L. Karst) stand at the upper montane level in the Alps. Thanks to a satisfactory fit between model and data and a reasonably short computing time (about 2 min for 0.25 ha), the model can be considered for integration into a forest dynamics simulator. In the reference stand, 42% of incident radiation was intercepted by the highest trees (132 ha(-1)). Due to the clumped structure, 23% of incident radiation reached the soil. Interception by individual trees varied considerably as a function of tree size and location (from 0 to 60% of the potential interception of a tree growing in isolation). Irradiance at ground level was also extremely variable (between 0 and 50% of. irradiance above the canopy), illustrating the need for spatial models in heterogeneous stands. The interception of radiation by trees was not affected by slope and exposure, unlike irradiance at ground level, which increased for southern exposures. Therefore, in terms of dynamics, regeneration should be the most sensitive to changes in these factors. Because the model produces precise radiation values at the ecosystem level, it allows analysis of the links between the structure of a forest stand and its energetic functioning synthetically. (C) 2003 Elsevier Science B.V. All rights reserved.", "author" : [ { "dropping-particle" : "", "family" : "Courbaud", "given" : "Beno\u00eet", "non-dropping-particle" : "", "parse-names" : false, "suffix" : "" }, { "dropping-particle" : "", "family" : "Coligny", "given" : "Fran\u00e7ois", "non-dropping-particle" : "de", "parse-names" : false, "suffix" : "" }, { "dropping-particle" : "", "family" : "Cordonnier", "given" : "Thomas", "non-dropping-particle" : "", "parse-names" : false, "suffix" : "" } ], "container-title" : "Agricultural and Forest Meteorology", "id" : "ITEM-1", "issue" : "1-2", "issued" : { "date-parts" : [ [ "2003" ] ] }, "note" : "From Duplicate 1 (Simulating radiation distribution in a heterogeneous Norway spruce forest on a slope - Courbaud, B; de Coligny, F; Cordonnier, T)", "page" : "1-18", "title" : "Simulating radiation distribution in a heterogeneous Norway spruce forest on a slope", "type" : "article-journal", "volume" : "116" }, "uris" : [ "http://www.mendeley.com/documents/?uuid=fa06866a-d99a-45d9-a59a-e45d14122a79" ] } ], "mendeley" : { "formattedCitation" : "(Courbaud et al. 2003)", "plainTextFormattedCitation" : "(Courbaud et al. 2003)", "previouslyFormattedCitation" : "(Courbaud et al. 2003)" }, "properties" : { "noteIndex" : 0 }, "schema" : "https://github.com/citation-style-language/schema/raw/master/csl-citation.json" }</w:instrText>
      </w:r>
      <w:r w:rsidR="002D75D9">
        <w:rPr>
          <w:noProof/>
          <w:szCs w:val="22"/>
        </w:rPr>
        <w:fldChar w:fldCharType="separate"/>
      </w:r>
      <w:r w:rsidR="00EC6AEC" w:rsidRPr="00EC6AEC">
        <w:rPr>
          <w:noProof/>
          <w:szCs w:val="22"/>
        </w:rPr>
        <w:t>(Courbaud et al. 2003)</w:t>
      </w:r>
      <w:r w:rsidR="002D75D9">
        <w:rPr>
          <w:noProof/>
          <w:szCs w:val="22"/>
        </w:rPr>
        <w:fldChar w:fldCharType="end"/>
      </w:r>
      <w:r w:rsidR="004352F0">
        <w:rPr>
          <w:noProof/>
          <w:szCs w:val="22"/>
        </w:rPr>
        <w:t xml:space="preserve"> </w:t>
      </w:r>
      <w:r w:rsidR="00EC7F1A">
        <w:rPr>
          <w:noProof/>
          <w:szCs w:val="22"/>
        </w:rPr>
        <w:t xml:space="preserve">que </w:t>
      </w:r>
      <w:r>
        <w:rPr>
          <w:noProof/>
          <w:szCs w:val="22"/>
        </w:rPr>
        <w:t>dans les hêtraies-chênaies que nous avons inventoriées</w:t>
      </w:r>
      <w:r w:rsidR="002D75D9">
        <w:rPr>
          <w:noProof/>
          <w:szCs w:val="22"/>
        </w:rPr>
        <w:t xml:space="preserve"> </w:t>
      </w:r>
      <w:r w:rsidR="002D75D9">
        <w:rPr>
          <w:noProof/>
          <w:szCs w:val="22"/>
        </w:rPr>
        <w:fldChar w:fldCharType="begin" w:fldLock="1"/>
      </w:r>
      <w:r w:rsidR="00EC6AEC">
        <w:rPr>
          <w:noProof/>
          <w:szCs w:val="22"/>
        </w:rPr>
        <w:instrText>ADDIN CSL_CITATION { "citationItems" : [ { "id" : "ITEM-1", "itemData" : { "DOI" : "10.1016/j.foreco.2014.05.010", "abstract" : "Close-to-nature management of forests has been increasingly advocated. However forest managers often face difficulties in maintaining mixtures of species with different shade tolerance. In uneven aged stand management, understory light can be manipulated by modifying stand structure and composition, in addition to stand density. Using a forest radiative transfer model, we analyzed how different cutting strategies could modify light availability under the post-harvest canopy. To calibrate the model, we measured and mapped trees in 27 plots with structures ranging from secondary-successional oak forests to late-successional beech forests. We measured understory light and crown openness and verified that our forest radiative transfer model well captured the variability of understory light among the studied stands (R2=87%). We then compared cutting strategies varying in type and intensity and provided indications to promote the regeneration of mixtures of species of different shade tolerances. In particular, creating gaps of about 500m2 provided adequate light for small regeneration clumps. Cutting from below, species-specific cutting and uniform cutting were also appropriate for tree regeneration but uniform cutting required higher harvest intensity. Cutting from above slightly increased understory light and promoted more shade tolerant species. \u00a9 2014 Elsevier B.V.", "author" : [ { "dropping-particle" : "", "family" : "Ligot", "given" : "Gauthier", "non-dropping-particle" : "", "parse-names" : false, "suffix" : "" }, { "dropping-particle" : "", "family" : "Balandier", "given" : "Philippe", "non-dropping-particle" : "", "parse-names" : false, "suffix" : "" }, { "dropping-particle" : "", "family" : "Coubraud", "given" : "B", "non-dropping-particle" : "", "parse-names" : false, "suffix" : "" }, { "dropping-particle" : "", "family" : "Jonard", "given" : "Mathieu", "non-dropping-particle" : "", "parse-names" : false, "suffix" : "" }, { "dropping-particle" : "", "family" : "Kneeshaw", "given" : "Daniel", "non-dropping-particle" : "", "parse-names" : false, "suffix" : "" }, { "dropping-particle" : "", "family" : "Claessens", "given" : "Hugues", "non-dropping-particle" : "", "parse-names" : false, "suffix" : "" }, { "dropping-particle" : "", "family" : "Courbaud", "given" : "Beno\u00eet", "non-dropping-particle" : "", "parse-names" : false, "suffix" : "" }, { "dropping-particle" : "", "family" : "Jonard", "given" : "Mathieu", "non-dropping-particle" : "", "parse-names" : false, "suffix" : "" }, { "dropping-particle" : "", "family" : "Kneeshaw", "given" : "Daniel", "non-dropping-particle" : "", "parse-names" : false, "suffix" : "" }, { "dropping-particle" : "", "family" : "Claessens", "given" : "Hugues", "non-dropping-particle" : "", "parse-names" : false, "suffix" : "" } ], "container-title" : "Forest Ecology and Management", "id" : "ITEM-1", "issued" : { "date-parts" : [ [ "2014" ] ] }, "page" : "189-200", "publisher" : "Elsevier", "title" : "Managing understory light to maintain a mixture of species with different shade tolerance", "type" : "article-journal", "volume" : "327" }, "uris" : [ "http://www.mendeley.com/documents/?uuid=1852d3ed-c62a-4f88-bd42-9cba7ce207b1" ] } ], "mendeley" : { "formattedCitation" : "(Ligot et al. 2014a)", "plainTextFormattedCitation" : "(Ligot et al. 2014a)", "previouslyFormattedCitation" : "(Ligot et al. 2014a)" }, "properties" : { "noteIndex" : 0 }, "schema" : "https://github.com/citation-style-language/schema/raw/master/csl-citation.json" }</w:instrText>
      </w:r>
      <w:r w:rsidR="002D75D9">
        <w:rPr>
          <w:noProof/>
          <w:szCs w:val="22"/>
        </w:rPr>
        <w:fldChar w:fldCharType="separate"/>
      </w:r>
      <w:r w:rsidR="00EC6AEC" w:rsidRPr="00EC6AEC">
        <w:rPr>
          <w:noProof/>
          <w:szCs w:val="22"/>
        </w:rPr>
        <w:t>(Ligot et al. 2014a)</w:t>
      </w:r>
      <w:r w:rsidR="002D75D9">
        <w:rPr>
          <w:noProof/>
          <w:szCs w:val="22"/>
        </w:rPr>
        <w:fldChar w:fldCharType="end"/>
      </w:r>
      <w:r>
        <w:rPr>
          <w:noProof/>
          <w:szCs w:val="22"/>
        </w:rPr>
        <w:t xml:space="preserve">. Le modèle prédit bien la proportion de microsites par classe d’éclairement et donc la surface </w:t>
      </w:r>
      <w:r w:rsidR="00820CD4">
        <w:rPr>
          <w:noProof/>
          <w:szCs w:val="22"/>
        </w:rPr>
        <w:t xml:space="preserve">au sol </w:t>
      </w:r>
      <w:r>
        <w:rPr>
          <w:noProof/>
          <w:szCs w:val="22"/>
        </w:rPr>
        <w:t xml:space="preserve">qui recoit un éclairement favorable pour la régénération naturelle. </w:t>
      </w:r>
    </w:p>
    <w:p w:rsidR="004352F0" w:rsidRDefault="006F55E9" w:rsidP="004352F0">
      <w:pPr>
        <w:pStyle w:val="Listenumros3"/>
        <w:keepNext/>
        <w:numPr>
          <w:ilvl w:val="0"/>
          <w:numId w:val="0"/>
        </w:numPr>
      </w:pPr>
      <w:r>
        <w:rPr>
          <w:noProof/>
          <w:szCs w:val="22"/>
        </w:rPr>
        <w:lastRenderedPageBreak/>
        <w:drawing>
          <wp:inline distT="0" distB="0" distL="0" distR="0" wp14:anchorId="2DE49722" wp14:editId="3586BF8E">
            <wp:extent cx="5759450" cy="2908300"/>
            <wp:effectExtent l="0" t="0" r="0" b="6350"/>
            <wp:docPr id="3" name="Image 3" descr="D:\Data_G\rapport\GL3 - vulgarisation\modeleLumi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_G\rapport\GL3 - vulgarisation\modeleLumie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908300"/>
                    </a:xfrm>
                    <a:prstGeom prst="rect">
                      <a:avLst/>
                    </a:prstGeom>
                    <a:noFill/>
                    <a:ln>
                      <a:noFill/>
                    </a:ln>
                  </pic:spPr>
                </pic:pic>
              </a:graphicData>
            </a:graphic>
          </wp:inline>
        </w:drawing>
      </w:r>
    </w:p>
    <w:p w:rsidR="004352F0" w:rsidRDefault="004352F0" w:rsidP="004352F0">
      <w:pPr>
        <w:pStyle w:val="Lgende"/>
      </w:pPr>
      <w:bookmarkStart w:id="3" w:name="_Ref400353260"/>
      <w:r>
        <w:t xml:space="preserve">Figure </w:t>
      </w:r>
      <w:r w:rsidR="00640287">
        <w:fldChar w:fldCharType="begin"/>
      </w:r>
      <w:r w:rsidR="00640287">
        <w:instrText xml:space="preserve"> SEQ Figure \* ARABIC </w:instrText>
      </w:r>
      <w:r w:rsidR="00640287">
        <w:fldChar w:fldCharType="separate"/>
      </w:r>
      <w:r w:rsidR="00332450">
        <w:rPr>
          <w:noProof/>
        </w:rPr>
        <w:t>4</w:t>
      </w:r>
      <w:r w:rsidR="00640287">
        <w:rPr>
          <w:noProof/>
        </w:rPr>
        <w:fldChar w:fldCharType="end"/>
      </w:r>
      <w:bookmarkEnd w:id="3"/>
      <w:r>
        <w:t xml:space="preserve"> : </w:t>
      </w:r>
      <w:r w:rsidR="007A539F">
        <w:t xml:space="preserve">Fonctionnement du modèle d’interception de la lumière par la canopée. </w:t>
      </w:r>
      <w:r>
        <w:t>L</w:t>
      </w:r>
      <w:r w:rsidR="006F55E9">
        <w:t>a canopée est modélisée en trois dimensions par un assemblage de formes géométrique</w:t>
      </w:r>
      <w:r w:rsidR="007A539F">
        <w:t>s</w:t>
      </w:r>
      <w:r w:rsidR="006F55E9">
        <w:t>. Ensuite</w:t>
      </w:r>
      <w:r>
        <w:t>, le modèle échant</w:t>
      </w:r>
      <w:r w:rsidR="006F55E9">
        <w:t>illonne des rayons d’éclairement,</w:t>
      </w:r>
      <w:r>
        <w:t xml:space="preserve"> calcul</w:t>
      </w:r>
      <w:r w:rsidR="00116F8A">
        <w:t>e</w:t>
      </w:r>
      <w:r>
        <w:t xml:space="preserve"> </w:t>
      </w:r>
      <w:r w:rsidR="006F55E9">
        <w:t>la position</w:t>
      </w:r>
      <w:r>
        <w:t xml:space="preserve"> </w:t>
      </w:r>
      <w:r w:rsidR="006F55E9">
        <w:t>des intersections</w:t>
      </w:r>
      <w:r>
        <w:t xml:space="preserve"> entre la canopée </w:t>
      </w:r>
      <w:r w:rsidR="0052351B">
        <w:t xml:space="preserve">arborée </w:t>
      </w:r>
      <w:r>
        <w:t>et les rayons d’éclairement et</w:t>
      </w:r>
      <w:r w:rsidR="006F55E9">
        <w:t>, en sommant la contribution de chaque rayon,</w:t>
      </w:r>
      <w:r>
        <w:t xml:space="preserve"> calcul</w:t>
      </w:r>
      <w:r w:rsidR="00116F8A">
        <w:t>e</w:t>
      </w:r>
      <w:r>
        <w:t xml:space="preserve"> les quantités d’énergie absorbée</w:t>
      </w:r>
      <w:r w:rsidR="000649D0">
        <w:t>s</w:t>
      </w:r>
      <w:r>
        <w:t xml:space="preserve"> par les arbres et transmise</w:t>
      </w:r>
      <w:r w:rsidR="000649D0">
        <w:t>s</w:t>
      </w:r>
      <w:r>
        <w:t xml:space="preserve"> à la régénération.</w:t>
      </w:r>
      <w:r w:rsidR="00D3601A">
        <w:t xml:space="preserve"> </w:t>
      </w:r>
    </w:p>
    <w:p w:rsidR="004352F0" w:rsidRPr="00A0026A" w:rsidRDefault="00456BE6" w:rsidP="00A0026A">
      <w:pPr>
        <w:pStyle w:val="Titre1"/>
        <w:rPr>
          <w:noProof/>
        </w:rPr>
      </w:pPr>
      <w:r>
        <w:rPr>
          <w:noProof/>
        </w:rPr>
        <w:t>Comparaison</w:t>
      </w:r>
      <w:r w:rsidR="00A0026A" w:rsidRPr="00A0026A">
        <w:rPr>
          <w:noProof/>
        </w:rPr>
        <w:t xml:space="preserve"> de</w:t>
      </w:r>
      <w:r>
        <w:rPr>
          <w:noProof/>
        </w:rPr>
        <w:t xml:space="preserve"> cinq</w:t>
      </w:r>
      <w:r w:rsidR="00A0026A" w:rsidRPr="00A0026A">
        <w:rPr>
          <w:noProof/>
        </w:rPr>
        <w:t xml:space="preserve"> s</w:t>
      </w:r>
      <w:r w:rsidR="004352F0" w:rsidRPr="00A0026A">
        <w:rPr>
          <w:noProof/>
        </w:rPr>
        <w:t>cénarios sylvicoles</w:t>
      </w:r>
    </w:p>
    <w:p w:rsidR="004352F0" w:rsidRDefault="002427C5" w:rsidP="002427C5">
      <w:pPr>
        <w:rPr>
          <w:noProof/>
          <w:szCs w:val="22"/>
        </w:rPr>
      </w:pPr>
      <w:r>
        <w:rPr>
          <w:noProof/>
        </w:rPr>
        <w:t xml:space="preserve">Afin </w:t>
      </w:r>
      <w:r w:rsidR="000A706C">
        <w:rPr>
          <w:noProof/>
        </w:rPr>
        <w:t>d’identifier l’effet d’intervention</w:t>
      </w:r>
      <w:r w:rsidR="00116F8A">
        <w:rPr>
          <w:noProof/>
        </w:rPr>
        <w:t>s</w:t>
      </w:r>
      <w:r w:rsidR="000A706C">
        <w:rPr>
          <w:noProof/>
        </w:rPr>
        <w:t xml:space="preserve"> sylvicoles ou l’effet de</w:t>
      </w:r>
      <w:r w:rsidR="00116F8A">
        <w:rPr>
          <w:noProof/>
        </w:rPr>
        <w:t>s</w:t>
      </w:r>
      <w:r w:rsidR="000A706C">
        <w:rPr>
          <w:noProof/>
        </w:rPr>
        <w:t xml:space="preserve"> variation</w:t>
      </w:r>
      <w:r w:rsidR="00116F8A">
        <w:rPr>
          <w:noProof/>
        </w:rPr>
        <w:t>s</w:t>
      </w:r>
      <w:r w:rsidR="000A706C">
        <w:rPr>
          <w:noProof/>
        </w:rPr>
        <w:t xml:space="preserve"> de la structure et de la composition des peuplements sur l’éclairement </w:t>
      </w:r>
      <w:r w:rsidR="00A60A67">
        <w:rPr>
          <w:noProof/>
        </w:rPr>
        <w:t>disponible pour la régénération</w:t>
      </w:r>
      <w:r>
        <w:rPr>
          <w:noProof/>
        </w:rPr>
        <w:t>, n</w:t>
      </w:r>
      <w:r w:rsidR="004352F0">
        <w:rPr>
          <w:noProof/>
          <w:szCs w:val="22"/>
        </w:rPr>
        <w:t xml:space="preserve">ous avons </w:t>
      </w:r>
      <w:r w:rsidR="00B5057D">
        <w:rPr>
          <w:noProof/>
          <w:szCs w:val="22"/>
        </w:rPr>
        <w:t>testé</w:t>
      </w:r>
      <w:r w:rsidR="004352F0">
        <w:rPr>
          <w:noProof/>
          <w:szCs w:val="22"/>
        </w:rPr>
        <w:t xml:space="preserve"> 5 stratégies d’ouverture du couvert couramment </w:t>
      </w:r>
      <w:r w:rsidR="008C7F1C">
        <w:rPr>
          <w:noProof/>
          <w:szCs w:val="22"/>
        </w:rPr>
        <w:t>pratiqu</w:t>
      </w:r>
      <w:r w:rsidR="004352F0">
        <w:rPr>
          <w:noProof/>
          <w:szCs w:val="22"/>
        </w:rPr>
        <w:t>ée</w:t>
      </w:r>
      <w:r w:rsidR="006F1671">
        <w:rPr>
          <w:noProof/>
          <w:szCs w:val="22"/>
        </w:rPr>
        <w:t>s</w:t>
      </w:r>
      <w:r w:rsidR="004352F0">
        <w:rPr>
          <w:noProof/>
          <w:szCs w:val="22"/>
        </w:rPr>
        <w:t xml:space="preserve"> en Ardenne (</w:t>
      </w:r>
      <w:r w:rsidR="0079398E">
        <w:rPr>
          <w:noProof/>
          <w:szCs w:val="22"/>
        </w:rPr>
        <w:fldChar w:fldCharType="begin"/>
      </w:r>
      <w:r w:rsidR="00B5057D">
        <w:rPr>
          <w:noProof/>
          <w:szCs w:val="22"/>
        </w:rPr>
        <w:instrText xml:space="preserve"> REF _Ref400377399 \h </w:instrText>
      </w:r>
      <w:r w:rsidR="0079398E">
        <w:rPr>
          <w:noProof/>
          <w:szCs w:val="22"/>
        </w:rPr>
      </w:r>
      <w:r w:rsidR="0079398E">
        <w:rPr>
          <w:noProof/>
          <w:szCs w:val="22"/>
        </w:rPr>
        <w:fldChar w:fldCharType="separate"/>
      </w:r>
      <w:r w:rsidR="00332450">
        <w:t xml:space="preserve">Figure </w:t>
      </w:r>
      <w:r w:rsidR="00332450">
        <w:rPr>
          <w:noProof/>
        </w:rPr>
        <w:t>5</w:t>
      </w:r>
      <w:r w:rsidR="0079398E">
        <w:rPr>
          <w:noProof/>
          <w:szCs w:val="22"/>
        </w:rPr>
        <w:fldChar w:fldCharType="end"/>
      </w:r>
      <w:r w:rsidR="004352F0">
        <w:rPr>
          <w:noProof/>
          <w:szCs w:val="22"/>
        </w:rPr>
        <w:t>) :</w:t>
      </w:r>
    </w:p>
    <w:p w:rsidR="004C2690" w:rsidRDefault="004C2690" w:rsidP="004C2690">
      <w:pPr>
        <w:pStyle w:val="Listenumros3"/>
        <w:numPr>
          <w:ilvl w:val="0"/>
          <w:numId w:val="5"/>
        </w:numPr>
        <w:rPr>
          <w:noProof/>
          <w:szCs w:val="22"/>
        </w:rPr>
      </w:pPr>
      <w:r>
        <w:rPr>
          <w:noProof/>
          <w:szCs w:val="22"/>
        </w:rPr>
        <w:t>La coupe par le bas qui prélève préférentiellement les petits bois de moindre valeur : cette stratégie correspond au relevé de couvert des coupes progressives de régénération ou encore imite l’auto-éclaircie des peuplements.</w:t>
      </w:r>
    </w:p>
    <w:p w:rsidR="004352F0" w:rsidRDefault="004352F0" w:rsidP="000354C9">
      <w:pPr>
        <w:pStyle w:val="Listenumros3"/>
        <w:numPr>
          <w:ilvl w:val="0"/>
          <w:numId w:val="5"/>
        </w:numPr>
        <w:rPr>
          <w:noProof/>
          <w:szCs w:val="22"/>
        </w:rPr>
      </w:pPr>
      <w:r>
        <w:rPr>
          <w:noProof/>
          <w:szCs w:val="22"/>
        </w:rPr>
        <w:t xml:space="preserve">La coupe par le haut </w:t>
      </w:r>
      <w:r w:rsidR="000A706C">
        <w:rPr>
          <w:noProof/>
          <w:szCs w:val="22"/>
        </w:rPr>
        <w:t xml:space="preserve">qui </w:t>
      </w:r>
      <w:r>
        <w:rPr>
          <w:noProof/>
          <w:szCs w:val="22"/>
        </w:rPr>
        <w:t>prélève préférentiellement les gros bois</w:t>
      </w:r>
      <w:r w:rsidR="000A706C">
        <w:rPr>
          <w:noProof/>
          <w:szCs w:val="22"/>
        </w:rPr>
        <w:t> : c</w:t>
      </w:r>
      <w:r>
        <w:rPr>
          <w:noProof/>
          <w:szCs w:val="22"/>
        </w:rPr>
        <w:t xml:space="preserve">ette stratégie correspond aux coupes de récolte avec </w:t>
      </w:r>
      <w:r w:rsidR="00E046A7">
        <w:rPr>
          <w:noProof/>
          <w:szCs w:val="22"/>
        </w:rPr>
        <w:t xml:space="preserve">un </w:t>
      </w:r>
      <w:r>
        <w:rPr>
          <w:noProof/>
          <w:szCs w:val="22"/>
        </w:rPr>
        <w:t>diamètre minimum d’exploitation.</w:t>
      </w:r>
    </w:p>
    <w:p w:rsidR="004352F0" w:rsidRDefault="004352F0" w:rsidP="000354C9">
      <w:pPr>
        <w:pStyle w:val="Listenumros3"/>
        <w:numPr>
          <w:ilvl w:val="0"/>
          <w:numId w:val="5"/>
        </w:numPr>
        <w:rPr>
          <w:noProof/>
          <w:szCs w:val="22"/>
        </w:rPr>
      </w:pPr>
      <w:r>
        <w:rPr>
          <w:noProof/>
          <w:szCs w:val="22"/>
        </w:rPr>
        <w:t xml:space="preserve">La création de </w:t>
      </w:r>
      <w:r w:rsidR="00FE30A9">
        <w:rPr>
          <w:noProof/>
          <w:szCs w:val="22"/>
        </w:rPr>
        <w:t xml:space="preserve">petites </w:t>
      </w:r>
      <w:r>
        <w:rPr>
          <w:noProof/>
          <w:szCs w:val="22"/>
        </w:rPr>
        <w:t>trouée</w:t>
      </w:r>
      <w:r w:rsidR="00E046A7">
        <w:rPr>
          <w:noProof/>
          <w:szCs w:val="22"/>
        </w:rPr>
        <w:t>s</w:t>
      </w:r>
      <w:r>
        <w:rPr>
          <w:noProof/>
          <w:szCs w:val="22"/>
        </w:rPr>
        <w:t xml:space="preserve"> </w:t>
      </w:r>
      <w:r w:rsidR="000A706C">
        <w:rPr>
          <w:noProof/>
          <w:szCs w:val="22"/>
        </w:rPr>
        <w:t xml:space="preserve">qui </w:t>
      </w:r>
      <w:r>
        <w:rPr>
          <w:noProof/>
          <w:szCs w:val="22"/>
        </w:rPr>
        <w:t>prélève les arbres de façon agglomérée</w:t>
      </w:r>
      <w:r w:rsidR="000A706C">
        <w:rPr>
          <w:noProof/>
          <w:szCs w:val="22"/>
        </w:rPr>
        <w:t> : c</w:t>
      </w:r>
      <w:r>
        <w:rPr>
          <w:noProof/>
          <w:szCs w:val="22"/>
        </w:rPr>
        <w:t xml:space="preserve">ette stratégie est particulièrement utilisée pour mettre en lumière des </w:t>
      </w:r>
      <w:r w:rsidR="008C7F1C">
        <w:rPr>
          <w:noProof/>
          <w:szCs w:val="22"/>
        </w:rPr>
        <w:t xml:space="preserve">taches de </w:t>
      </w:r>
      <w:r>
        <w:rPr>
          <w:noProof/>
          <w:szCs w:val="22"/>
        </w:rPr>
        <w:t xml:space="preserve">régénération. </w:t>
      </w:r>
    </w:p>
    <w:p w:rsidR="004352F0" w:rsidRDefault="004352F0" w:rsidP="000354C9">
      <w:pPr>
        <w:pStyle w:val="Listenumros3"/>
        <w:numPr>
          <w:ilvl w:val="0"/>
          <w:numId w:val="5"/>
        </w:numPr>
        <w:rPr>
          <w:noProof/>
          <w:szCs w:val="22"/>
        </w:rPr>
      </w:pPr>
      <w:r>
        <w:rPr>
          <w:noProof/>
          <w:szCs w:val="22"/>
        </w:rPr>
        <w:t xml:space="preserve">La coupe par espèce </w:t>
      </w:r>
      <w:r w:rsidR="000A706C">
        <w:rPr>
          <w:noProof/>
          <w:szCs w:val="22"/>
        </w:rPr>
        <w:t xml:space="preserve">qui </w:t>
      </w:r>
      <w:r>
        <w:rPr>
          <w:noProof/>
          <w:szCs w:val="22"/>
        </w:rPr>
        <w:t xml:space="preserve">prélève préférentiellement les arbres des espèces </w:t>
      </w:r>
      <w:r w:rsidR="00291C67">
        <w:rPr>
          <w:noProof/>
          <w:szCs w:val="22"/>
        </w:rPr>
        <w:t xml:space="preserve">tolérantes à l’ombre </w:t>
      </w:r>
      <w:r>
        <w:rPr>
          <w:noProof/>
          <w:szCs w:val="22"/>
        </w:rPr>
        <w:t xml:space="preserve">(hêtre et charme) plutôt que </w:t>
      </w:r>
      <w:r w:rsidR="00291C67">
        <w:rPr>
          <w:noProof/>
          <w:szCs w:val="22"/>
        </w:rPr>
        <w:t>ceux des</w:t>
      </w:r>
      <w:r>
        <w:rPr>
          <w:noProof/>
          <w:szCs w:val="22"/>
        </w:rPr>
        <w:t xml:space="preserve"> espèces </w:t>
      </w:r>
      <w:r w:rsidR="00291C67">
        <w:rPr>
          <w:noProof/>
          <w:szCs w:val="22"/>
        </w:rPr>
        <w:t xml:space="preserve">moins tolérantes </w:t>
      </w:r>
      <w:r>
        <w:rPr>
          <w:noProof/>
          <w:szCs w:val="22"/>
        </w:rPr>
        <w:t>(chêne, érable</w:t>
      </w:r>
      <w:r w:rsidR="008C7F1C">
        <w:rPr>
          <w:noProof/>
          <w:szCs w:val="22"/>
        </w:rPr>
        <w:t xml:space="preserve"> sycomore</w:t>
      </w:r>
      <w:r>
        <w:rPr>
          <w:noProof/>
          <w:szCs w:val="22"/>
        </w:rPr>
        <w:t>)</w:t>
      </w:r>
      <w:r w:rsidR="000A706C">
        <w:rPr>
          <w:noProof/>
          <w:szCs w:val="22"/>
        </w:rPr>
        <w:t> : c</w:t>
      </w:r>
      <w:r>
        <w:rPr>
          <w:noProof/>
          <w:szCs w:val="22"/>
        </w:rPr>
        <w:t>ette stratégie est parfois appliquée en Ardenne afin de maintenir des semenciers de chêne et essayer ainsi de promouvoir la régénération de</w:t>
      </w:r>
      <w:r w:rsidR="002C4445">
        <w:rPr>
          <w:noProof/>
          <w:szCs w:val="22"/>
        </w:rPr>
        <w:t>s</w:t>
      </w:r>
      <w:r>
        <w:rPr>
          <w:noProof/>
          <w:szCs w:val="22"/>
        </w:rPr>
        <w:t xml:space="preserve"> espèces compagnes.</w:t>
      </w:r>
    </w:p>
    <w:p w:rsidR="004352F0" w:rsidRDefault="004352F0" w:rsidP="000354C9">
      <w:pPr>
        <w:pStyle w:val="Listenumros3"/>
        <w:numPr>
          <w:ilvl w:val="0"/>
          <w:numId w:val="5"/>
        </w:numPr>
        <w:rPr>
          <w:noProof/>
          <w:szCs w:val="22"/>
        </w:rPr>
      </w:pPr>
      <w:r>
        <w:rPr>
          <w:noProof/>
          <w:szCs w:val="22"/>
        </w:rPr>
        <w:lastRenderedPageBreak/>
        <w:t xml:space="preserve">La coupe uniforme </w:t>
      </w:r>
      <w:r w:rsidR="000A706C">
        <w:rPr>
          <w:noProof/>
          <w:szCs w:val="22"/>
        </w:rPr>
        <w:t xml:space="preserve">qui </w:t>
      </w:r>
      <w:r>
        <w:rPr>
          <w:noProof/>
          <w:szCs w:val="22"/>
        </w:rPr>
        <w:t>prélève les arbres de façon aléatoire</w:t>
      </w:r>
      <w:r w:rsidR="004079E0">
        <w:rPr>
          <w:noProof/>
          <w:szCs w:val="22"/>
        </w:rPr>
        <w:t xml:space="preserve">. Le prélèvement est donc réalisé </w:t>
      </w:r>
      <w:r w:rsidR="00E570B0">
        <w:rPr>
          <w:noProof/>
          <w:szCs w:val="22"/>
        </w:rPr>
        <w:t xml:space="preserve">indépendament de </w:t>
      </w:r>
      <w:r w:rsidR="004079E0">
        <w:rPr>
          <w:noProof/>
          <w:szCs w:val="22"/>
        </w:rPr>
        <w:t>l’</w:t>
      </w:r>
      <w:r w:rsidR="00E570B0">
        <w:rPr>
          <w:noProof/>
          <w:szCs w:val="22"/>
        </w:rPr>
        <w:t>espèce,</w:t>
      </w:r>
      <w:r w:rsidR="004079E0">
        <w:rPr>
          <w:noProof/>
          <w:szCs w:val="22"/>
        </w:rPr>
        <w:t xml:space="preserve"> de la</w:t>
      </w:r>
      <w:r w:rsidR="00E570B0">
        <w:rPr>
          <w:noProof/>
          <w:szCs w:val="22"/>
        </w:rPr>
        <w:t xml:space="preserve"> taille et </w:t>
      </w:r>
      <w:r w:rsidR="004079E0">
        <w:rPr>
          <w:noProof/>
          <w:szCs w:val="22"/>
        </w:rPr>
        <w:t xml:space="preserve">de la </w:t>
      </w:r>
      <w:r w:rsidR="00E570B0">
        <w:rPr>
          <w:noProof/>
          <w:szCs w:val="22"/>
        </w:rPr>
        <w:t>position</w:t>
      </w:r>
      <w:r>
        <w:rPr>
          <w:noProof/>
          <w:szCs w:val="22"/>
        </w:rPr>
        <w:t>.</w:t>
      </w:r>
    </w:p>
    <w:p w:rsidR="007C53E3" w:rsidRDefault="000A706C" w:rsidP="00C57332">
      <w:pPr>
        <w:pStyle w:val="Listenumros3"/>
        <w:numPr>
          <w:ilvl w:val="0"/>
          <w:numId w:val="0"/>
        </w:numPr>
        <w:rPr>
          <w:noProof/>
          <w:szCs w:val="22"/>
        </w:rPr>
      </w:pPr>
      <w:r>
        <w:rPr>
          <w:noProof/>
          <w:szCs w:val="22"/>
        </w:rPr>
        <w:t xml:space="preserve">Ces 5 types </w:t>
      </w:r>
      <w:r w:rsidR="00E570B0">
        <w:rPr>
          <w:noProof/>
          <w:szCs w:val="22"/>
        </w:rPr>
        <w:t xml:space="preserve">de coupe </w:t>
      </w:r>
      <w:r>
        <w:rPr>
          <w:noProof/>
          <w:szCs w:val="22"/>
        </w:rPr>
        <w:t>ont été simulés à partir des 27 peuplements inventoriés</w:t>
      </w:r>
      <w:r w:rsidR="008C7F1C">
        <w:rPr>
          <w:noProof/>
          <w:szCs w:val="22"/>
        </w:rPr>
        <w:t>,</w:t>
      </w:r>
      <w:r>
        <w:rPr>
          <w:noProof/>
          <w:szCs w:val="22"/>
        </w:rPr>
        <w:t xml:space="preserve"> avec 4 niveaux d’intensité de coupe prélevant 10, 20, 40 ou 60% de la surface terrière. Pour chacune des combinaisons de type </w:t>
      </w:r>
      <w:r w:rsidR="00EA5B1B">
        <w:rPr>
          <w:noProof/>
          <w:szCs w:val="22"/>
        </w:rPr>
        <w:t xml:space="preserve">de </w:t>
      </w:r>
      <w:r w:rsidR="00E570B0">
        <w:rPr>
          <w:noProof/>
          <w:szCs w:val="22"/>
        </w:rPr>
        <w:t>coupe</w:t>
      </w:r>
      <w:r>
        <w:rPr>
          <w:noProof/>
          <w:szCs w:val="22"/>
        </w:rPr>
        <w:t xml:space="preserve">, d’intensité d’éclaircie et de site, le modèle a calculé l’éclairement en 49 points </w:t>
      </w:r>
      <w:r w:rsidR="00A60A67">
        <w:rPr>
          <w:noProof/>
          <w:szCs w:val="22"/>
        </w:rPr>
        <w:t>à 2 m au-dessus du sol</w:t>
      </w:r>
      <w:r>
        <w:rPr>
          <w:noProof/>
          <w:szCs w:val="22"/>
        </w:rPr>
        <w:t>.</w:t>
      </w:r>
    </w:p>
    <w:p w:rsidR="00636438" w:rsidRDefault="00636438" w:rsidP="009D3E26">
      <w:pPr>
        <w:pStyle w:val="Listenumros3"/>
        <w:numPr>
          <w:ilvl w:val="0"/>
          <w:numId w:val="0"/>
        </w:numPr>
        <w:jc w:val="center"/>
        <w:rPr>
          <w:noProof/>
          <w:szCs w:val="22"/>
        </w:rPr>
      </w:pPr>
    </w:p>
    <w:p w:rsidR="00456BE6" w:rsidRDefault="00640287" w:rsidP="00456BE6">
      <w:pPr>
        <w:pStyle w:val="Listenumros3"/>
        <w:keepNext/>
        <w:numPr>
          <w:ilvl w:val="0"/>
          <w:numId w:val="0"/>
        </w:numPr>
        <w:ind w:left="420" w:hanging="420"/>
      </w:pPr>
      <w:r>
        <w:rPr>
          <w:noProof/>
        </w:rPr>
        <w:drawing>
          <wp:inline distT="0" distB="0" distL="0" distR="0" wp14:anchorId="0D6F7A03" wp14:editId="08A88D40">
            <wp:extent cx="5302250" cy="3193415"/>
            <wp:effectExtent l="0" t="0" r="0" b="6985"/>
            <wp:docPr id="1" name="Image 1" descr="D:\Data_G\rapport\GL3 - vulgarisation\typeEclair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_G\rapport\GL3 - vulgarisation\typeEclairci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2250" cy="3193415"/>
                    </a:xfrm>
                    <a:prstGeom prst="rect">
                      <a:avLst/>
                    </a:prstGeom>
                    <a:noFill/>
                    <a:ln>
                      <a:noFill/>
                    </a:ln>
                  </pic:spPr>
                </pic:pic>
              </a:graphicData>
            </a:graphic>
          </wp:inline>
        </w:drawing>
      </w:r>
    </w:p>
    <w:p w:rsidR="00456BE6" w:rsidRDefault="00456BE6" w:rsidP="00456BE6">
      <w:pPr>
        <w:pStyle w:val="Lgende"/>
        <w:rPr>
          <w:noProof/>
          <w:szCs w:val="22"/>
        </w:rPr>
      </w:pPr>
      <w:bookmarkStart w:id="4" w:name="_Ref400377399"/>
      <w:r>
        <w:t xml:space="preserve">Figure </w:t>
      </w:r>
      <w:r w:rsidR="00640287">
        <w:fldChar w:fldCharType="begin"/>
      </w:r>
      <w:r w:rsidR="00640287">
        <w:instrText xml:space="preserve"> SEQ Figure \* ARABIC </w:instrText>
      </w:r>
      <w:r w:rsidR="00640287">
        <w:fldChar w:fldCharType="separate"/>
      </w:r>
      <w:r w:rsidR="00332450">
        <w:rPr>
          <w:noProof/>
        </w:rPr>
        <w:t>5</w:t>
      </w:r>
      <w:r w:rsidR="00640287">
        <w:rPr>
          <w:noProof/>
        </w:rPr>
        <w:fldChar w:fldCharType="end"/>
      </w:r>
      <w:bookmarkEnd w:id="4"/>
      <w:r>
        <w:t xml:space="preserve">: </w:t>
      </w:r>
      <w:r w:rsidR="007C53E3">
        <w:t xml:space="preserve">Peuplement initial et exemple de </w:t>
      </w:r>
      <w:r w:rsidR="00F434BA">
        <w:t xml:space="preserve">la </w:t>
      </w:r>
      <w:r w:rsidR="007C53E3">
        <w:t>simulation d</w:t>
      </w:r>
      <w:r w:rsidR="00E570B0">
        <w:t xml:space="preserve">es </w:t>
      </w:r>
      <w:r w:rsidR="007C53E3">
        <w:t xml:space="preserve">modalités </w:t>
      </w:r>
      <w:r w:rsidR="00E570B0">
        <w:t xml:space="preserve">de coupe </w:t>
      </w:r>
      <w:r>
        <w:t>testé</w:t>
      </w:r>
      <w:r w:rsidR="007C53E3">
        <w:t>e</w:t>
      </w:r>
      <w:r>
        <w:t>s</w:t>
      </w:r>
      <w:r w:rsidR="008C7F1C">
        <w:t xml:space="preserve"> (intensité </w:t>
      </w:r>
      <w:r w:rsidR="00952791">
        <w:t xml:space="preserve">de coupe </w:t>
      </w:r>
      <w:r w:rsidR="008C7F1C">
        <w:t xml:space="preserve">de </w:t>
      </w:r>
      <w:r w:rsidR="009D3E26">
        <w:t>20</w:t>
      </w:r>
      <w:r w:rsidR="00952791">
        <w:t xml:space="preserve"> %)</w:t>
      </w:r>
      <w:r w:rsidR="00E570B0">
        <w:t>. Les ronds bleus et rouges représentent respectivement des hêtre</w:t>
      </w:r>
      <w:r w:rsidR="002C4445">
        <w:t>s</w:t>
      </w:r>
      <w:r w:rsidR="00E570B0">
        <w:t xml:space="preserve"> et chêne</w:t>
      </w:r>
      <w:r w:rsidR="004C2690">
        <w:t>s</w:t>
      </w:r>
      <w:r w:rsidR="00E570B0">
        <w:t xml:space="preserve"> </w:t>
      </w:r>
      <w:r>
        <w:t xml:space="preserve"> (</w:t>
      </w:r>
      <w:r w:rsidR="00667EEC">
        <w:t>mis en page par Forêt Wallonne ASBL,</w:t>
      </w:r>
      <w:r w:rsidR="002D75D9">
        <w:t xml:space="preserve"> </w:t>
      </w:r>
      <w:r w:rsidR="002D75D9">
        <w:fldChar w:fldCharType="begin" w:fldLock="1"/>
      </w:r>
      <w:r w:rsidR="00EC6AEC">
        <w:instrText>ADDIN CSL_CITATION { "citationItems" : [ { "id" : "ITEM-1", "itemData" : { "author" : [ { "dropping-particle" : "", "family" : "Ligot", "given" : "G", "non-dropping-particle" : "", "parse-names" : false, "suffix" : "" }, { "dropping-particle" : "", "family" : "Claessens", "given" : "H", "non-dropping-particle" : "", "parse-names" : false, "suffix" : "" }, { "dropping-particle" : "", "family" : "Baudry", "given" : "O", "non-dropping-particle" : "", "parse-names" : false, "suffix" : "" }, { "dropping-particle" : "", "family" : "Ponette", "given" : "Q", "non-dropping-particle" : "", "parse-names" : false, "suffix" : "" } ], "container-title" : "For\u00eat Wallonne", "id" : "ITEM-1", "issued" : { "date-parts" : [ [ "2014" ] ] }, "page" : "19-21", "title" : "La r\u00e9g\u00e9n\u00e9ration naturelle des h\u00eatraies-ch\u00eanaies en lumi\u00e8re: approche exp\u00e9rimentale en for\u00eat ardennaise", "type" : "article-journal", "volume" : "129" }, "uris" : [ "http://www.mendeley.com/documents/?uuid=0ea9bae5-2800-4974-93e5-e54791862989" ] } ], "mendeley" : { "formattedCitation" : "(Ligot et al. 2014d)", "plainTextFormattedCitation" : "(Ligot et al. 2014d)", "previouslyFormattedCitation" : "(Ligot et al. 2014d)" }, "properties" : { "noteIndex" : 0 }, "schema" : "https://github.com/citation-style-language/schema/raw/master/csl-citation.json" }</w:instrText>
      </w:r>
      <w:r w:rsidR="002D75D9">
        <w:fldChar w:fldCharType="separate"/>
      </w:r>
      <w:r w:rsidR="00EC6AEC" w:rsidRPr="00EC6AEC">
        <w:rPr>
          <w:b w:val="0"/>
          <w:noProof/>
        </w:rPr>
        <w:t>(Ligot et al. 2014d)</w:t>
      </w:r>
      <w:r w:rsidR="002D75D9">
        <w:fldChar w:fldCharType="end"/>
      </w:r>
      <w:r w:rsidR="00E570B0">
        <w:t>).</w:t>
      </w:r>
    </w:p>
    <w:p w:rsidR="002427C5" w:rsidRPr="00E85D47" w:rsidRDefault="002427C5" w:rsidP="005D3B71">
      <w:pPr>
        <w:pStyle w:val="Titre2"/>
        <w:numPr>
          <w:ilvl w:val="1"/>
          <w:numId w:val="7"/>
        </w:numPr>
        <w:rPr>
          <w:noProof/>
          <w:lang w:val="fr-BE"/>
        </w:rPr>
      </w:pPr>
      <w:r w:rsidRPr="00E85D47">
        <w:rPr>
          <w:noProof/>
          <w:lang w:val="fr-BE"/>
        </w:rPr>
        <w:t xml:space="preserve">Structure et composition </w:t>
      </w:r>
      <w:r>
        <w:rPr>
          <w:noProof/>
          <w:lang w:val="fr-BE"/>
        </w:rPr>
        <w:t xml:space="preserve">des peuplements </w:t>
      </w:r>
      <w:r w:rsidR="00116F8A">
        <w:rPr>
          <w:noProof/>
          <w:lang w:val="fr-BE"/>
        </w:rPr>
        <w:t xml:space="preserve">après </w:t>
      </w:r>
      <w:r w:rsidRPr="00E85D47">
        <w:rPr>
          <w:noProof/>
          <w:lang w:val="fr-BE"/>
        </w:rPr>
        <w:t>coupe</w:t>
      </w:r>
    </w:p>
    <w:p w:rsidR="002427C5" w:rsidRDefault="002427C5" w:rsidP="002427C5">
      <w:pPr>
        <w:pStyle w:val="Listenumros3"/>
        <w:numPr>
          <w:ilvl w:val="0"/>
          <w:numId w:val="0"/>
        </w:numPr>
        <w:rPr>
          <w:noProof/>
          <w:szCs w:val="22"/>
          <w:lang w:val="fr-BE"/>
        </w:rPr>
      </w:pPr>
      <w:r>
        <w:rPr>
          <w:noProof/>
          <w:szCs w:val="22"/>
          <w:lang w:val="fr-BE"/>
        </w:rPr>
        <w:t>Les différents type</w:t>
      </w:r>
      <w:r w:rsidR="00B5057D">
        <w:rPr>
          <w:noProof/>
          <w:szCs w:val="22"/>
          <w:lang w:val="fr-BE"/>
        </w:rPr>
        <w:t>s</w:t>
      </w:r>
      <w:r>
        <w:rPr>
          <w:noProof/>
          <w:szCs w:val="22"/>
          <w:lang w:val="fr-BE"/>
        </w:rPr>
        <w:t xml:space="preserve"> de coupes </w:t>
      </w:r>
      <w:r w:rsidR="00A84CFE">
        <w:rPr>
          <w:noProof/>
          <w:szCs w:val="22"/>
          <w:lang w:val="fr-BE"/>
        </w:rPr>
        <w:t xml:space="preserve">simulés </w:t>
      </w:r>
      <w:r w:rsidR="00C57332">
        <w:rPr>
          <w:noProof/>
          <w:szCs w:val="22"/>
          <w:lang w:val="fr-BE"/>
        </w:rPr>
        <w:t>mène</w:t>
      </w:r>
      <w:r w:rsidR="006F1671">
        <w:rPr>
          <w:noProof/>
          <w:szCs w:val="22"/>
          <w:lang w:val="fr-BE"/>
        </w:rPr>
        <w:t>nt</w:t>
      </w:r>
      <w:r w:rsidR="00C57332">
        <w:rPr>
          <w:noProof/>
          <w:szCs w:val="22"/>
          <w:lang w:val="fr-BE"/>
        </w:rPr>
        <w:t xml:space="preserve"> à</w:t>
      </w:r>
      <w:r>
        <w:rPr>
          <w:noProof/>
          <w:szCs w:val="22"/>
          <w:lang w:val="fr-BE"/>
        </w:rPr>
        <w:t xml:space="preserve"> des modifications très diverses de la densité, de la structure et de la composition des peuplements.</w:t>
      </w:r>
    </w:p>
    <w:p w:rsidR="002427C5" w:rsidRDefault="002427C5" w:rsidP="002427C5">
      <w:pPr>
        <w:pStyle w:val="Listenumros3"/>
        <w:numPr>
          <w:ilvl w:val="0"/>
          <w:numId w:val="0"/>
        </w:numPr>
        <w:rPr>
          <w:noProof/>
          <w:szCs w:val="22"/>
          <w:lang w:val="fr-BE"/>
        </w:rPr>
      </w:pPr>
      <w:r>
        <w:rPr>
          <w:noProof/>
          <w:szCs w:val="22"/>
          <w:lang w:val="fr-BE"/>
        </w:rPr>
        <w:t>Premièrement,</w:t>
      </w:r>
      <w:r w:rsidR="00EE5408">
        <w:rPr>
          <w:noProof/>
          <w:szCs w:val="22"/>
          <w:lang w:val="fr-BE"/>
        </w:rPr>
        <w:t xml:space="preserve"> pour une intensité de coupe donnée,</w:t>
      </w:r>
      <w:r>
        <w:rPr>
          <w:noProof/>
          <w:szCs w:val="22"/>
          <w:lang w:val="fr-BE"/>
        </w:rPr>
        <w:t xml:space="preserve"> l</w:t>
      </w:r>
      <w:r w:rsidR="006F1671">
        <w:rPr>
          <w:noProof/>
          <w:szCs w:val="22"/>
          <w:lang w:val="fr-BE"/>
        </w:rPr>
        <w:t>e</w:t>
      </w:r>
      <w:r>
        <w:rPr>
          <w:noProof/>
          <w:szCs w:val="22"/>
          <w:lang w:val="fr-BE"/>
        </w:rPr>
        <w:t xml:space="preserve"> nombre d’arbre</w:t>
      </w:r>
      <w:r w:rsidR="00B5057D">
        <w:rPr>
          <w:noProof/>
          <w:szCs w:val="22"/>
          <w:lang w:val="fr-BE"/>
        </w:rPr>
        <w:t>s</w:t>
      </w:r>
      <w:r>
        <w:rPr>
          <w:noProof/>
          <w:szCs w:val="22"/>
          <w:lang w:val="fr-BE"/>
        </w:rPr>
        <w:t xml:space="preserve"> par hectare après la coupe </w:t>
      </w:r>
      <w:r w:rsidR="00C57332">
        <w:rPr>
          <w:noProof/>
          <w:szCs w:val="22"/>
          <w:lang w:val="fr-BE"/>
        </w:rPr>
        <w:t>dépend</w:t>
      </w:r>
      <w:r>
        <w:rPr>
          <w:noProof/>
          <w:szCs w:val="22"/>
          <w:lang w:val="fr-BE"/>
        </w:rPr>
        <w:t xml:space="preserve"> fortement du type de coupe simulé. La coupe par le bas prélève le plus grand nombre d’arbres et la coupe par le haut prélève le moins d’arbres. Les effets des autres scénarios sont intermédiaires.</w:t>
      </w:r>
    </w:p>
    <w:p w:rsidR="002427C5" w:rsidRDefault="002427C5" w:rsidP="002427C5">
      <w:pPr>
        <w:pStyle w:val="Listenumros3"/>
        <w:numPr>
          <w:ilvl w:val="0"/>
          <w:numId w:val="0"/>
        </w:numPr>
        <w:rPr>
          <w:noProof/>
          <w:szCs w:val="22"/>
          <w:lang w:val="fr-BE"/>
        </w:rPr>
      </w:pPr>
      <w:r>
        <w:rPr>
          <w:noProof/>
          <w:szCs w:val="22"/>
          <w:lang w:val="fr-BE"/>
        </w:rPr>
        <w:t xml:space="preserve">Deuxièmement, les coupes modifient la composition des peuplements. Bien entendu, la coupe par espèce augmente la proportion de chêne dans les peuplements. En outre, le sous-bois des peuplements inventoriés </w:t>
      </w:r>
      <w:r w:rsidR="00116F8A">
        <w:rPr>
          <w:noProof/>
          <w:szCs w:val="22"/>
          <w:lang w:val="fr-BE"/>
        </w:rPr>
        <w:t xml:space="preserve">étant </w:t>
      </w:r>
      <w:r w:rsidR="00B5057D">
        <w:rPr>
          <w:noProof/>
          <w:szCs w:val="22"/>
          <w:lang w:val="fr-BE"/>
        </w:rPr>
        <w:t xml:space="preserve">essentiellement </w:t>
      </w:r>
      <w:r>
        <w:rPr>
          <w:noProof/>
          <w:szCs w:val="22"/>
          <w:lang w:val="fr-BE"/>
        </w:rPr>
        <w:t xml:space="preserve">composé d’espères </w:t>
      </w:r>
      <w:r w:rsidR="00291C67">
        <w:rPr>
          <w:noProof/>
          <w:szCs w:val="22"/>
          <w:lang w:val="fr-BE"/>
        </w:rPr>
        <w:t xml:space="preserve">tolérantes à l’ombre </w:t>
      </w:r>
      <w:r>
        <w:rPr>
          <w:noProof/>
          <w:szCs w:val="22"/>
          <w:lang w:val="fr-BE"/>
        </w:rPr>
        <w:t xml:space="preserve">(hêtre et </w:t>
      </w:r>
      <w:r>
        <w:rPr>
          <w:noProof/>
          <w:szCs w:val="22"/>
          <w:lang w:val="fr-BE"/>
        </w:rPr>
        <w:lastRenderedPageBreak/>
        <w:t xml:space="preserve">charme), la coupe par le bas augmente </w:t>
      </w:r>
      <w:r w:rsidR="002C4445">
        <w:rPr>
          <w:noProof/>
          <w:szCs w:val="22"/>
          <w:lang w:val="fr-BE"/>
        </w:rPr>
        <w:t xml:space="preserve">par conséquent </w:t>
      </w:r>
      <w:r>
        <w:rPr>
          <w:noProof/>
          <w:szCs w:val="22"/>
          <w:lang w:val="fr-BE"/>
        </w:rPr>
        <w:t>la proportion de chêne contrairement à la coupe par le haut qui tend à diminuer la proportion de chêne.</w:t>
      </w:r>
    </w:p>
    <w:p w:rsidR="002427C5" w:rsidRDefault="002427C5" w:rsidP="002427C5">
      <w:pPr>
        <w:pStyle w:val="Listenumros3"/>
        <w:numPr>
          <w:ilvl w:val="0"/>
          <w:numId w:val="0"/>
        </w:numPr>
        <w:rPr>
          <w:noProof/>
          <w:szCs w:val="22"/>
          <w:lang w:val="fr-BE"/>
        </w:rPr>
      </w:pPr>
      <w:r>
        <w:rPr>
          <w:noProof/>
          <w:szCs w:val="22"/>
          <w:lang w:val="fr-BE"/>
        </w:rPr>
        <w:t>Troisièmement, la structure spatiale des peuplement</w:t>
      </w:r>
      <w:r w:rsidR="00C57332">
        <w:rPr>
          <w:noProof/>
          <w:szCs w:val="22"/>
          <w:lang w:val="fr-BE"/>
        </w:rPr>
        <w:t>s</w:t>
      </w:r>
      <w:r>
        <w:rPr>
          <w:noProof/>
          <w:szCs w:val="22"/>
          <w:lang w:val="fr-BE"/>
        </w:rPr>
        <w:t xml:space="preserve"> </w:t>
      </w:r>
      <w:r w:rsidR="00667EEC">
        <w:rPr>
          <w:noProof/>
          <w:szCs w:val="22"/>
          <w:lang w:val="fr-BE"/>
        </w:rPr>
        <w:t>est</w:t>
      </w:r>
      <w:r>
        <w:rPr>
          <w:noProof/>
          <w:szCs w:val="22"/>
          <w:lang w:val="fr-BE"/>
        </w:rPr>
        <w:t xml:space="preserve"> généralement peu affectée par les coupes. </w:t>
      </w:r>
      <w:r w:rsidR="00C57332">
        <w:rPr>
          <w:noProof/>
          <w:szCs w:val="22"/>
          <w:lang w:val="fr-BE"/>
        </w:rPr>
        <w:t>Seule l</w:t>
      </w:r>
      <w:r>
        <w:rPr>
          <w:noProof/>
          <w:szCs w:val="22"/>
          <w:lang w:val="fr-BE"/>
        </w:rPr>
        <w:t>a création de trouée</w:t>
      </w:r>
      <w:r w:rsidR="001D265C">
        <w:rPr>
          <w:noProof/>
          <w:szCs w:val="22"/>
          <w:lang w:val="fr-BE"/>
        </w:rPr>
        <w:t>s augmente</w:t>
      </w:r>
      <w:r>
        <w:rPr>
          <w:noProof/>
          <w:szCs w:val="22"/>
          <w:lang w:val="fr-BE"/>
        </w:rPr>
        <w:t xml:space="preserve"> l’agrégation des arbres. Le prélèvement de 10 et 20% de la surface terrière avec la création de trouée</w:t>
      </w:r>
      <w:r w:rsidR="006F1671">
        <w:rPr>
          <w:noProof/>
          <w:szCs w:val="22"/>
          <w:lang w:val="fr-BE"/>
        </w:rPr>
        <w:t>s</w:t>
      </w:r>
      <w:r>
        <w:rPr>
          <w:noProof/>
          <w:szCs w:val="22"/>
          <w:lang w:val="fr-BE"/>
        </w:rPr>
        <w:t xml:space="preserve"> </w:t>
      </w:r>
      <w:r w:rsidR="00C57332">
        <w:rPr>
          <w:noProof/>
          <w:szCs w:val="22"/>
          <w:lang w:val="fr-BE"/>
        </w:rPr>
        <w:t>se traduit</w:t>
      </w:r>
      <w:r w:rsidR="00A84CFE">
        <w:rPr>
          <w:noProof/>
          <w:szCs w:val="22"/>
          <w:lang w:val="fr-BE"/>
        </w:rPr>
        <w:t xml:space="preserve"> sur nos site</w:t>
      </w:r>
      <w:r w:rsidR="006F1671">
        <w:rPr>
          <w:noProof/>
          <w:szCs w:val="22"/>
          <w:lang w:val="fr-BE"/>
        </w:rPr>
        <w:t>s</w:t>
      </w:r>
      <w:r>
        <w:rPr>
          <w:noProof/>
          <w:szCs w:val="22"/>
          <w:lang w:val="fr-BE"/>
        </w:rPr>
        <w:t xml:space="preserve"> </w:t>
      </w:r>
      <w:r w:rsidR="00C57332">
        <w:rPr>
          <w:noProof/>
          <w:szCs w:val="22"/>
          <w:lang w:val="fr-BE"/>
        </w:rPr>
        <w:t xml:space="preserve">par l’ouverture </w:t>
      </w:r>
      <w:r w:rsidR="0047551C">
        <w:rPr>
          <w:noProof/>
          <w:szCs w:val="22"/>
          <w:lang w:val="fr-BE"/>
        </w:rPr>
        <w:t>d’une trouée</w:t>
      </w:r>
      <w:r>
        <w:rPr>
          <w:noProof/>
          <w:szCs w:val="22"/>
          <w:lang w:val="fr-BE"/>
        </w:rPr>
        <w:t xml:space="preserve"> </w:t>
      </w:r>
      <w:r w:rsidR="00A84CFE">
        <w:rPr>
          <w:noProof/>
          <w:szCs w:val="22"/>
          <w:lang w:val="fr-BE"/>
        </w:rPr>
        <w:t xml:space="preserve">de surface </w:t>
      </w:r>
      <w:r w:rsidR="006F1671">
        <w:rPr>
          <w:noProof/>
          <w:szCs w:val="22"/>
          <w:lang w:val="fr-BE"/>
        </w:rPr>
        <w:t xml:space="preserve">fluctuant </w:t>
      </w:r>
      <w:r w:rsidR="00470027">
        <w:rPr>
          <w:noProof/>
          <w:szCs w:val="22"/>
          <w:lang w:val="fr-BE"/>
        </w:rPr>
        <w:t>respectivement autour de</w:t>
      </w:r>
      <w:r w:rsidR="006F1671">
        <w:rPr>
          <w:noProof/>
          <w:szCs w:val="22"/>
          <w:lang w:val="fr-BE"/>
        </w:rPr>
        <w:t xml:space="preserve"> </w:t>
      </w:r>
      <w:r>
        <w:rPr>
          <w:noProof/>
          <w:szCs w:val="22"/>
          <w:lang w:val="fr-BE"/>
        </w:rPr>
        <w:t>475</w:t>
      </w:r>
      <w:r w:rsidR="004C2690">
        <w:rPr>
          <w:noProof/>
          <w:szCs w:val="22"/>
          <w:lang w:val="fr-BE"/>
        </w:rPr>
        <w:t xml:space="preserve"> </w:t>
      </w:r>
      <w:r>
        <w:rPr>
          <w:noProof/>
          <w:szCs w:val="22"/>
          <w:lang w:val="fr-BE"/>
        </w:rPr>
        <w:t>m² et 1180</w:t>
      </w:r>
      <w:r w:rsidR="004C2690">
        <w:rPr>
          <w:noProof/>
          <w:szCs w:val="22"/>
          <w:lang w:val="fr-BE"/>
        </w:rPr>
        <w:t xml:space="preserve"> </w:t>
      </w:r>
      <w:r>
        <w:rPr>
          <w:noProof/>
          <w:szCs w:val="22"/>
          <w:lang w:val="fr-BE"/>
        </w:rPr>
        <w:t>m²</w:t>
      </w:r>
      <w:r w:rsidR="008A6A5C">
        <w:rPr>
          <w:noProof/>
          <w:szCs w:val="22"/>
          <w:lang w:val="fr-BE"/>
        </w:rPr>
        <w:t xml:space="preserve"> (micro-trouées)</w:t>
      </w:r>
      <w:r w:rsidR="00470027">
        <w:rPr>
          <w:noProof/>
          <w:szCs w:val="22"/>
          <w:lang w:val="fr-BE"/>
        </w:rPr>
        <w:t>.</w:t>
      </w:r>
      <w:r w:rsidR="008A6A5C">
        <w:rPr>
          <w:noProof/>
          <w:szCs w:val="22"/>
          <w:lang w:val="fr-BE"/>
        </w:rPr>
        <w:t xml:space="preserve"> </w:t>
      </w:r>
      <w:r w:rsidR="00667EEC">
        <w:rPr>
          <w:noProof/>
          <w:szCs w:val="22"/>
          <w:lang w:val="fr-BE"/>
        </w:rPr>
        <w:t>Dans les simulation, l</w:t>
      </w:r>
      <w:r w:rsidR="00470027">
        <w:rPr>
          <w:noProof/>
          <w:szCs w:val="22"/>
          <w:lang w:val="fr-BE"/>
        </w:rPr>
        <w:t>a taille des trouées ne dépendait pas uniquement de l’intensité d’éclaircie mais également de la taille des sites</w:t>
      </w:r>
      <w:r w:rsidR="00913FD1">
        <w:rPr>
          <w:noProof/>
          <w:szCs w:val="22"/>
          <w:lang w:val="fr-BE"/>
        </w:rPr>
        <w:t>. En effet, une seule éclaircie était créée par simulation et l’intensité de coupe correspondait à un pourcentage de la surface terrière</w:t>
      </w:r>
      <w:r>
        <w:rPr>
          <w:noProof/>
          <w:szCs w:val="22"/>
          <w:lang w:val="fr-BE"/>
        </w:rPr>
        <w:t>.</w:t>
      </w:r>
      <w:r w:rsidR="00470027" w:rsidDel="00470027">
        <w:rPr>
          <w:noProof/>
          <w:szCs w:val="22"/>
          <w:lang w:val="fr-BE"/>
        </w:rPr>
        <w:t xml:space="preserve"> </w:t>
      </w:r>
    </w:p>
    <w:p w:rsidR="002427C5" w:rsidRPr="00C75A5C" w:rsidRDefault="002427C5" w:rsidP="005D3B71">
      <w:pPr>
        <w:pStyle w:val="Titre2"/>
        <w:numPr>
          <w:ilvl w:val="1"/>
          <w:numId w:val="7"/>
        </w:numPr>
        <w:rPr>
          <w:noProof/>
          <w:lang w:val="fr-BE"/>
        </w:rPr>
      </w:pPr>
      <w:r w:rsidRPr="00C75A5C">
        <w:rPr>
          <w:noProof/>
          <w:lang w:val="fr-BE"/>
        </w:rPr>
        <w:t>Gain d’éclairement moyen</w:t>
      </w:r>
    </w:p>
    <w:p w:rsidR="002427C5" w:rsidRDefault="002427C5" w:rsidP="002427C5">
      <w:pPr>
        <w:pStyle w:val="Listenumros3"/>
        <w:numPr>
          <w:ilvl w:val="0"/>
          <w:numId w:val="0"/>
        </w:numPr>
        <w:rPr>
          <w:noProof/>
          <w:szCs w:val="22"/>
          <w:lang w:val="fr-BE"/>
        </w:rPr>
      </w:pPr>
      <w:r>
        <w:rPr>
          <w:noProof/>
          <w:szCs w:val="22"/>
          <w:lang w:val="fr-BE"/>
        </w:rPr>
        <w:t>Pour des niveaux d’intensité d’éclaircie i</w:t>
      </w:r>
      <w:r w:rsidR="00A84CFE">
        <w:rPr>
          <w:noProof/>
          <w:szCs w:val="22"/>
          <w:lang w:val="fr-BE"/>
        </w:rPr>
        <w:t>dentiques, l’augmentation de l’</w:t>
      </w:r>
      <w:r>
        <w:rPr>
          <w:noProof/>
          <w:szCs w:val="22"/>
          <w:lang w:val="fr-BE"/>
        </w:rPr>
        <w:t xml:space="preserve">éclairement transmis </w:t>
      </w:r>
      <w:r w:rsidR="00A60A67">
        <w:rPr>
          <w:noProof/>
          <w:szCs w:val="22"/>
          <w:lang w:val="fr-BE"/>
        </w:rPr>
        <w:t>à la régénération</w:t>
      </w:r>
      <w:r>
        <w:rPr>
          <w:noProof/>
          <w:szCs w:val="22"/>
          <w:lang w:val="fr-BE"/>
        </w:rPr>
        <w:t xml:space="preserve"> varie significativement en foncti</w:t>
      </w:r>
      <w:r w:rsidR="00A26B74">
        <w:rPr>
          <w:noProof/>
          <w:szCs w:val="22"/>
          <w:lang w:val="fr-BE"/>
        </w:rPr>
        <w:t>on du type d’éclaircie</w:t>
      </w:r>
      <w:r>
        <w:rPr>
          <w:noProof/>
          <w:szCs w:val="22"/>
          <w:lang w:val="fr-BE"/>
        </w:rPr>
        <w:t xml:space="preserve">. Les types d’éclaircies sont par ordre décroissant </w:t>
      </w:r>
      <w:r w:rsidR="006F1671">
        <w:rPr>
          <w:noProof/>
          <w:szCs w:val="22"/>
          <w:lang w:val="fr-BE"/>
        </w:rPr>
        <w:t xml:space="preserve">d'augmentation d’éclairement transmis </w:t>
      </w:r>
      <w:r>
        <w:rPr>
          <w:noProof/>
          <w:szCs w:val="22"/>
          <w:lang w:val="fr-BE"/>
        </w:rPr>
        <w:t>qu’ils procurent : la création de trouées, la coupe par le bas, la coupe par espèce, la coupe uniforme et la coupe par le haut (</w:t>
      </w:r>
      <w:r w:rsidR="0079398E">
        <w:rPr>
          <w:noProof/>
          <w:szCs w:val="22"/>
          <w:lang w:val="fr-BE"/>
        </w:rPr>
        <w:fldChar w:fldCharType="begin"/>
      </w:r>
      <w:r w:rsidR="000354C9">
        <w:rPr>
          <w:noProof/>
          <w:szCs w:val="22"/>
          <w:lang w:val="fr-BE"/>
        </w:rPr>
        <w:instrText xml:space="preserve"> REF _Ref400117859 \h </w:instrText>
      </w:r>
      <w:r w:rsidR="0079398E">
        <w:rPr>
          <w:noProof/>
          <w:szCs w:val="22"/>
          <w:lang w:val="fr-BE"/>
        </w:rPr>
      </w:r>
      <w:r w:rsidR="0079398E">
        <w:rPr>
          <w:noProof/>
          <w:szCs w:val="22"/>
          <w:lang w:val="fr-BE"/>
        </w:rPr>
        <w:fldChar w:fldCharType="separate"/>
      </w:r>
      <w:r w:rsidR="00332450">
        <w:t xml:space="preserve">Figure </w:t>
      </w:r>
      <w:r w:rsidR="00332450">
        <w:rPr>
          <w:noProof/>
        </w:rPr>
        <w:t>6</w:t>
      </w:r>
      <w:r w:rsidR="0079398E">
        <w:rPr>
          <w:noProof/>
          <w:szCs w:val="22"/>
          <w:lang w:val="fr-BE"/>
        </w:rPr>
        <w:fldChar w:fldCharType="end"/>
      </w:r>
      <w:r>
        <w:rPr>
          <w:noProof/>
          <w:szCs w:val="22"/>
          <w:lang w:val="fr-BE"/>
        </w:rPr>
        <w:t>). Le prélèvement</w:t>
      </w:r>
      <w:r w:rsidR="00667EEC">
        <w:rPr>
          <w:noProof/>
          <w:szCs w:val="22"/>
          <w:lang w:val="fr-BE"/>
        </w:rPr>
        <w:t xml:space="preserve"> de 10 % de la surface terrière</w:t>
      </w:r>
      <w:r w:rsidR="00A26B74">
        <w:rPr>
          <w:noProof/>
          <w:szCs w:val="22"/>
          <w:lang w:val="fr-BE"/>
        </w:rPr>
        <w:t xml:space="preserve"> </w:t>
      </w:r>
      <w:r>
        <w:rPr>
          <w:noProof/>
          <w:szCs w:val="22"/>
          <w:lang w:val="fr-BE"/>
        </w:rPr>
        <w:t>augment</w:t>
      </w:r>
      <w:r w:rsidR="00667EEC">
        <w:rPr>
          <w:noProof/>
          <w:szCs w:val="22"/>
          <w:lang w:val="fr-BE"/>
        </w:rPr>
        <w:t>e</w:t>
      </w:r>
      <w:r>
        <w:rPr>
          <w:noProof/>
          <w:szCs w:val="22"/>
          <w:lang w:val="fr-BE"/>
        </w:rPr>
        <w:t xml:space="preserve"> l’éclairement moyen de 8,3% (avec un intervalle de confiance à 95% de 7,6-9,0) avec la création de trouée, de 6,1 % (5,7-6,7) avec la coupe par le bas, de 5,8% (5,3-6,3) avec la coupe par espèce, de 4,6 % (4,3-4,8) avec la coupe uniforme et de 3.5 % (3,0–4,0) avec la coupe par le haut.</w:t>
      </w:r>
      <w:r w:rsidR="00B5057D">
        <w:rPr>
          <w:noProof/>
          <w:szCs w:val="22"/>
          <w:lang w:val="fr-BE"/>
        </w:rPr>
        <w:t xml:space="preserve"> </w:t>
      </w:r>
      <w:r>
        <w:rPr>
          <w:noProof/>
          <w:szCs w:val="22"/>
          <w:lang w:val="fr-BE"/>
        </w:rPr>
        <w:t xml:space="preserve">Par ailleurs, le gain d’éclairement induit par les différents scénarios d’éclaircie </w:t>
      </w:r>
      <w:r w:rsidR="00B5057D">
        <w:rPr>
          <w:noProof/>
          <w:szCs w:val="22"/>
          <w:lang w:val="fr-BE"/>
        </w:rPr>
        <w:t xml:space="preserve">ne </w:t>
      </w:r>
      <w:r>
        <w:rPr>
          <w:noProof/>
          <w:szCs w:val="22"/>
          <w:lang w:val="fr-BE"/>
        </w:rPr>
        <w:t xml:space="preserve">dépendait </w:t>
      </w:r>
      <w:r w:rsidR="00B5057D">
        <w:rPr>
          <w:noProof/>
          <w:szCs w:val="22"/>
          <w:lang w:val="fr-BE"/>
        </w:rPr>
        <w:t>pas</w:t>
      </w:r>
      <w:r>
        <w:rPr>
          <w:noProof/>
          <w:szCs w:val="22"/>
          <w:lang w:val="fr-BE"/>
        </w:rPr>
        <w:t xml:space="preserve"> de la structure, composition et densité initiales des peuplements.  </w:t>
      </w:r>
    </w:p>
    <w:p w:rsidR="002427C5" w:rsidRDefault="002427C5" w:rsidP="002427C5">
      <w:pPr>
        <w:pStyle w:val="Listenumros3"/>
        <w:numPr>
          <w:ilvl w:val="0"/>
          <w:numId w:val="0"/>
        </w:numPr>
        <w:rPr>
          <w:noProof/>
          <w:szCs w:val="22"/>
          <w:lang w:val="fr-BE"/>
        </w:rPr>
      </w:pPr>
    </w:p>
    <w:p w:rsidR="002427C5" w:rsidRDefault="00636438" w:rsidP="002427C5">
      <w:pPr>
        <w:pStyle w:val="Listenumros3"/>
        <w:keepNext/>
        <w:numPr>
          <w:ilvl w:val="0"/>
          <w:numId w:val="0"/>
        </w:numPr>
        <w:jc w:val="center"/>
      </w:pPr>
      <w:r>
        <w:rPr>
          <w:noProof/>
        </w:rPr>
        <w:drawing>
          <wp:inline distT="0" distB="0" distL="0" distR="0" wp14:anchorId="453F80A7" wp14:editId="30376D8C">
            <wp:extent cx="4481842" cy="198254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Eclairem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2830" cy="1982980"/>
                    </a:xfrm>
                    <a:prstGeom prst="rect">
                      <a:avLst/>
                    </a:prstGeom>
                  </pic:spPr>
                </pic:pic>
              </a:graphicData>
            </a:graphic>
          </wp:inline>
        </w:drawing>
      </w:r>
    </w:p>
    <w:p w:rsidR="002427C5" w:rsidRDefault="002427C5" w:rsidP="002427C5">
      <w:pPr>
        <w:pStyle w:val="Lgende"/>
        <w:jc w:val="center"/>
        <w:rPr>
          <w:noProof/>
          <w:szCs w:val="22"/>
          <w:lang w:val="fr-BE"/>
        </w:rPr>
      </w:pPr>
      <w:bookmarkStart w:id="5" w:name="_Ref400117859"/>
      <w:r>
        <w:t xml:space="preserve">Figure </w:t>
      </w:r>
      <w:r w:rsidR="0079398E">
        <w:fldChar w:fldCharType="begin"/>
      </w:r>
      <w:r w:rsidR="00854725">
        <w:instrText xml:space="preserve"> SEQ Figure \* ARABIC </w:instrText>
      </w:r>
      <w:r w:rsidR="0079398E">
        <w:fldChar w:fldCharType="separate"/>
      </w:r>
      <w:r w:rsidR="00332450">
        <w:rPr>
          <w:noProof/>
        </w:rPr>
        <w:t>6</w:t>
      </w:r>
      <w:r w:rsidR="0079398E">
        <w:rPr>
          <w:noProof/>
        </w:rPr>
        <w:fldChar w:fldCharType="end"/>
      </w:r>
      <w:bookmarkEnd w:id="5"/>
      <w:r>
        <w:t xml:space="preserve"> :</w:t>
      </w:r>
      <w:r>
        <w:rPr>
          <w:noProof/>
          <w:szCs w:val="22"/>
          <w:lang w:val="fr-BE"/>
        </w:rPr>
        <w:t xml:space="preserve"> Gain d’éclairement relatif en fonction de l’intensité et du type d’éclaircie. À intensité égale, la formation de trouée augmente le plus fortement l’éclairement disponible pour la régénération.</w:t>
      </w:r>
    </w:p>
    <w:p w:rsidR="004352F0" w:rsidRDefault="000354C9" w:rsidP="005D3B71">
      <w:pPr>
        <w:pStyle w:val="Titre2"/>
        <w:numPr>
          <w:ilvl w:val="1"/>
          <w:numId w:val="7"/>
        </w:numPr>
        <w:rPr>
          <w:noProof/>
          <w:lang w:val="fr-BE"/>
        </w:rPr>
      </w:pPr>
      <w:r>
        <w:rPr>
          <w:noProof/>
          <w:lang w:val="fr-BE"/>
        </w:rPr>
        <w:lastRenderedPageBreak/>
        <w:t>Gain d’éclairement</w:t>
      </w:r>
      <w:r w:rsidR="004352F0" w:rsidRPr="00C75A5C">
        <w:rPr>
          <w:noProof/>
          <w:lang w:val="fr-BE"/>
        </w:rPr>
        <w:t xml:space="preserve"> par classe d’éclairement</w:t>
      </w:r>
    </w:p>
    <w:p w:rsidR="003150D8" w:rsidRDefault="003150D8" w:rsidP="003150D8">
      <w:pPr>
        <w:rPr>
          <w:noProof/>
          <w:szCs w:val="22"/>
        </w:rPr>
      </w:pPr>
      <w:r>
        <w:rPr>
          <w:noProof/>
          <w:szCs w:val="22"/>
        </w:rPr>
        <w:t xml:space="preserve">Afin d’estimer plus clairement l’impact des éclaircies sur le développement de la régénération de hêtre et de chêne, nous avons calculé la surface </w:t>
      </w:r>
      <w:r w:rsidR="00667EEC">
        <w:rPr>
          <w:noProof/>
          <w:szCs w:val="22"/>
        </w:rPr>
        <w:t xml:space="preserve">du sous-bois </w:t>
      </w:r>
      <w:r w:rsidR="000F7D23">
        <w:rPr>
          <w:noProof/>
          <w:szCs w:val="22"/>
        </w:rPr>
        <w:t>à deux mètres au-dessus du sol</w:t>
      </w:r>
      <w:r>
        <w:rPr>
          <w:noProof/>
          <w:szCs w:val="22"/>
        </w:rPr>
        <w:t xml:space="preserve"> recevant</w:t>
      </w:r>
      <w:r w:rsidR="000F7D23">
        <w:rPr>
          <w:noProof/>
          <w:szCs w:val="22"/>
        </w:rPr>
        <w:t xml:space="preserve"> </w:t>
      </w:r>
      <w:r>
        <w:rPr>
          <w:noProof/>
          <w:szCs w:val="22"/>
        </w:rPr>
        <w:t xml:space="preserve">0-20%, 20-40% et 40-100% d’éclairement relatif. </w:t>
      </w:r>
      <w:r w:rsidR="00837B3B">
        <w:rPr>
          <w:noProof/>
          <w:szCs w:val="22"/>
        </w:rPr>
        <w:t xml:space="preserve">D’après la figure 3, </w:t>
      </w:r>
      <w:r w:rsidR="009848E3">
        <w:rPr>
          <w:noProof/>
          <w:szCs w:val="22"/>
        </w:rPr>
        <w:t xml:space="preserve">un éclairement relatif de </w:t>
      </w:r>
      <w:r w:rsidR="00837B3B">
        <w:rPr>
          <w:noProof/>
          <w:szCs w:val="22"/>
        </w:rPr>
        <w:t xml:space="preserve">0-20% </w:t>
      </w:r>
      <w:r w:rsidR="009848E3">
        <w:rPr>
          <w:noProof/>
          <w:szCs w:val="22"/>
        </w:rPr>
        <w:t>est défavorable pour la régénération de chêne, 20-40% est favorable pour la régénération de chêne et de hêtre, et au-delà, l’éclairement est dans certains cas trop élevé en raison du développement de la végétation interférente qu’il induit</w:t>
      </w:r>
      <w:r w:rsidR="0047551C">
        <w:rPr>
          <w:noProof/>
          <w:szCs w:val="22"/>
        </w:rPr>
        <w:t xml:space="preserve"> </w:t>
      </w:r>
      <w:r w:rsidR="0047551C">
        <w:rPr>
          <w:noProof/>
          <w:szCs w:val="22"/>
        </w:rPr>
        <w:fldChar w:fldCharType="begin" w:fldLock="1"/>
      </w:r>
      <w:r w:rsidR="0047551C">
        <w:rPr>
          <w:noProof/>
          <w:szCs w:val="22"/>
        </w:rPr>
        <w:instrText>ADDIN CSL_CITATION { "citationItems" : [ { "id" : "ITEM-1", "itemData" : { "DOI" : "10.1007/s10342-010-0403-2", "author" : [ { "dropping-particle" : "", "family" : "Gaudio", "given" : "N", "non-dropping-particle" : "", "parse-names" : false, "suffix" : "" }, { "dropping-particle" : "", "family" : "Balandier", "given" : "P", "non-dropping-particle" : "", "parse-names" : false, "suffix" : "" }, { "dropping-particle" : "", "family" : "Philippe", "given" : "G", "non-dropping-particle" : "", "parse-names" : false, "suffix" : "" }, { "dropping-particle" : "", "family" : "Dumas", "given" : "Y", "non-dropping-particle" : "", "parse-names" : false, "suffix" : "" }, { "dropping-particle" : "", "family" : "Jean", "given" : "F", "non-dropping-particle" : "", "parse-names" : false, "suffix" : "" }, { "dropping-particle" : "", "family" : "Ginisty", "given" : "C", "non-dropping-particle" : "", "parse-names" : false, "suffix" : "" } ], "container-title" : "European Journal of Forest Research", "id" : "ITEM-1", "issue" : "1", "issued" : { "date-parts" : [ [ "2011" ] ] }, "page" : "77-89", "publisher" : "Springer", "title" : "Light-mediated influence of three understorey species (Calluna vulgaris, Pteridium aquilinum, Molinia caerulea) on the growth of Pinus sylvestris seedlings", "type" : "article-journal", "volume" : "130" }, "uris" : [ "http://www.mendeley.com/documents/?uuid=a205ee21-8ca2-4bc4-8ef9-9ece59f0427f" ] } ], "mendeley" : { "formattedCitation" : "(Gaudio et al. 2011)", "plainTextFormattedCitation" : "(Gaudio et al. 2011)" }, "properties" : { "noteIndex" : 0 }, "schema" : "https://github.com/citation-style-language/schema/raw/master/csl-citation.json" }</w:instrText>
      </w:r>
      <w:r w:rsidR="0047551C">
        <w:rPr>
          <w:noProof/>
          <w:szCs w:val="22"/>
        </w:rPr>
        <w:fldChar w:fldCharType="separate"/>
      </w:r>
      <w:r w:rsidR="0047551C" w:rsidRPr="0047551C">
        <w:rPr>
          <w:noProof/>
          <w:szCs w:val="22"/>
        </w:rPr>
        <w:t>(Gaudio et al. 2011)</w:t>
      </w:r>
      <w:r w:rsidR="0047551C">
        <w:rPr>
          <w:noProof/>
          <w:szCs w:val="22"/>
        </w:rPr>
        <w:fldChar w:fldCharType="end"/>
      </w:r>
      <w:r w:rsidR="009848E3">
        <w:rPr>
          <w:noProof/>
          <w:szCs w:val="22"/>
        </w:rPr>
        <w:t xml:space="preserve">. </w:t>
      </w:r>
      <w:r>
        <w:rPr>
          <w:noProof/>
          <w:szCs w:val="22"/>
        </w:rPr>
        <w:t>Cette analyse a été limitée p</w:t>
      </w:r>
      <w:r w:rsidR="002427C5">
        <w:rPr>
          <w:noProof/>
          <w:szCs w:val="22"/>
        </w:rPr>
        <w:t xml:space="preserve">our les neuf sites </w:t>
      </w:r>
      <w:r w:rsidR="00C57332">
        <w:rPr>
          <w:noProof/>
          <w:szCs w:val="22"/>
        </w:rPr>
        <w:t xml:space="preserve">où </w:t>
      </w:r>
      <w:r w:rsidR="002427C5">
        <w:rPr>
          <w:noProof/>
          <w:szCs w:val="22"/>
        </w:rPr>
        <w:t xml:space="preserve">l’éclairement </w:t>
      </w:r>
      <w:r w:rsidR="00C57332">
        <w:rPr>
          <w:noProof/>
          <w:szCs w:val="22"/>
        </w:rPr>
        <w:t xml:space="preserve">initial </w:t>
      </w:r>
      <w:r w:rsidR="002427C5">
        <w:rPr>
          <w:noProof/>
          <w:szCs w:val="22"/>
        </w:rPr>
        <w:t>était inférieur à 20%</w:t>
      </w:r>
      <w:r w:rsidR="00C57332">
        <w:rPr>
          <w:noProof/>
          <w:szCs w:val="22"/>
        </w:rPr>
        <w:t xml:space="preserve"> et donc insuffisant pour le bon d</w:t>
      </w:r>
      <w:r>
        <w:rPr>
          <w:noProof/>
          <w:szCs w:val="22"/>
        </w:rPr>
        <w:t>éveloppement des semis de chêne.</w:t>
      </w:r>
      <w:r w:rsidR="00C57332">
        <w:rPr>
          <w:noProof/>
          <w:szCs w:val="22"/>
        </w:rPr>
        <w:t xml:space="preserve"> </w:t>
      </w:r>
    </w:p>
    <w:p w:rsidR="004352F0" w:rsidRDefault="003150D8" w:rsidP="003150D8">
      <w:pPr>
        <w:rPr>
          <w:noProof/>
          <w:szCs w:val="22"/>
          <w:lang w:val="fr-BE"/>
        </w:rPr>
      </w:pPr>
      <w:r>
        <w:rPr>
          <w:noProof/>
          <w:szCs w:val="22"/>
          <w:lang w:val="fr-BE"/>
        </w:rPr>
        <w:t>L</w:t>
      </w:r>
      <w:r w:rsidR="004352F0">
        <w:rPr>
          <w:noProof/>
          <w:szCs w:val="22"/>
          <w:lang w:val="fr-BE"/>
        </w:rPr>
        <w:t xml:space="preserve">a proportion </w:t>
      </w:r>
      <w:r w:rsidR="00A60A67">
        <w:rPr>
          <w:noProof/>
          <w:szCs w:val="22"/>
          <w:lang w:val="fr-BE"/>
        </w:rPr>
        <w:t xml:space="preserve">de la surface </w:t>
      </w:r>
      <w:r w:rsidR="00A60A67">
        <w:rPr>
          <w:noProof/>
          <w:szCs w:val="22"/>
        </w:rPr>
        <w:t>à deux mètres au-dessus du sol</w:t>
      </w:r>
      <w:r w:rsidR="00A60A67">
        <w:rPr>
          <w:noProof/>
          <w:szCs w:val="22"/>
          <w:lang w:val="fr-BE"/>
        </w:rPr>
        <w:t xml:space="preserve"> </w:t>
      </w:r>
      <w:r w:rsidR="004352F0">
        <w:rPr>
          <w:noProof/>
          <w:szCs w:val="22"/>
          <w:lang w:val="fr-BE"/>
        </w:rPr>
        <w:t>recevant</w:t>
      </w:r>
      <w:r>
        <w:rPr>
          <w:noProof/>
          <w:szCs w:val="22"/>
          <w:lang w:val="fr-BE"/>
        </w:rPr>
        <w:t xml:space="preserve"> après coupe moins de </w:t>
      </w:r>
      <w:r w:rsidR="004352F0">
        <w:rPr>
          <w:noProof/>
          <w:szCs w:val="22"/>
          <w:lang w:val="fr-BE"/>
        </w:rPr>
        <w:t>20% d’éclairement</w:t>
      </w:r>
      <w:r w:rsidR="004079E0">
        <w:rPr>
          <w:noProof/>
          <w:szCs w:val="22"/>
          <w:lang w:val="fr-BE"/>
        </w:rPr>
        <w:t>, soit un éclairement favorable pour les semis de hêtre et défavorable pour les semis de chêne,</w:t>
      </w:r>
      <w:r w:rsidR="004352F0">
        <w:rPr>
          <w:noProof/>
          <w:szCs w:val="22"/>
          <w:lang w:val="fr-BE"/>
        </w:rPr>
        <w:t xml:space="preserve"> diminue avec l’intensité de coupe</w:t>
      </w:r>
      <w:r w:rsidR="002D4288">
        <w:rPr>
          <w:noProof/>
          <w:szCs w:val="22"/>
          <w:lang w:val="fr-BE"/>
        </w:rPr>
        <w:t>,</w:t>
      </w:r>
      <w:r w:rsidR="004352F0">
        <w:rPr>
          <w:noProof/>
          <w:szCs w:val="22"/>
          <w:lang w:val="fr-BE"/>
        </w:rPr>
        <w:t xml:space="preserve"> quel</w:t>
      </w:r>
      <w:r w:rsidR="002D4288">
        <w:rPr>
          <w:noProof/>
          <w:szCs w:val="22"/>
          <w:lang w:val="fr-BE"/>
        </w:rPr>
        <w:t xml:space="preserve"> </w:t>
      </w:r>
      <w:r w:rsidR="004352F0">
        <w:rPr>
          <w:noProof/>
          <w:szCs w:val="22"/>
          <w:lang w:val="fr-BE"/>
        </w:rPr>
        <w:t xml:space="preserve">que soit le type d’éclaircie. </w:t>
      </w:r>
      <w:r>
        <w:rPr>
          <w:noProof/>
          <w:szCs w:val="22"/>
          <w:lang w:val="fr-BE"/>
        </w:rPr>
        <w:t>Cette</w:t>
      </w:r>
      <w:r w:rsidR="004352F0">
        <w:rPr>
          <w:noProof/>
          <w:szCs w:val="22"/>
          <w:lang w:val="fr-BE"/>
        </w:rPr>
        <w:t xml:space="preserve"> diminution est </w:t>
      </w:r>
      <w:r>
        <w:rPr>
          <w:noProof/>
          <w:szCs w:val="22"/>
          <w:lang w:val="fr-BE"/>
        </w:rPr>
        <w:t xml:space="preserve">cependant </w:t>
      </w:r>
      <w:r w:rsidR="004352F0">
        <w:rPr>
          <w:noProof/>
          <w:szCs w:val="22"/>
          <w:lang w:val="fr-BE"/>
        </w:rPr>
        <w:t>la plus faible avec la coupe par le haut et la plus élevée avec la création d’une trouée.</w:t>
      </w:r>
    </w:p>
    <w:p w:rsidR="004352F0" w:rsidRDefault="004352F0" w:rsidP="004352F0">
      <w:pPr>
        <w:pStyle w:val="Listenumros3"/>
        <w:numPr>
          <w:ilvl w:val="0"/>
          <w:numId w:val="0"/>
        </w:numPr>
        <w:rPr>
          <w:noProof/>
          <w:szCs w:val="22"/>
          <w:lang w:val="fr-BE"/>
        </w:rPr>
      </w:pPr>
      <w:r>
        <w:rPr>
          <w:noProof/>
          <w:szCs w:val="22"/>
          <w:lang w:val="fr-BE"/>
        </w:rPr>
        <w:t xml:space="preserve">La proportion </w:t>
      </w:r>
      <w:r w:rsidR="00A60A67">
        <w:rPr>
          <w:noProof/>
          <w:szCs w:val="22"/>
          <w:lang w:val="fr-BE"/>
        </w:rPr>
        <w:t xml:space="preserve">de la surface </w:t>
      </w:r>
      <w:r>
        <w:rPr>
          <w:noProof/>
          <w:szCs w:val="22"/>
          <w:lang w:val="fr-BE"/>
        </w:rPr>
        <w:t>recevant 20-40% d’éclairement</w:t>
      </w:r>
      <w:r w:rsidR="00C57332">
        <w:rPr>
          <w:noProof/>
          <w:szCs w:val="22"/>
          <w:lang w:val="fr-BE"/>
        </w:rPr>
        <w:t xml:space="preserve">, soit un </w:t>
      </w:r>
      <w:r w:rsidR="00C57332">
        <w:rPr>
          <w:noProof/>
          <w:szCs w:val="22"/>
        </w:rPr>
        <w:t>éclairement favorable à la croissance des semis de hêtre et de chêne,</w:t>
      </w:r>
      <w:r>
        <w:rPr>
          <w:noProof/>
          <w:szCs w:val="22"/>
          <w:lang w:val="fr-BE"/>
        </w:rPr>
        <w:t xml:space="preserve"> augmente par contre avec l’intensité d’éclaircie mais jusqu’à un certain point qui dépend du type d’éclaircie</w:t>
      </w:r>
      <w:r w:rsidR="00B5057D">
        <w:rPr>
          <w:noProof/>
          <w:szCs w:val="22"/>
          <w:lang w:val="fr-BE"/>
        </w:rPr>
        <w:t xml:space="preserve"> (</w:t>
      </w:r>
      <w:r w:rsidR="0079398E">
        <w:rPr>
          <w:noProof/>
          <w:szCs w:val="22"/>
          <w:lang w:val="fr-BE"/>
        </w:rPr>
        <w:fldChar w:fldCharType="begin"/>
      </w:r>
      <w:r w:rsidR="00B5057D">
        <w:rPr>
          <w:noProof/>
          <w:szCs w:val="22"/>
          <w:lang w:val="fr-BE"/>
        </w:rPr>
        <w:instrText xml:space="preserve"> REF _Ref400118663 \h </w:instrText>
      </w:r>
      <w:r w:rsidR="0079398E">
        <w:rPr>
          <w:noProof/>
          <w:szCs w:val="22"/>
          <w:lang w:val="fr-BE"/>
        </w:rPr>
      </w:r>
      <w:r w:rsidR="0079398E">
        <w:rPr>
          <w:noProof/>
          <w:szCs w:val="22"/>
          <w:lang w:val="fr-BE"/>
        </w:rPr>
        <w:fldChar w:fldCharType="separate"/>
      </w:r>
      <w:r w:rsidR="00332450">
        <w:t xml:space="preserve">Figure </w:t>
      </w:r>
      <w:r w:rsidR="00332450">
        <w:rPr>
          <w:noProof/>
        </w:rPr>
        <w:t>7</w:t>
      </w:r>
      <w:r w:rsidR="0079398E">
        <w:rPr>
          <w:noProof/>
          <w:szCs w:val="22"/>
          <w:lang w:val="fr-BE"/>
        </w:rPr>
        <w:fldChar w:fldCharType="end"/>
      </w:r>
      <w:r w:rsidR="00B5057D">
        <w:rPr>
          <w:noProof/>
          <w:szCs w:val="22"/>
          <w:lang w:val="fr-BE"/>
        </w:rPr>
        <w:t>)</w:t>
      </w:r>
      <w:r>
        <w:rPr>
          <w:noProof/>
          <w:szCs w:val="22"/>
          <w:lang w:val="fr-BE"/>
        </w:rPr>
        <w:t xml:space="preserve">. Cette proportion est notamment maximisée avec des </w:t>
      </w:r>
      <w:r w:rsidR="00667EEC">
        <w:rPr>
          <w:noProof/>
          <w:szCs w:val="22"/>
          <w:lang w:val="fr-BE"/>
        </w:rPr>
        <w:t>micro</w:t>
      </w:r>
      <w:r w:rsidR="008A6A5C">
        <w:rPr>
          <w:noProof/>
          <w:szCs w:val="22"/>
          <w:lang w:val="fr-BE"/>
        </w:rPr>
        <w:t>-</w:t>
      </w:r>
      <w:r>
        <w:rPr>
          <w:noProof/>
          <w:szCs w:val="22"/>
          <w:lang w:val="fr-BE"/>
        </w:rPr>
        <w:t>trouées qui prélèvent 10% de la surface terrière,</w:t>
      </w:r>
      <w:r w:rsidR="00987930">
        <w:rPr>
          <w:noProof/>
          <w:szCs w:val="22"/>
          <w:lang w:val="fr-BE"/>
        </w:rPr>
        <w:t xml:space="preserve"> </w:t>
      </w:r>
      <w:r>
        <w:rPr>
          <w:noProof/>
          <w:szCs w:val="22"/>
          <w:lang w:val="fr-BE"/>
        </w:rPr>
        <w:t xml:space="preserve">des coupes par le bas ou par espèce qui prélèvent 20% de la surface terrière ou des coupes uniformes qui prélèvent 40% de la surface terrière. Avec les coupes par le haut, environ </w:t>
      </w:r>
      <w:r w:rsidR="006F13D0">
        <w:rPr>
          <w:noProof/>
          <w:szCs w:val="22"/>
          <w:lang w:val="fr-BE"/>
        </w:rPr>
        <w:t>30</w:t>
      </w:r>
      <w:r>
        <w:rPr>
          <w:noProof/>
          <w:szCs w:val="22"/>
          <w:lang w:val="fr-BE"/>
        </w:rPr>
        <w:t>% de la surface des sites re</w:t>
      </w:r>
      <w:r w:rsidR="006F1671">
        <w:rPr>
          <w:noProof/>
          <w:szCs w:val="22"/>
          <w:lang w:val="fr-BE"/>
        </w:rPr>
        <w:t>ç</w:t>
      </w:r>
      <w:r>
        <w:rPr>
          <w:noProof/>
          <w:szCs w:val="22"/>
          <w:lang w:val="fr-BE"/>
        </w:rPr>
        <w:t xml:space="preserve">oit 20-40% d’éclairement indépendamment de l’intensité d’éclaircie. </w:t>
      </w:r>
    </w:p>
    <w:p w:rsidR="004352F0" w:rsidRDefault="004352F0" w:rsidP="004352F0">
      <w:pPr>
        <w:pStyle w:val="Listenumros3"/>
        <w:numPr>
          <w:ilvl w:val="0"/>
          <w:numId w:val="0"/>
        </w:numPr>
        <w:rPr>
          <w:noProof/>
          <w:szCs w:val="22"/>
          <w:lang w:val="fr-BE"/>
        </w:rPr>
      </w:pPr>
      <w:r>
        <w:rPr>
          <w:noProof/>
          <w:szCs w:val="22"/>
          <w:lang w:val="fr-BE"/>
        </w:rPr>
        <w:t>Nos résultats soulignent ég</w:t>
      </w:r>
      <w:r w:rsidR="00987930">
        <w:rPr>
          <w:noProof/>
          <w:szCs w:val="22"/>
          <w:lang w:val="fr-BE"/>
        </w:rPr>
        <w:t xml:space="preserve">alement que les </w:t>
      </w:r>
      <w:r w:rsidR="00667EEC">
        <w:rPr>
          <w:noProof/>
          <w:szCs w:val="22"/>
          <w:lang w:val="fr-BE"/>
        </w:rPr>
        <w:t>micro</w:t>
      </w:r>
      <w:r w:rsidR="008A6A5C">
        <w:rPr>
          <w:noProof/>
          <w:szCs w:val="22"/>
          <w:lang w:val="fr-BE"/>
        </w:rPr>
        <w:t>-</w:t>
      </w:r>
      <w:r w:rsidR="00987930">
        <w:rPr>
          <w:noProof/>
          <w:szCs w:val="22"/>
          <w:lang w:val="fr-BE"/>
        </w:rPr>
        <w:t>trouées apportent</w:t>
      </w:r>
      <w:r>
        <w:rPr>
          <w:noProof/>
          <w:szCs w:val="22"/>
          <w:lang w:val="fr-BE"/>
        </w:rPr>
        <w:t xml:space="preserve"> très rapidement plus de 40% d’éclairement sur une proportion importante de la surface du peuplement. Avec une intensité d’éclaircie de </w:t>
      </w:r>
      <w:r w:rsidR="00D5129C">
        <w:rPr>
          <w:noProof/>
          <w:szCs w:val="22"/>
          <w:lang w:val="fr-BE"/>
        </w:rPr>
        <w:t xml:space="preserve">seulement </w:t>
      </w:r>
      <w:r>
        <w:rPr>
          <w:noProof/>
          <w:szCs w:val="22"/>
          <w:lang w:val="fr-BE"/>
        </w:rPr>
        <w:t>20%</w:t>
      </w:r>
      <w:r w:rsidR="001D265C">
        <w:rPr>
          <w:noProof/>
          <w:szCs w:val="22"/>
          <w:lang w:val="fr-BE"/>
        </w:rPr>
        <w:t>, plus de la moitié</w:t>
      </w:r>
      <w:r>
        <w:rPr>
          <w:noProof/>
          <w:szCs w:val="22"/>
          <w:lang w:val="fr-BE"/>
        </w:rPr>
        <w:t xml:space="preserve"> de</w:t>
      </w:r>
      <w:r w:rsidR="00A26B74">
        <w:rPr>
          <w:noProof/>
          <w:szCs w:val="22"/>
          <w:lang w:val="fr-BE"/>
        </w:rPr>
        <w:t xml:space="preserve"> la surface recoit</w:t>
      </w:r>
      <w:r>
        <w:rPr>
          <w:noProof/>
          <w:szCs w:val="22"/>
          <w:lang w:val="fr-BE"/>
        </w:rPr>
        <w:t xml:space="preserve"> </w:t>
      </w:r>
      <w:r w:rsidR="00402C7D">
        <w:rPr>
          <w:noProof/>
          <w:szCs w:val="22"/>
          <w:lang w:val="fr-BE"/>
        </w:rPr>
        <w:t>plus de 40</w:t>
      </w:r>
      <w:r>
        <w:rPr>
          <w:noProof/>
          <w:szCs w:val="22"/>
          <w:lang w:val="fr-BE"/>
        </w:rPr>
        <w:t xml:space="preserve">% d’éclairement avec la création de </w:t>
      </w:r>
      <w:r w:rsidR="008A6A5C">
        <w:rPr>
          <w:noProof/>
          <w:szCs w:val="22"/>
          <w:lang w:val="fr-BE"/>
        </w:rPr>
        <w:t>micro-</w:t>
      </w:r>
      <w:r>
        <w:rPr>
          <w:noProof/>
          <w:szCs w:val="22"/>
          <w:lang w:val="fr-BE"/>
        </w:rPr>
        <w:t>trouée</w:t>
      </w:r>
      <w:r w:rsidR="00ED7DC6">
        <w:rPr>
          <w:noProof/>
          <w:szCs w:val="22"/>
          <w:lang w:val="fr-BE"/>
        </w:rPr>
        <w:t xml:space="preserve"> (micro-trouée d’en moyenne 1180 m²)</w:t>
      </w:r>
      <w:r>
        <w:rPr>
          <w:noProof/>
          <w:szCs w:val="22"/>
          <w:lang w:val="fr-BE"/>
        </w:rPr>
        <w:t xml:space="preserve">. </w:t>
      </w:r>
    </w:p>
    <w:p w:rsidR="004352F0" w:rsidRDefault="009848E3" w:rsidP="004352F0">
      <w:pPr>
        <w:rPr>
          <w:lang w:val="fr-BE"/>
        </w:rPr>
      </w:pPr>
      <w:r>
        <w:rPr>
          <w:noProof/>
        </w:rPr>
        <w:lastRenderedPageBreak/>
        <w:drawing>
          <wp:inline distT="0" distB="0" distL="0" distR="0" wp14:anchorId="4D1C0DB3" wp14:editId="48466411">
            <wp:extent cx="5760720" cy="2377440"/>
            <wp:effectExtent l="0" t="0" r="0" b="3810"/>
            <wp:docPr id="5" name="Image 5" descr="D:\Data_G\rapport\GL3 - vulgarisation\surfaceEclair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_G\rapport\GL3 - vulgarisation\surfaceEclairemen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rsidR="009848E3" w:rsidRDefault="009848E3" w:rsidP="009848E3">
      <w:pPr>
        <w:pStyle w:val="Lgende"/>
        <w:jc w:val="center"/>
        <w:rPr>
          <w:noProof/>
          <w:szCs w:val="22"/>
          <w:lang w:val="fr-BE"/>
        </w:rPr>
      </w:pPr>
      <w:bookmarkStart w:id="6" w:name="_Ref400118663"/>
      <w:r>
        <w:t xml:space="preserve">Figure </w:t>
      </w:r>
      <w:r w:rsidR="00640287">
        <w:fldChar w:fldCharType="begin"/>
      </w:r>
      <w:r w:rsidR="00640287">
        <w:instrText xml:space="preserve"> SEQ Figure \* ARABIC </w:instrText>
      </w:r>
      <w:r w:rsidR="00640287">
        <w:fldChar w:fldCharType="separate"/>
      </w:r>
      <w:r>
        <w:rPr>
          <w:noProof/>
        </w:rPr>
        <w:t>7</w:t>
      </w:r>
      <w:r w:rsidR="00640287">
        <w:rPr>
          <w:noProof/>
        </w:rPr>
        <w:fldChar w:fldCharType="end"/>
      </w:r>
      <w:bookmarkEnd w:id="6"/>
      <w:r>
        <w:t xml:space="preserve"> :</w:t>
      </w:r>
      <w:r>
        <w:rPr>
          <w:noProof/>
          <w:szCs w:val="22"/>
          <w:lang w:val="fr-BE"/>
        </w:rPr>
        <w:t xml:space="preserve"> Pourcentage de la surface à 2 m au-dessus du sol favorable à la régénération du chêne et du hêtre suite à des éclaircies de différentes natures.</w:t>
      </w:r>
    </w:p>
    <w:p w:rsidR="009848E3" w:rsidRPr="00A32408" w:rsidRDefault="009848E3" w:rsidP="004352F0">
      <w:pPr>
        <w:rPr>
          <w:lang w:val="fr-BE"/>
        </w:rPr>
      </w:pPr>
    </w:p>
    <w:p w:rsidR="00155070" w:rsidRDefault="00155070" w:rsidP="00155070">
      <w:pPr>
        <w:pStyle w:val="Listenumros3"/>
        <w:numPr>
          <w:ilvl w:val="0"/>
          <w:numId w:val="0"/>
        </w:numPr>
        <w:rPr>
          <w:noProof/>
          <w:szCs w:val="22"/>
          <w:lang w:val="fr-BE"/>
        </w:rPr>
      </w:pPr>
      <w:r>
        <w:rPr>
          <w:noProof/>
          <w:szCs w:val="22"/>
          <w:lang w:val="fr-BE"/>
        </w:rPr>
        <w:t xml:space="preserve">La création de </w:t>
      </w:r>
      <w:r w:rsidR="00667EEC">
        <w:rPr>
          <w:noProof/>
          <w:szCs w:val="22"/>
          <w:lang w:val="fr-BE"/>
        </w:rPr>
        <w:t>micro</w:t>
      </w:r>
      <w:r w:rsidR="008A6A5C">
        <w:rPr>
          <w:noProof/>
          <w:szCs w:val="22"/>
          <w:lang w:val="fr-BE"/>
        </w:rPr>
        <w:t>-</w:t>
      </w:r>
      <w:r>
        <w:rPr>
          <w:noProof/>
          <w:szCs w:val="22"/>
          <w:lang w:val="fr-BE"/>
        </w:rPr>
        <w:t xml:space="preserve">trouées est </w:t>
      </w:r>
      <w:r w:rsidR="00D5129C">
        <w:rPr>
          <w:noProof/>
          <w:szCs w:val="22"/>
          <w:lang w:val="fr-BE"/>
        </w:rPr>
        <w:t xml:space="preserve">donc </w:t>
      </w:r>
      <w:r>
        <w:rPr>
          <w:noProof/>
          <w:szCs w:val="22"/>
          <w:lang w:val="fr-BE"/>
        </w:rPr>
        <w:t xml:space="preserve">particulièrement efficace pour mettre en lumière des </w:t>
      </w:r>
      <w:r w:rsidR="00852F42">
        <w:rPr>
          <w:noProof/>
          <w:szCs w:val="22"/>
          <w:lang w:val="fr-BE"/>
        </w:rPr>
        <w:t xml:space="preserve">taches </w:t>
      </w:r>
      <w:r>
        <w:rPr>
          <w:noProof/>
          <w:szCs w:val="22"/>
          <w:lang w:val="fr-BE"/>
        </w:rPr>
        <w:t xml:space="preserve">de semis </w:t>
      </w:r>
      <w:r w:rsidR="00D5129C">
        <w:rPr>
          <w:noProof/>
          <w:szCs w:val="22"/>
          <w:lang w:val="fr-BE"/>
        </w:rPr>
        <w:t>très localisée</w:t>
      </w:r>
      <w:r w:rsidR="003150D8">
        <w:rPr>
          <w:noProof/>
          <w:szCs w:val="22"/>
          <w:lang w:val="fr-BE"/>
        </w:rPr>
        <w:t>s</w:t>
      </w:r>
      <w:r w:rsidR="00D5129C">
        <w:rPr>
          <w:noProof/>
          <w:szCs w:val="22"/>
          <w:lang w:val="fr-BE"/>
        </w:rPr>
        <w:t xml:space="preserve"> e</w:t>
      </w:r>
      <w:r>
        <w:rPr>
          <w:noProof/>
          <w:szCs w:val="22"/>
          <w:lang w:val="fr-BE"/>
        </w:rPr>
        <w:t xml:space="preserve">n ne prélevant que quelques arbres. Dans nos simulations, la taille des </w:t>
      </w:r>
      <w:r w:rsidR="008A6A5C">
        <w:rPr>
          <w:noProof/>
          <w:szCs w:val="22"/>
          <w:lang w:val="fr-BE"/>
        </w:rPr>
        <w:t>micro-</w:t>
      </w:r>
      <w:r>
        <w:rPr>
          <w:noProof/>
          <w:szCs w:val="22"/>
          <w:lang w:val="fr-BE"/>
        </w:rPr>
        <w:t>trouées la plus adéquate pour maximiser la surface favorable à la régénération d’espèce</w:t>
      </w:r>
      <w:r w:rsidR="002D4288">
        <w:rPr>
          <w:noProof/>
          <w:szCs w:val="22"/>
          <w:lang w:val="fr-BE"/>
        </w:rPr>
        <w:t>s</w:t>
      </w:r>
      <w:r>
        <w:rPr>
          <w:noProof/>
          <w:szCs w:val="22"/>
          <w:lang w:val="fr-BE"/>
        </w:rPr>
        <w:t xml:space="preserve"> </w:t>
      </w:r>
      <w:r w:rsidR="00291C67">
        <w:rPr>
          <w:noProof/>
          <w:szCs w:val="22"/>
          <w:lang w:val="fr-BE"/>
        </w:rPr>
        <w:t>moins tolérantes à l’ombre</w:t>
      </w:r>
      <w:r>
        <w:rPr>
          <w:noProof/>
          <w:szCs w:val="22"/>
          <w:lang w:val="fr-BE"/>
        </w:rPr>
        <w:t xml:space="preserve"> était </w:t>
      </w:r>
      <w:r w:rsidR="002D4288">
        <w:rPr>
          <w:noProof/>
          <w:szCs w:val="22"/>
          <w:lang w:val="fr-BE"/>
        </w:rPr>
        <w:t xml:space="preserve">d’environ </w:t>
      </w:r>
      <w:r>
        <w:rPr>
          <w:noProof/>
          <w:szCs w:val="22"/>
          <w:lang w:val="fr-BE"/>
        </w:rPr>
        <w:t>500 m²</w:t>
      </w:r>
      <w:r w:rsidR="00D9452F">
        <w:rPr>
          <w:noProof/>
          <w:szCs w:val="22"/>
          <w:lang w:val="fr-BE"/>
        </w:rPr>
        <w:t>,</w:t>
      </w:r>
      <w:r>
        <w:rPr>
          <w:noProof/>
          <w:szCs w:val="22"/>
          <w:lang w:val="fr-BE"/>
        </w:rPr>
        <w:t xml:space="preserve"> ce qui est en accord avec plusieurs autres études </w:t>
      </w:r>
      <w:r w:rsidR="002D75D9">
        <w:rPr>
          <w:noProof/>
          <w:szCs w:val="22"/>
          <w:lang w:val="fr-BE"/>
        </w:rPr>
        <w:fldChar w:fldCharType="begin" w:fldLock="1"/>
      </w:r>
      <w:r w:rsidR="00EC6AEC">
        <w:rPr>
          <w:noProof/>
          <w:szCs w:val="22"/>
          <w:lang w:val="fr-BE"/>
        </w:rPr>
        <w:instrText>ADDIN CSL_CITATION { "citationItems" : [ { "id" : "ITEM-1", "itemData" : { "author" : [ { "dropping-particle" : "", "family" : "Boudru", "given" : "M", "non-dropping-particle" : "", "parse-names" : false, "suffix" : "" } ], "id" : "ITEM-1", "issued" : { "date-parts" : [ [ "1986" ] ] }, "number-of-pages" : "244p", "publisher" : "Presses Agronomiques de Gembloux", "publisher-place" : "Gembloux", "title" : "For\u00eat et Sylviculture. Sylviculture appliqu\u00e9e", "type" : "book" }, "uris" : [ "http://www.mendeley.com/documents/?uuid=88fabcd4-8888-4306-b079-10408780d8b6" ] }, { "id" : "ITEM-2", "itemData" : { "DOI" : "10.1016/S0378-1127(97)00235-1", "abstract" : "An overview is presented of the silviculture of pedunculate oak (Quercus robur L.) and sessile oak (Q. petraea Liebl.) in Germany. This presentation is confined to less dry to moist and stagnic gleysol sites, where the intention is to produce primary timbers in long rotation periods. Incorporation of a shade tolerant species as an admixture species is indispensable to the suppression of epicormic branches. The most frequent and recommended admixture species for this purpose is beech (Fagus sylvatica L.). Because beech is competitively stronger than the oaks on these sites, silvicultural measures must be taken to keep it in check. According to the classic silviculture which has taken shape in the Spessart and Pfalzer forests, the desired goal of a two-storeyed stand with oak in the overstorey and beech in the understorey is achieved by means of heavy seeding beneath an open and rapidly cleared canopy. Because this procedure resembles clear cutting and entails its recognized disadvantages, trials have recently been undertaken to regenerate oaks in a silviculture with permanent canopy cover. Trials with young oaks show that they still achieve satisfactory growth at 15-20% of full light. Accordingly, successful regeneration is possible in beech stands under an open canopy or in gaps, and under an approximately closed canopy cover in pine stands due to their more penetrable crowns. The problematic aspect of this, especially in beech stands, is that young beeches become competitively stronger than oaks as canopy cover increases. This requires great effort in restraining the beech during cleanings and thinnings. Furthermore, browsing by wild animals must be minimized as it exclusively affects oak. As a result, however, there will be significantly fewer oaks and more beeches in the dominant layer than when using classic methods. (C) 1998 Elsevier Science B.V.", "author" : [ { "dropping-particle" : "", "family" : "L\u00fcpke", "given" : "B", "non-dropping-particle" : "von", "parse-names" : false, "suffix" : "" } ], "container-title" : "Forest Ecology and Management", "id" : "ITEM-2", "issue" : "1", "issued" : { "date-parts" : [ [ "1998" ] ] }, "page" : "19-26", "title" : "Silvicultural methods of oak regeneration with special respect to shade tolerant mixed species", "type" : "article-journal", "volume" : "106" }, "uris" : [ "http://www.mendeley.com/documents/?uuid=cbe858dd-5cf6-4b21-bc02-a1c77f496a26" ] }, { "id" : "ITEM-3", "itemData" : { "ISBN" : "2-7449-0553-4", "author" : [ { "dropping-particle" : "", "family" : "Bruciamacchie", "given" : "M", "non-dropping-particle" : "", "parse-names" : false, "suffix" : "" }, { "dropping-particle" : "", "family" : "Turckheim", "given" : "B", "non-dropping-particle" : "de", "parse-names" : false, "suffix" : "" }, { "dropping-particle" : "", "family" : "Bruciamacchie", "given" : "M", "non-dropping-particle" : "", "parse-names" : false, "suffix" : "" } ], "id" : "ITEM-3", "issued" : { "date-parts" : [ [ "2005" ] ] }, "note" : "From Duplicate 2 (La futaie irr\u00e9guli\u00e8re : th\u00e9orie et pratique de la sylviculture irr\u00e9guli\u00e8re, continue et proche de la nature - Bruciamacchie, M; de Turckheim, B)", "number-of-pages" : "286", "publisher" : "Edisud", "publisher-place" : "Aix-en-Provence", "title" : "La futaie irr\u00e9guli\u00e8re : th\u00e9orie et pratique de la sylviculture irr\u00e9guli\u00e8re, continue et proche de la nature", "type" : "book" }, "uris" : [ "http://www.mendeley.com/documents/?uuid=6da06ab6-6a4b-4cde-95fa-788dd8de1935" ] } ], "mendeley" : { "formattedCitation" : "(Boudru 1986, von L\u00fcpke 1998, Bruciamacchie et al. 2005)", "plainTextFormattedCitation" : "(Boudru 1986, von L\u00fcpke 1998, Bruciamacchie et al. 2005)", "previouslyFormattedCitation" : "(Boudru 1986, von L\u00fcpke 1998, Bruciamacchie et al. 2005)"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(Boudru 1986, von Lüpke 1998, Bruciamacchie et al. 2005)</w:t>
      </w:r>
      <w:r w:rsidR="002D75D9">
        <w:rPr>
          <w:noProof/>
          <w:szCs w:val="22"/>
          <w:lang w:val="fr-BE"/>
        </w:rPr>
        <w:fldChar w:fldCharType="end"/>
      </w:r>
      <w:r>
        <w:rPr>
          <w:noProof/>
          <w:szCs w:val="22"/>
          <w:lang w:val="fr-BE"/>
        </w:rPr>
        <w:t>. Ces auteurs recommandent d’ailleurs le prélèvement de 4-5 arbres matures pour mettre en lumière adéquatement des semis de chênes.</w:t>
      </w:r>
    </w:p>
    <w:p w:rsidR="00155070" w:rsidRDefault="00155070" w:rsidP="00155070">
      <w:pPr>
        <w:pStyle w:val="Listenumros3"/>
        <w:numPr>
          <w:ilvl w:val="0"/>
          <w:numId w:val="0"/>
        </w:numPr>
        <w:rPr>
          <w:noProof/>
          <w:szCs w:val="22"/>
          <w:lang w:val="fr-BE"/>
        </w:rPr>
      </w:pPr>
      <w:r>
        <w:rPr>
          <w:noProof/>
          <w:szCs w:val="22"/>
          <w:lang w:val="fr-BE"/>
        </w:rPr>
        <w:t xml:space="preserve">La coupe par le bas prélève préférentiellement des petits arbres d’espèces </w:t>
      </w:r>
      <w:r w:rsidR="00291C67">
        <w:rPr>
          <w:noProof/>
          <w:szCs w:val="22"/>
          <w:lang w:val="fr-BE"/>
        </w:rPr>
        <w:t xml:space="preserve">tolérantes à l’ombre </w:t>
      </w:r>
      <w:r>
        <w:rPr>
          <w:noProof/>
          <w:szCs w:val="22"/>
          <w:lang w:val="fr-BE"/>
        </w:rPr>
        <w:t>et donc ressemble à la coupe par espèce. Cette stratégie s’avère particulièrement efficace pour mettre en lumière une régénération diffuse tout en ne prélevant que les arbres de moindre valeur. Pour les peuplements étudiés, l’intensité d’éclaircie optimum</w:t>
      </w:r>
      <w:r w:rsidR="00D5129C">
        <w:rPr>
          <w:noProof/>
          <w:szCs w:val="22"/>
          <w:lang w:val="fr-BE"/>
        </w:rPr>
        <w:t xml:space="preserve"> (qui maximise la surface qui reçoit 20-40% d’éclairement relatif)</w:t>
      </w:r>
      <w:r>
        <w:rPr>
          <w:noProof/>
          <w:szCs w:val="22"/>
          <w:lang w:val="fr-BE"/>
        </w:rPr>
        <w:t xml:space="preserve"> correspondait au prélèvement de 20% de la surface terrière et avec une surface terrière cible après coupe de 15-20 m²/ha. </w:t>
      </w:r>
      <w:r w:rsidR="001D265C">
        <w:rPr>
          <w:noProof/>
          <w:szCs w:val="22"/>
          <w:lang w:val="fr-BE"/>
        </w:rPr>
        <w:t>Cette coupe</w:t>
      </w:r>
      <w:r w:rsidR="00852F42">
        <w:rPr>
          <w:noProof/>
          <w:szCs w:val="22"/>
          <w:lang w:val="fr-BE"/>
        </w:rPr>
        <w:t>,</w:t>
      </w:r>
      <w:r w:rsidR="00733900">
        <w:rPr>
          <w:noProof/>
          <w:szCs w:val="22"/>
          <w:lang w:val="fr-BE"/>
        </w:rPr>
        <w:t xml:space="preserve"> si elle est appliquée uniformément dans le peuplement</w:t>
      </w:r>
      <w:r w:rsidR="00852F42">
        <w:rPr>
          <w:noProof/>
          <w:szCs w:val="22"/>
          <w:lang w:val="fr-BE"/>
        </w:rPr>
        <w:t>,</w:t>
      </w:r>
      <w:r w:rsidR="001D265C">
        <w:rPr>
          <w:noProof/>
          <w:szCs w:val="22"/>
          <w:lang w:val="fr-BE"/>
        </w:rPr>
        <w:t xml:space="preserve"> risque toutefois de promouvoir la régénération de manière généralisée et de régulariser progressivement le peuplement à la manière des coupes progressives.</w:t>
      </w:r>
    </w:p>
    <w:p w:rsidR="00155070" w:rsidRDefault="00155070" w:rsidP="00155070">
      <w:pPr>
        <w:pStyle w:val="Listenumros3"/>
        <w:numPr>
          <w:ilvl w:val="0"/>
          <w:numId w:val="0"/>
        </w:numPr>
        <w:rPr>
          <w:noProof/>
          <w:szCs w:val="22"/>
          <w:lang w:val="fr-BE"/>
        </w:rPr>
      </w:pPr>
      <w:r>
        <w:rPr>
          <w:noProof/>
          <w:szCs w:val="22"/>
          <w:lang w:val="fr-BE"/>
        </w:rPr>
        <w:t xml:space="preserve">La coupe uniforme, </w:t>
      </w:r>
      <w:r w:rsidR="006F13D0">
        <w:rPr>
          <w:noProof/>
          <w:szCs w:val="22"/>
          <w:lang w:val="fr-BE"/>
        </w:rPr>
        <w:t>c’est-à-dire</w:t>
      </w:r>
      <w:r>
        <w:rPr>
          <w:noProof/>
          <w:szCs w:val="22"/>
          <w:lang w:val="fr-BE"/>
        </w:rPr>
        <w:t xml:space="preserve"> indépendamment de la taille, l’espèce et la localisation des arbres, demande une intensité de coupe plus élevée</w:t>
      </w:r>
      <w:r w:rsidR="009848E3">
        <w:rPr>
          <w:noProof/>
          <w:szCs w:val="22"/>
          <w:lang w:val="fr-BE"/>
        </w:rPr>
        <w:t xml:space="preserve"> pour atteindre une même quantité de lumière</w:t>
      </w:r>
      <w:r w:rsidR="00891EAD">
        <w:rPr>
          <w:noProof/>
          <w:szCs w:val="22"/>
          <w:lang w:val="fr-BE"/>
        </w:rPr>
        <w:t xml:space="preserve"> au niveau de la régénération</w:t>
      </w:r>
      <w:r>
        <w:rPr>
          <w:noProof/>
          <w:szCs w:val="22"/>
          <w:lang w:val="fr-BE"/>
        </w:rPr>
        <w:t>. Nous avons obtenu les meilleurs résultats avec un prélèvement de 40% de la surface terrière et avec une surface terrière cible de 10-15 m²/ha.</w:t>
      </w:r>
    </w:p>
    <w:p w:rsidR="00155070" w:rsidRDefault="00155070" w:rsidP="00155070">
      <w:pPr>
        <w:pStyle w:val="Listenumros3"/>
        <w:numPr>
          <w:ilvl w:val="0"/>
          <w:numId w:val="0"/>
        </w:numPr>
        <w:rPr>
          <w:noProof/>
          <w:szCs w:val="22"/>
          <w:lang w:val="fr-BE"/>
        </w:rPr>
      </w:pPr>
      <w:r>
        <w:rPr>
          <w:noProof/>
          <w:szCs w:val="22"/>
          <w:lang w:val="fr-BE"/>
        </w:rPr>
        <w:lastRenderedPageBreak/>
        <w:t>La coupe par le haut est particulièrement indiquée s’il est opportun de prélever des arbres mature</w:t>
      </w:r>
      <w:r w:rsidR="001D265C">
        <w:rPr>
          <w:noProof/>
          <w:szCs w:val="22"/>
          <w:lang w:val="fr-BE"/>
        </w:rPr>
        <w:t>s</w:t>
      </w:r>
      <w:r>
        <w:rPr>
          <w:noProof/>
          <w:szCs w:val="22"/>
          <w:lang w:val="fr-BE"/>
        </w:rPr>
        <w:t xml:space="preserve"> en même temps que de mettre en lumière de la régénération. Néanmoins, cette stratégie </w:t>
      </w:r>
      <w:r w:rsidR="00C44217">
        <w:rPr>
          <w:noProof/>
          <w:szCs w:val="22"/>
          <w:lang w:val="fr-BE"/>
        </w:rPr>
        <w:t>maintien</w:t>
      </w:r>
      <w:r w:rsidR="00F84650">
        <w:rPr>
          <w:noProof/>
          <w:szCs w:val="22"/>
          <w:lang w:val="fr-BE"/>
        </w:rPr>
        <w:t>t</w:t>
      </w:r>
      <w:r>
        <w:rPr>
          <w:noProof/>
          <w:szCs w:val="22"/>
          <w:lang w:val="fr-BE"/>
        </w:rPr>
        <w:t xml:space="preserve"> un faible éclairement en de nombreux endroit</w:t>
      </w:r>
      <w:r w:rsidR="001D265C">
        <w:rPr>
          <w:noProof/>
          <w:szCs w:val="22"/>
          <w:lang w:val="fr-BE"/>
        </w:rPr>
        <w:t>s</w:t>
      </w:r>
      <w:r>
        <w:rPr>
          <w:noProof/>
          <w:szCs w:val="22"/>
          <w:lang w:val="fr-BE"/>
        </w:rPr>
        <w:t xml:space="preserve"> (&lt;20% d’éclairement) et favorise ainsi la régénération des espèces </w:t>
      </w:r>
      <w:r w:rsidR="00291C67">
        <w:rPr>
          <w:noProof/>
          <w:szCs w:val="22"/>
          <w:lang w:val="fr-BE"/>
        </w:rPr>
        <w:t>tolérantes à l’ombre</w:t>
      </w:r>
      <w:r>
        <w:rPr>
          <w:noProof/>
          <w:szCs w:val="22"/>
          <w:lang w:val="fr-BE"/>
        </w:rPr>
        <w:t>.</w:t>
      </w:r>
    </w:p>
    <w:p w:rsidR="00155070" w:rsidRDefault="00155070" w:rsidP="00155070">
      <w:pPr>
        <w:pStyle w:val="Listenumros3"/>
        <w:numPr>
          <w:ilvl w:val="0"/>
          <w:numId w:val="0"/>
        </w:numPr>
        <w:rPr>
          <w:noProof/>
          <w:szCs w:val="22"/>
          <w:lang w:val="fr-BE"/>
        </w:rPr>
      </w:pPr>
      <w:r>
        <w:rPr>
          <w:noProof/>
          <w:szCs w:val="22"/>
          <w:lang w:val="fr-BE"/>
        </w:rPr>
        <w:t>Notons que nous n’avons étudié que les conditions d’éclairement immédiatement après la coupe. Des résultats différents auraient pû être obtenus si l’on avait étudié l’éclairement plusieurs années après la coupe. Notamment, le gain d’éclairement diminue avec la refermeture du couvert et plus l</w:t>
      </w:r>
      <w:r w:rsidR="00F84650">
        <w:rPr>
          <w:noProof/>
          <w:szCs w:val="22"/>
          <w:lang w:val="fr-BE"/>
        </w:rPr>
        <w:t>a rotation d</w:t>
      </w:r>
      <w:r>
        <w:rPr>
          <w:noProof/>
          <w:szCs w:val="22"/>
          <w:lang w:val="fr-BE"/>
        </w:rPr>
        <w:t xml:space="preserve">es coupes </w:t>
      </w:r>
      <w:r w:rsidR="00F84650">
        <w:rPr>
          <w:noProof/>
          <w:szCs w:val="22"/>
          <w:lang w:val="fr-BE"/>
        </w:rPr>
        <w:t>est longue,</w:t>
      </w:r>
      <w:r>
        <w:rPr>
          <w:noProof/>
          <w:szCs w:val="22"/>
          <w:lang w:val="fr-BE"/>
        </w:rPr>
        <w:t xml:space="preserve"> plus les intensités de coupes doivent vraisemblablement être élevées. En outre</w:t>
      </w:r>
      <w:r w:rsidR="00A26B74">
        <w:rPr>
          <w:noProof/>
          <w:szCs w:val="22"/>
          <w:lang w:val="fr-BE"/>
        </w:rPr>
        <w:t>,</w:t>
      </w:r>
      <w:r>
        <w:rPr>
          <w:noProof/>
          <w:szCs w:val="22"/>
          <w:lang w:val="fr-BE"/>
        </w:rPr>
        <w:t xml:space="preserve"> le gain d’éclairement induit par la création de </w:t>
      </w:r>
      <w:r w:rsidR="00667EEC">
        <w:rPr>
          <w:noProof/>
          <w:szCs w:val="22"/>
          <w:lang w:val="fr-BE"/>
        </w:rPr>
        <w:t>micro</w:t>
      </w:r>
      <w:r w:rsidR="008A6A5C">
        <w:rPr>
          <w:noProof/>
          <w:szCs w:val="22"/>
          <w:lang w:val="fr-BE"/>
        </w:rPr>
        <w:t>-</w:t>
      </w:r>
      <w:r>
        <w:rPr>
          <w:noProof/>
          <w:szCs w:val="22"/>
          <w:lang w:val="fr-BE"/>
        </w:rPr>
        <w:t>trouée</w:t>
      </w:r>
      <w:r w:rsidR="00826E22">
        <w:rPr>
          <w:noProof/>
          <w:szCs w:val="22"/>
          <w:lang w:val="fr-BE"/>
        </w:rPr>
        <w:t>s</w:t>
      </w:r>
      <w:r>
        <w:rPr>
          <w:noProof/>
          <w:szCs w:val="22"/>
          <w:lang w:val="fr-BE"/>
        </w:rPr>
        <w:t xml:space="preserve"> est supposé perdurer plus longtemps que celui induit par </w:t>
      </w:r>
      <w:r w:rsidR="00891EAD">
        <w:rPr>
          <w:noProof/>
          <w:szCs w:val="22"/>
          <w:lang w:val="fr-BE"/>
        </w:rPr>
        <w:t xml:space="preserve">les autres </w:t>
      </w:r>
      <w:r w:rsidR="004E745E">
        <w:rPr>
          <w:noProof/>
          <w:szCs w:val="22"/>
          <w:lang w:val="fr-BE"/>
        </w:rPr>
        <w:t xml:space="preserve">types de </w:t>
      </w:r>
      <w:r w:rsidR="00891EAD">
        <w:rPr>
          <w:noProof/>
          <w:szCs w:val="22"/>
          <w:lang w:val="fr-BE"/>
        </w:rPr>
        <w:t>coupes</w:t>
      </w:r>
      <w:r>
        <w:rPr>
          <w:noProof/>
          <w:szCs w:val="22"/>
          <w:lang w:val="fr-BE"/>
        </w:rPr>
        <w:t>.</w:t>
      </w:r>
    </w:p>
    <w:p w:rsidR="004352F0" w:rsidRDefault="004352F0" w:rsidP="004352F0">
      <w:pPr>
        <w:spacing w:after="0"/>
        <w:jc w:val="left"/>
        <w:rPr>
          <w:b/>
          <w:lang w:val="fr-BE"/>
        </w:rPr>
      </w:pPr>
      <w:r>
        <w:rPr>
          <w:b/>
          <w:lang w:val="fr-BE"/>
        </w:rPr>
        <w:br w:type="page"/>
      </w:r>
    </w:p>
    <w:p w:rsidR="004352F0" w:rsidRDefault="004731D8" w:rsidP="00E85D47">
      <w:pPr>
        <w:pStyle w:val="Titre1"/>
        <w:rPr>
          <w:lang w:val="fr-BE"/>
        </w:rPr>
      </w:pPr>
      <w:r>
        <w:rPr>
          <w:lang w:val="fr-BE"/>
        </w:rPr>
        <w:lastRenderedPageBreak/>
        <w:t>Discussion</w:t>
      </w:r>
    </w:p>
    <w:p w:rsidR="00071D62" w:rsidRDefault="0079393F" w:rsidP="00444133">
      <w:pPr>
        <w:pStyle w:val="Listenumros3"/>
        <w:numPr>
          <w:ilvl w:val="0"/>
          <w:numId w:val="0"/>
        </w:numPr>
        <w:rPr>
          <w:noProof/>
          <w:szCs w:val="22"/>
          <w:lang w:val="fr-BE"/>
        </w:rPr>
      </w:pPr>
      <w:r>
        <w:rPr>
          <w:noProof/>
          <w:szCs w:val="22"/>
          <w:lang w:val="fr-BE"/>
        </w:rPr>
        <w:t>Pour une croissance soutenue de la régén</w:t>
      </w:r>
      <w:r w:rsidR="006F13D0">
        <w:rPr>
          <w:noProof/>
          <w:szCs w:val="22"/>
          <w:lang w:val="fr-BE"/>
        </w:rPr>
        <w:t>é</w:t>
      </w:r>
      <w:r>
        <w:rPr>
          <w:noProof/>
          <w:szCs w:val="22"/>
          <w:lang w:val="fr-BE"/>
        </w:rPr>
        <w:t>ration, l</w:t>
      </w:r>
      <w:r w:rsidR="00071D62">
        <w:rPr>
          <w:noProof/>
          <w:szCs w:val="22"/>
          <w:lang w:val="fr-BE"/>
        </w:rPr>
        <w:t xml:space="preserve">es </w:t>
      </w:r>
      <w:r w:rsidR="00826E22">
        <w:rPr>
          <w:noProof/>
          <w:szCs w:val="22"/>
          <w:lang w:val="fr-BE"/>
        </w:rPr>
        <w:t xml:space="preserve">seuils </w:t>
      </w:r>
      <w:r w:rsidR="00E53F8C">
        <w:rPr>
          <w:noProof/>
          <w:szCs w:val="22"/>
          <w:lang w:val="fr-BE"/>
        </w:rPr>
        <w:t xml:space="preserve">minimums </w:t>
      </w:r>
      <w:r w:rsidR="00826E22">
        <w:rPr>
          <w:noProof/>
          <w:szCs w:val="22"/>
          <w:lang w:val="fr-BE"/>
        </w:rPr>
        <w:t>d'</w:t>
      </w:r>
      <w:r w:rsidR="00071D62">
        <w:rPr>
          <w:noProof/>
          <w:szCs w:val="22"/>
          <w:lang w:val="fr-BE"/>
        </w:rPr>
        <w:t xml:space="preserve">exigences en lumière </w:t>
      </w:r>
      <w:r w:rsidR="00667EEC">
        <w:rPr>
          <w:noProof/>
          <w:szCs w:val="22"/>
          <w:lang w:val="fr-BE"/>
        </w:rPr>
        <w:t>du hêtre et du chêne</w:t>
      </w:r>
      <w:r w:rsidR="003516E3">
        <w:rPr>
          <w:noProof/>
          <w:szCs w:val="22"/>
          <w:lang w:val="fr-BE"/>
        </w:rPr>
        <w:t xml:space="preserve"> </w:t>
      </w:r>
      <w:r w:rsidR="0077367E">
        <w:rPr>
          <w:noProof/>
          <w:szCs w:val="22"/>
          <w:lang w:val="fr-BE"/>
        </w:rPr>
        <w:t>sont f</w:t>
      </w:r>
      <w:r w:rsidR="00024B20">
        <w:rPr>
          <w:noProof/>
          <w:szCs w:val="22"/>
          <w:lang w:val="fr-BE"/>
        </w:rPr>
        <w:t xml:space="preserve">inalement </w:t>
      </w:r>
      <w:r w:rsidR="00071D62">
        <w:rPr>
          <w:noProof/>
          <w:szCs w:val="22"/>
          <w:lang w:val="fr-BE"/>
        </w:rPr>
        <w:t>assez proche</w:t>
      </w:r>
      <w:r w:rsidR="009850F2">
        <w:rPr>
          <w:noProof/>
          <w:szCs w:val="22"/>
          <w:lang w:val="fr-BE"/>
        </w:rPr>
        <w:t>s</w:t>
      </w:r>
      <w:r w:rsidR="00891EAD">
        <w:rPr>
          <w:noProof/>
          <w:szCs w:val="22"/>
          <w:lang w:val="fr-BE"/>
        </w:rPr>
        <w:t xml:space="preserve"> (10 et 20% d’éclairement relatif)</w:t>
      </w:r>
      <w:r w:rsidR="00826E22">
        <w:rPr>
          <w:noProof/>
          <w:szCs w:val="22"/>
          <w:lang w:val="fr-BE"/>
        </w:rPr>
        <w:t xml:space="preserve">, puis les </w:t>
      </w:r>
      <w:r w:rsidR="00E53F8C">
        <w:rPr>
          <w:noProof/>
          <w:szCs w:val="22"/>
          <w:lang w:val="fr-BE"/>
        </w:rPr>
        <w:t xml:space="preserve">niveaux d’éclairement </w:t>
      </w:r>
      <w:r w:rsidR="00826E22">
        <w:rPr>
          <w:noProof/>
          <w:szCs w:val="22"/>
          <w:lang w:val="fr-BE"/>
        </w:rPr>
        <w:t xml:space="preserve">optimums </w:t>
      </w:r>
      <w:r w:rsidR="00024B20">
        <w:rPr>
          <w:noProof/>
          <w:szCs w:val="22"/>
          <w:lang w:val="fr-BE"/>
        </w:rPr>
        <w:t>se chevauche</w:t>
      </w:r>
      <w:r w:rsidR="009850F2">
        <w:rPr>
          <w:noProof/>
          <w:szCs w:val="22"/>
          <w:lang w:val="fr-BE"/>
        </w:rPr>
        <w:t>nt</w:t>
      </w:r>
      <w:r w:rsidR="00826E22">
        <w:rPr>
          <w:noProof/>
          <w:szCs w:val="22"/>
          <w:lang w:val="fr-BE"/>
        </w:rPr>
        <w:t xml:space="preserve"> à partir d'environ </w:t>
      </w:r>
      <w:r w:rsidR="00891EAD">
        <w:rPr>
          <w:noProof/>
          <w:szCs w:val="22"/>
          <w:lang w:val="fr-BE"/>
        </w:rPr>
        <w:t>2</w:t>
      </w:r>
      <w:r w:rsidR="00826E22">
        <w:rPr>
          <w:noProof/>
          <w:szCs w:val="22"/>
          <w:lang w:val="fr-BE"/>
        </w:rPr>
        <w:t>0 % d'éclairement relatif</w:t>
      </w:r>
      <w:r w:rsidR="00071D62">
        <w:rPr>
          <w:noProof/>
          <w:szCs w:val="22"/>
          <w:lang w:val="fr-BE"/>
        </w:rPr>
        <w:t xml:space="preserve">. Pour </w:t>
      </w:r>
      <w:r w:rsidR="0077367E">
        <w:rPr>
          <w:noProof/>
          <w:szCs w:val="22"/>
          <w:lang w:val="fr-BE"/>
        </w:rPr>
        <w:t xml:space="preserve">le hêtre commun et le chêne sessile </w:t>
      </w:r>
      <w:r w:rsidR="00667EEC">
        <w:rPr>
          <w:noProof/>
          <w:szCs w:val="22"/>
          <w:lang w:val="fr-BE"/>
        </w:rPr>
        <w:t xml:space="preserve">mais aussi </w:t>
      </w:r>
      <w:r w:rsidR="0077367E">
        <w:rPr>
          <w:noProof/>
          <w:szCs w:val="22"/>
          <w:lang w:val="fr-BE"/>
        </w:rPr>
        <w:t xml:space="preserve">pour d’autres </w:t>
      </w:r>
      <w:r w:rsidR="00667EEC">
        <w:rPr>
          <w:noProof/>
          <w:szCs w:val="22"/>
          <w:lang w:val="fr-BE"/>
        </w:rPr>
        <w:t>couples d’</w:t>
      </w:r>
      <w:r w:rsidR="0077367E">
        <w:rPr>
          <w:noProof/>
          <w:szCs w:val="22"/>
          <w:lang w:val="fr-BE"/>
        </w:rPr>
        <w:t>espèces telles que</w:t>
      </w:r>
      <w:r w:rsidR="00667EEC">
        <w:rPr>
          <w:noProof/>
          <w:szCs w:val="22"/>
          <w:lang w:val="fr-BE"/>
        </w:rPr>
        <w:t xml:space="preserve"> le hêtre et</w:t>
      </w:r>
      <w:r w:rsidR="0077367E">
        <w:rPr>
          <w:noProof/>
          <w:szCs w:val="22"/>
          <w:lang w:val="fr-BE"/>
        </w:rPr>
        <w:t xml:space="preserve"> le chêne pubescent</w:t>
      </w:r>
      <w:r w:rsidR="002D75D9">
        <w:rPr>
          <w:noProof/>
          <w:szCs w:val="22"/>
          <w:lang w:val="fr-BE"/>
        </w:rPr>
        <w:t xml:space="preserve"> </w:t>
      </w:r>
      <w:r w:rsidR="002D75D9">
        <w:rPr>
          <w:noProof/>
          <w:szCs w:val="22"/>
          <w:lang w:val="fr-BE"/>
        </w:rPr>
        <w:fldChar w:fldCharType="begin" w:fldLock="1"/>
      </w:r>
      <w:r w:rsidR="00EC6AEC">
        <w:rPr>
          <w:noProof/>
          <w:szCs w:val="22"/>
          <w:lang w:val="fr-BE"/>
        </w:rPr>
        <w:instrText>ADDIN CSL_CITATION { "citationItems" : [ { "id" : "ITEM-1", "itemData" : { "DOI" : "10.1139/x05-097", "abstract" : "We examined light as a niche partitioning factor between the late-successional European beech (Fagus sylvatica) and the mid-successional downy oak (Quercus pubescens), two dominant species in the sub-Mediterranean area of southern France. For these species, we estimated sapling growth models (in radius and in height) as a function of light availability. Beech had a higher growth in low light and a higher asymptotic growth rate than oak. We estimated species-specific growth-mortality functions. Beech showed a higher tolerance to slow growth than oak. By linking light-growth functions and growth-mortality functions, we found that beech had a lower mortality at low light than oak. Beech saplings had a higher probability of survival than oak at low and at high light levels. Beech exhibited the highest plasticity of morphological traits (i.e., biomass allocation, leaf morphology, and architectural traits) as a function of light. Since beech has higher growth and survival than oak at variable light regimes, we conclude that niche partitioning for light cannot explain the coexistence of these two species. We propose that disturbance and water stress should be explicitly taken into account to understand niche partitioning and succession in the sub-Mediterranean area.", "author" : [ { "dropping-particle" : "", "family" : "Kunstler", "given" : "G", "non-dropping-particle" : "", "parse-names" : false, "suffix" : "" }, { "dropping-particle" : "", "family" : "Curt", "given" : "T", "non-dropping-particle" : "", "parse-names" : false, "suffix" : "" }, { "dropping-particle" : "", "family" : "Bouchaud", "given" : "M", "non-dropping-particle" : "", "parse-names" : false, "suffix" : "" }, { "dropping-particle" : "", "family" : "Lepart", "given" : "J", "non-dropping-particle" : "", "parse-names" : false, "suffix" : "" } ], "container-title" : "Canadian Journal of Forest Research", "id" : "ITEM-1", "issue" : "7", "issued" : { "date-parts" : [ [ "2005" ] ] }, "page" : "1657-1668", "title" : "Growth, mortality, and morphological response of European beech and downy oak along a light gradient in sub-Mediterranean forest", "type" : "article-journal", "volume" : "35" }, "uris" : [ "http://www.mendeley.com/documents/?uuid=9376f364-1161-4133-9633-dfa296874157" ] } ], "mendeley" : { "formattedCitation" : "(Kunstler et al. 2005)", "plainTextFormattedCitation" : "(Kunstler et al. 2005)", "previouslyFormattedCitation" : "(Kunstler et al. 2005)"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(Kunstler et al. 2005)</w:t>
      </w:r>
      <w:r w:rsidR="002D75D9">
        <w:rPr>
          <w:noProof/>
          <w:szCs w:val="22"/>
          <w:lang w:val="fr-BE"/>
        </w:rPr>
        <w:fldChar w:fldCharType="end"/>
      </w:r>
      <w:r w:rsidR="0077367E">
        <w:rPr>
          <w:noProof/>
          <w:szCs w:val="22"/>
          <w:lang w:val="fr-BE"/>
        </w:rPr>
        <w:t xml:space="preserve">, le frêne et l’érable </w:t>
      </w:r>
      <w:r w:rsidR="002D75D9">
        <w:rPr>
          <w:noProof/>
          <w:szCs w:val="22"/>
          <w:lang w:val="fr-BE"/>
        </w:rPr>
        <w:fldChar w:fldCharType="begin" w:fldLock="1"/>
      </w:r>
      <w:r w:rsidR="00EC6AEC">
        <w:rPr>
          <w:noProof/>
          <w:szCs w:val="22"/>
          <w:lang w:val="fr-BE"/>
        </w:rPr>
        <w:instrText>ADDIN CSL_CITATION { "citationItems" : [ { "id" : "ITEM-1", "itemData" : { "DOI" : "10.1007/s10342-008-0239-1", "ISBN" : "1612-4669", "abstract" : "In a field study, we measured saplings of beech, ash and maple growing in a fairly even-aged mixed-species thicket established by natural regeneration beneath a patchy shelterwood canopy with 3-60% of above canopy radiation reaching the saplings. Under low light conditions, maple and ash showed a slight lead in recent annual length increment compared with beech. With increasing light, ash and maple constantly gained superiority in length increment, whereas beech approached an asymptotic value above 35% light. A suite of architectural and leaf morphological attributes indicated a more pronounced ability of beech to adapt to shade than ash and maple. Beech displayed its leaves along the entire tree height (with a concentration in the middle crown), yielding a higher live crown ratio than ash and maple. It allocated biomass preferentially to radial growth which resulted in low height to diameter ratios, and expressed marked plagiotropic growth in shade indicating a horizontal light-foraging strategy. In addition, beech exhibited the highest specific leaf area, a greater total leaf area per unit tree height, a slightly greater leaf area index, and a greater plasticity to light in total leaf area. Ash and maple presented a \"gap species\" growth strategy, characterized by a marked and constant response in growth rates to increasing light and an inability to strongly reduce their growth rates in deep shade. In shade, they showed some plasticity in displaying most of their leaf area at the top of the crown to minimize self-shading and to enhance light interception. Through this, particularly, maple developed an \"umbrella\" like crown. These species-specific responses may be used for controlling the development of mixed-species regeneration in shelterwood systems.", "author" : [ { "dropping-particle" : "", "family" : "Petritan", "given" : "A M", "non-dropping-particle" : "", "parse-names" : false, "suffix" : "" }, { "dropping-particle" : "", "family" : "L\u00fcpke", "given" : "B", "non-dropping-particle" : "von", "parse-names" : false, "suffix" : "" }, { "dropping-particle" : "", "family" : "Petritan", "given" : "I C", "non-dropping-particle" : "", "parse-names" : false, "suffix" : "" } ], "container-title" : "European Journal of Forest Research", "id" : "ITEM-1", "issue" : "1", "issued" : { "date-parts" : [ [ "2009" ] ] }, "language" : "English", "note" : "From Duplicate 1 (Influence of light availability on growth, leaf morphology and plant architecture of beech (Fagus sylvatica L.), maple (Acer pseudoplatanus L.) and ash (Fraxinus excelsior L.) saplings - Petritan, A M; von L\u00fcpke, B; Petritan, I C)", "page" : "61-74", "title" : "Influence of light availability on growth, leaf morphology and plant architecture of beech (Fagus sylvatica L.), maple (Acer pseudoplatanus L.) and ash (Fraxinus excelsior L.) saplings", "type" : "article-journal", "volume" : "128" }, "uris" : [ "http://www.mendeley.com/documents/?uuid=74469b21-dfed-42c8-bcbb-9b591b068a9a" ] } ], "mendeley" : { "formattedCitation" : "(Petritan et al. 2009)", "plainTextFormattedCitation" : "(Petritan et al. 2009)", "previouslyFormattedCitation" : "(Petritan et al. 2009)"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(Petritan et al. 2009)</w:t>
      </w:r>
      <w:r w:rsidR="002D75D9">
        <w:rPr>
          <w:noProof/>
          <w:szCs w:val="22"/>
          <w:lang w:val="fr-BE"/>
        </w:rPr>
        <w:fldChar w:fldCharType="end"/>
      </w:r>
      <w:r w:rsidR="0077367E">
        <w:rPr>
          <w:noProof/>
          <w:szCs w:val="22"/>
          <w:lang w:val="fr-BE"/>
        </w:rPr>
        <w:t xml:space="preserve">, ou l’épicéa et le sapin </w:t>
      </w:r>
      <w:r w:rsidR="002D75D9">
        <w:rPr>
          <w:noProof/>
          <w:szCs w:val="22"/>
          <w:lang w:val="fr-BE"/>
        </w:rPr>
        <w:fldChar w:fldCharType="begin" w:fldLock="1"/>
      </w:r>
      <w:r w:rsidR="00EC6AEC">
        <w:rPr>
          <w:noProof/>
          <w:szCs w:val="22"/>
          <w:lang w:val="fr-BE"/>
        </w:rPr>
        <w:instrText>ADDIN CSL_CITATION { "citationItems" : [ { "id" : "ITEM-1", "itemData" : { "DOI" : "10.1007/s00468-005-0026-2", "abstract" : "Morphological plasticity was studied for advanced regeneration trees in different light environments of the mountainous, mixed-species forests in the Carpathian Mountains of Romania. The primary species in these mixtures were very shade tolerant silver fir (Abies alba Mill.) and European beech (Fagus sylvatica L.), and midtolerant Norway spruce (Picea abies (L.) Karst). Seedlings/saplings of these species were selected for measurements in different stands from two different geographical locations. Various morphological traits (specific leaf area, live crown ratio, crown width to length ratio, terminal to lateral ratio, number of internodal shoots, number of shoots in terminal whorl, stem symmetry, stem orientation, stem forking) for each regenerating tree were measured during summers of 2001 and 2002. Percentage of above canopy light and stand basal area measures were used to assess the available growing space for each seedling/sapling. Regression relationships were developed for the different morphological indicators as a function of these two variables. All species adapted their morphology along the gradient in light and basal area. Spruce seemed to be less adapted to low light conditions than both fir and beech. However, no significant differences in terms of shade tolerance were detected using the above indicators. In really dense stand conditions (less than 20% above canopy light and stand basal area above 36 m2 ha-1), probability for stem forking in beech increased. In open, all three species adapted their morphology for vigorous growth. Under such conditions, spruce was better adapted than fir. \u00a9 Springer-Verlag 2006.", "author" : [ { "dropping-particle" : "", "family" : "Stancioiu", "given" : "P T", "non-dropping-particle" : "", "parse-names" : false, "suffix" : "" }, { "dropping-particle" : "", "family" : "O'Hara", "given" : "K L", "non-dropping-particle" : "", "parse-names" : false, "suffix" : "" } ], "container-title" : "Trees - Structure and Function", "id" : "ITEM-1", "issue" : "2", "issued" : { "date-parts" : [ [ "2006" ] ] }, "page" : "196-209", "title" : "Morphological plasticity of regeneration subject to different levels of canopy cover in mixed-species, multiaged forests of the Romanian Carpathians", "type" : "article-journal", "volume" : "20" }, "uris" : [ "http://www.mendeley.com/documents/?uuid=d5363167-00b0-4029-912f-72fc41f546b2" ] } ], "mendeley" : { "formattedCitation" : "(Stancioiu and O\u2019Hara 2006)", "plainTextFormattedCitation" : "(Stancioiu and O\u2019Hara 2006)", "previouslyFormattedCitation" : "(Stancioiu and O\u2019Hara 2006)" }, "properties" : { "noteIndex" : 0 }, "schema" : "https://github.com/citation-style-language/schema/raw/master/csl-citation.json" }</w:instrText>
      </w:r>
      <w:r w:rsidR="002D75D9">
        <w:rPr>
          <w:noProof/>
          <w:szCs w:val="22"/>
          <w:lang w:val="fr-BE"/>
        </w:rPr>
        <w:fldChar w:fldCharType="separate"/>
      </w:r>
      <w:r w:rsidR="00EC6AEC" w:rsidRPr="00EC6AEC">
        <w:rPr>
          <w:noProof/>
          <w:szCs w:val="22"/>
          <w:lang w:val="fr-BE"/>
        </w:rPr>
        <w:t>(Stancioiu and O’Hara 2006)</w:t>
      </w:r>
      <w:r w:rsidR="002D75D9">
        <w:rPr>
          <w:noProof/>
          <w:szCs w:val="22"/>
          <w:lang w:val="fr-BE"/>
        </w:rPr>
        <w:fldChar w:fldCharType="end"/>
      </w:r>
      <w:r w:rsidR="00071D62">
        <w:rPr>
          <w:noProof/>
          <w:szCs w:val="22"/>
          <w:lang w:val="fr-BE"/>
        </w:rPr>
        <w:t xml:space="preserve">, la croissance des semis </w:t>
      </w:r>
      <w:r w:rsidR="00667EEC">
        <w:rPr>
          <w:noProof/>
          <w:szCs w:val="22"/>
          <w:lang w:val="fr-BE"/>
        </w:rPr>
        <w:t>des différentes espèces</w:t>
      </w:r>
      <w:r w:rsidR="00071D62">
        <w:rPr>
          <w:noProof/>
          <w:szCs w:val="22"/>
          <w:lang w:val="fr-BE"/>
        </w:rPr>
        <w:t xml:space="preserve"> est soutenue avec 20 à 40% d’éclairement relatif</w:t>
      </w:r>
      <w:r w:rsidR="00667EEC">
        <w:rPr>
          <w:noProof/>
          <w:szCs w:val="22"/>
          <w:lang w:val="fr-BE"/>
        </w:rPr>
        <w:t>. Ce niveau d’éclairement</w:t>
      </w:r>
      <w:r w:rsidR="00071D62">
        <w:rPr>
          <w:noProof/>
          <w:szCs w:val="22"/>
          <w:lang w:val="fr-BE"/>
        </w:rPr>
        <w:t xml:space="preserve"> permet d’obtenir un flux modéré et continu de semis en adéquation avec les besoins d’un traitement en irrégulier.</w:t>
      </w:r>
      <w:r w:rsidR="004731D8">
        <w:rPr>
          <w:noProof/>
          <w:szCs w:val="22"/>
          <w:lang w:val="fr-BE"/>
        </w:rPr>
        <w:t xml:space="preserve"> </w:t>
      </w:r>
      <w:r w:rsidR="009A32E4">
        <w:rPr>
          <w:noProof/>
          <w:szCs w:val="22"/>
          <w:lang w:val="fr-BE"/>
        </w:rPr>
        <w:t>Cependant</w:t>
      </w:r>
      <w:r w:rsidR="00667EEC">
        <w:rPr>
          <w:noProof/>
          <w:szCs w:val="22"/>
          <w:lang w:val="fr-BE"/>
        </w:rPr>
        <w:t>,</w:t>
      </w:r>
      <w:r w:rsidR="009A32E4">
        <w:rPr>
          <w:noProof/>
          <w:szCs w:val="22"/>
          <w:lang w:val="fr-BE"/>
        </w:rPr>
        <w:t xml:space="preserve"> </w:t>
      </w:r>
      <w:r>
        <w:rPr>
          <w:noProof/>
          <w:szCs w:val="22"/>
          <w:lang w:val="fr-BE"/>
        </w:rPr>
        <w:t>l</w:t>
      </w:r>
      <w:r w:rsidR="009F1F9A">
        <w:rPr>
          <w:noProof/>
          <w:szCs w:val="22"/>
          <w:lang w:val="fr-BE"/>
        </w:rPr>
        <w:t xml:space="preserve">es espèces les plus </w:t>
      </w:r>
      <w:r w:rsidR="00291C67">
        <w:rPr>
          <w:noProof/>
          <w:szCs w:val="22"/>
          <w:lang w:val="fr-BE"/>
        </w:rPr>
        <w:t>tolérante</w:t>
      </w:r>
      <w:r w:rsidR="009F1F9A">
        <w:rPr>
          <w:noProof/>
          <w:szCs w:val="22"/>
          <w:lang w:val="fr-BE"/>
        </w:rPr>
        <w:t>s</w:t>
      </w:r>
      <w:r w:rsidR="00291C67">
        <w:rPr>
          <w:noProof/>
          <w:szCs w:val="22"/>
          <w:lang w:val="fr-BE"/>
        </w:rPr>
        <w:t xml:space="preserve"> à l’ombre</w:t>
      </w:r>
      <w:r w:rsidR="009A32E4">
        <w:rPr>
          <w:noProof/>
          <w:szCs w:val="22"/>
          <w:lang w:val="fr-BE"/>
        </w:rPr>
        <w:t>, qui</w:t>
      </w:r>
      <w:r w:rsidR="00291C67">
        <w:rPr>
          <w:noProof/>
          <w:szCs w:val="22"/>
          <w:lang w:val="fr-BE"/>
        </w:rPr>
        <w:t xml:space="preserve"> </w:t>
      </w:r>
      <w:r>
        <w:rPr>
          <w:noProof/>
          <w:szCs w:val="22"/>
          <w:lang w:val="fr-BE"/>
        </w:rPr>
        <w:t xml:space="preserve">ont une meilleure </w:t>
      </w:r>
      <w:r w:rsidR="004731D8">
        <w:rPr>
          <w:noProof/>
          <w:szCs w:val="22"/>
          <w:lang w:val="fr-BE"/>
        </w:rPr>
        <w:t xml:space="preserve">capacité </w:t>
      </w:r>
      <w:r>
        <w:rPr>
          <w:noProof/>
          <w:szCs w:val="22"/>
          <w:lang w:val="fr-BE"/>
        </w:rPr>
        <w:t xml:space="preserve">à </w:t>
      </w:r>
      <w:r w:rsidR="004731D8">
        <w:rPr>
          <w:noProof/>
          <w:szCs w:val="22"/>
          <w:lang w:val="fr-BE"/>
        </w:rPr>
        <w:t xml:space="preserve">s’installer avec de </w:t>
      </w:r>
      <w:r w:rsidR="009A32E4">
        <w:rPr>
          <w:noProof/>
          <w:szCs w:val="22"/>
          <w:lang w:val="fr-BE"/>
        </w:rPr>
        <w:t xml:space="preserve">faibles </w:t>
      </w:r>
      <w:r w:rsidR="004731D8">
        <w:rPr>
          <w:noProof/>
          <w:szCs w:val="22"/>
          <w:lang w:val="fr-BE"/>
        </w:rPr>
        <w:t>niveaux d’éclairement</w:t>
      </w:r>
      <w:r w:rsidR="00891EAD">
        <w:rPr>
          <w:noProof/>
          <w:szCs w:val="22"/>
          <w:lang w:val="fr-BE"/>
        </w:rPr>
        <w:t>,</w:t>
      </w:r>
      <w:r w:rsidR="004731D8">
        <w:rPr>
          <w:noProof/>
          <w:szCs w:val="22"/>
          <w:lang w:val="fr-BE"/>
        </w:rPr>
        <w:t xml:space="preserve"> </w:t>
      </w:r>
      <w:r>
        <w:rPr>
          <w:noProof/>
          <w:szCs w:val="22"/>
          <w:lang w:val="fr-BE"/>
        </w:rPr>
        <w:t>s</w:t>
      </w:r>
      <w:r w:rsidR="00D20645">
        <w:rPr>
          <w:noProof/>
          <w:szCs w:val="22"/>
          <w:lang w:val="fr-BE"/>
        </w:rPr>
        <w:t xml:space="preserve">ont </w:t>
      </w:r>
      <w:r w:rsidR="004731D8">
        <w:rPr>
          <w:noProof/>
          <w:szCs w:val="22"/>
          <w:lang w:val="fr-BE"/>
        </w:rPr>
        <w:t>souvent</w:t>
      </w:r>
      <w:r w:rsidR="00D20645">
        <w:rPr>
          <w:noProof/>
          <w:szCs w:val="22"/>
          <w:lang w:val="fr-BE"/>
        </w:rPr>
        <w:t xml:space="preserve"> installées </w:t>
      </w:r>
      <w:r w:rsidR="009A32E4">
        <w:rPr>
          <w:noProof/>
          <w:szCs w:val="22"/>
          <w:lang w:val="fr-BE"/>
        </w:rPr>
        <w:t xml:space="preserve">dans l'ombre </w:t>
      </w:r>
      <w:r w:rsidR="00D20645">
        <w:rPr>
          <w:noProof/>
          <w:szCs w:val="22"/>
          <w:lang w:val="fr-BE"/>
        </w:rPr>
        <w:t xml:space="preserve">en attente d'une mise en lumière (éclaircie, mortalité) qui puisse activer leur développement. Ce n'est qu'alors que </w:t>
      </w:r>
      <w:r w:rsidR="004731D8">
        <w:rPr>
          <w:noProof/>
          <w:szCs w:val="22"/>
          <w:lang w:val="fr-BE"/>
        </w:rPr>
        <w:t>l’instal</w:t>
      </w:r>
      <w:r w:rsidR="00D20645">
        <w:rPr>
          <w:noProof/>
          <w:szCs w:val="22"/>
          <w:lang w:val="fr-BE"/>
        </w:rPr>
        <w:t>l</w:t>
      </w:r>
      <w:r w:rsidR="004731D8">
        <w:rPr>
          <w:noProof/>
          <w:szCs w:val="22"/>
          <w:lang w:val="fr-BE"/>
        </w:rPr>
        <w:t>ation de</w:t>
      </w:r>
      <w:r w:rsidR="009F1F9A">
        <w:rPr>
          <w:noProof/>
          <w:szCs w:val="22"/>
          <w:lang w:val="fr-BE"/>
        </w:rPr>
        <w:t xml:space="preserve">s </w:t>
      </w:r>
      <w:r w:rsidR="004731D8">
        <w:rPr>
          <w:noProof/>
          <w:szCs w:val="22"/>
          <w:lang w:val="fr-BE"/>
        </w:rPr>
        <w:t>espèce</w:t>
      </w:r>
      <w:r w:rsidR="009F1F9A">
        <w:rPr>
          <w:noProof/>
          <w:szCs w:val="22"/>
          <w:lang w:val="fr-BE"/>
        </w:rPr>
        <w:t>s</w:t>
      </w:r>
      <w:r w:rsidR="004731D8">
        <w:rPr>
          <w:noProof/>
          <w:szCs w:val="22"/>
          <w:lang w:val="fr-BE"/>
        </w:rPr>
        <w:t xml:space="preserve"> </w:t>
      </w:r>
      <w:r w:rsidR="009F1F9A">
        <w:rPr>
          <w:noProof/>
          <w:szCs w:val="22"/>
          <w:lang w:val="fr-BE"/>
        </w:rPr>
        <w:t>moins tolérantes à l’ombre</w:t>
      </w:r>
      <w:r w:rsidR="00D20645">
        <w:rPr>
          <w:noProof/>
          <w:szCs w:val="22"/>
          <w:lang w:val="fr-BE"/>
        </w:rPr>
        <w:t xml:space="preserve"> est possible, mais celles-ci entameront </w:t>
      </w:r>
      <w:r w:rsidR="00891EAD">
        <w:rPr>
          <w:noProof/>
          <w:szCs w:val="22"/>
          <w:lang w:val="fr-BE"/>
        </w:rPr>
        <w:t xml:space="preserve">alors </w:t>
      </w:r>
      <w:r w:rsidR="00D20645">
        <w:rPr>
          <w:noProof/>
          <w:szCs w:val="22"/>
          <w:lang w:val="fr-BE"/>
        </w:rPr>
        <w:t>leur croissance avec un handicap</w:t>
      </w:r>
      <w:r w:rsidR="004731D8">
        <w:rPr>
          <w:noProof/>
          <w:szCs w:val="22"/>
          <w:lang w:val="fr-BE"/>
        </w:rPr>
        <w:t>.</w:t>
      </w:r>
    </w:p>
    <w:p w:rsidR="0077367E" w:rsidRDefault="0077367E" w:rsidP="00024B20">
      <w:pPr>
        <w:pStyle w:val="Listenumros3"/>
        <w:numPr>
          <w:ilvl w:val="0"/>
          <w:numId w:val="0"/>
        </w:numPr>
        <w:rPr>
          <w:noProof/>
          <w:szCs w:val="22"/>
          <w:lang w:val="fr-BE"/>
        </w:rPr>
      </w:pPr>
      <w:r>
        <w:rPr>
          <w:noProof/>
          <w:szCs w:val="22"/>
          <w:lang w:val="fr-BE"/>
        </w:rPr>
        <w:t xml:space="preserve">Des stratégies de coupe très différentes peuvent être utilisées </w:t>
      </w:r>
      <w:r w:rsidR="008C6761">
        <w:rPr>
          <w:noProof/>
          <w:szCs w:val="22"/>
          <w:lang w:val="fr-BE"/>
        </w:rPr>
        <w:t xml:space="preserve">pour contrôler l’éclairement disponible pour la régénération. </w:t>
      </w:r>
      <w:r w:rsidR="00891EAD">
        <w:rPr>
          <w:noProof/>
          <w:szCs w:val="22"/>
          <w:lang w:val="fr-BE"/>
        </w:rPr>
        <w:t>Le choix de la stratégie de coupe</w:t>
      </w:r>
      <w:r w:rsidR="008C6761">
        <w:rPr>
          <w:noProof/>
          <w:szCs w:val="22"/>
          <w:lang w:val="fr-BE"/>
        </w:rPr>
        <w:t xml:space="preserve"> dépend </w:t>
      </w:r>
      <w:r w:rsidR="002D2267">
        <w:rPr>
          <w:noProof/>
          <w:szCs w:val="22"/>
          <w:lang w:val="fr-BE"/>
        </w:rPr>
        <w:t>essentiellement</w:t>
      </w:r>
      <w:r w:rsidR="00891EAD">
        <w:rPr>
          <w:noProof/>
          <w:szCs w:val="22"/>
          <w:lang w:val="fr-BE"/>
        </w:rPr>
        <w:t xml:space="preserve"> d</w:t>
      </w:r>
      <w:r w:rsidR="008C6761">
        <w:rPr>
          <w:noProof/>
          <w:szCs w:val="22"/>
          <w:lang w:val="fr-BE"/>
        </w:rPr>
        <w:t xml:space="preserve">u volume sur pied (ou de la surface terrière), de l’agencement spatial des arbres et de la structure du peuplement. Suivant la stratégie de coupe choisie, il est possible d’agir différement sur ces trois facteurs. </w:t>
      </w:r>
      <w:r w:rsidR="00471F76">
        <w:rPr>
          <w:noProof/>
          <w:szCs w:val="22"/>
          <w:lang w:val="fr-BE"/>
        </w:rPr>
        <w:t xml:space="preserve">Par exemple, dans les conditions de nos simulations, </w:t>
      </w:r>
      <w:r w:rsidR="008C6761">
        <w:rPr>
          <w:noProof/>
          <w:szCs w:val="22"/>
          <w:lang w:val="fr-BE"/>
        </w:rPr>
        <w:t>p</w:t>
      </w:r>
      <w:r>
        <w:rPr>
          <w:noProof/>
          <w:szCs w:val="22"/>
          <w:lang w:val="fr-BE"/>
        </w:rPr>
        <w:t xml:space="preserve">our </w:t>
      </w:r>
      <w:r w:rsidR="00471F76">
        <w:rPr>
          <w:noProof/>
          <w:szCs w:val="22"/>
          <w:lang w:val="fr-BE"/>
        </w:rPr>
        <w:t xml:space="preserve">apporter </w:t>
      </w:r>
      <w:r w:rsidR="008C6761">
        <w:rPr>
          <w:noProof/>
          <w:szCs w:val="22"/>
          <w:lang w:val="fr-BE"/>
        </w:rPr>
        <w:t xml:space="preserve">20-40% d’éclairement </w:t>
      </w:r>
      <w:r w:rsidR="00A60A67">
        <w:rPr>
          <w:noProof/>
          <w:szCs w:val="22"/>
          <w:lang w:val="fr-BE"/>
        </w:rPr>
        <w:t>à la régénération</w:t>
      </w:r>
      <w:r w:rsidR="008C6761">
        <w:rPr>
          <w:noProof/>
          <w:szCs w:val="22"/>
          <w:lang w:val="fr-BE"/>
        </w:rPr>
        <w:t xml:space="preserve">, il </w:t>
      </w:r>
      <w:r w:rsidR="00471F76">
        <w:rPr>
          <w:noProof/>
          <w:szCs w:val="22"/>
          <w:lang w:val="fr-BE"/>
        </w:rPr>
        <w:t>était</w:t>
      </w:r>
      <w:r w:rsidR="008C6761">
        <w:rPr>
          <w:noProof/>
          <w:szCs w:val="22"/>
          <w:lang w:val="fr-BE"/>
        </w:rPr>
        <w:t xml:space="preserve"> possible d’ouvrir des </w:t>
      </w:r>
      <w:r w:rsidR="00667EEC">
        <w:rPr>
          <w:noProof/>
          <w:szCs w:val="22"/>
          <w:lang w:val="fr-BE"/>
        </w:rPr>
        <w:t>micro</w:t>
      </w:r>
      <w:r w:rsidR="008A6A5C">
        <w:rPr>
          <w:noProof/>
          <w:szCs w:val="22"/>
          <w:lang w:val="fr-BE"/>
        </w:rPr>
        <w:t>-</w:t>
      </w:r>
      <w:r w:rsidR="008C6761">
        <w:rPr>
          <w:noProof/>
          <w:szCs w:val="22"/>
          <w:lang w:val="fr-BE"/>
        </w:rPr>
        <w:t xml:space="preserve">trouées en ne prélevant que quelques arbres, </w:t>
      </w:r>
      <w:r w:rsidR="00471F76">
        <w:rPr>
          <w:noProof/>
          <w:szCs w:val="22"/>
          <w:lang w:val="fr-BE"/>
        </w:rPr>
        <w:t xml:space="preserve">de </w:t>
      </w:r>
      <w:r w:rsidR="008C6761">
        <w:rPr>
          <w:noProof/>
          <w:szCs w:val="22"/>
          <w:lang w:val="fr-BE"/>
        </w:rPr>
        <w:t xml:space="preserve">prélever </w:t>
      </w:r>
      <w:r w:rsidR="00471F76">
        <w:rPr>
          <w:noProof/>
          <w:szCs w:val="22"/>
          <w:lang w:val="fr-BE"/>
        </w:rPr>
        <w:t xml:space="preserve">20% de la surface terrière en coupant </w:t>
      </w:r>
      <w:r w:rsidR="008C6761">
        <w:rPr>
          <w:noProof/>
          <w:szCs w:val="22"/>
          <w:lang w:val="fr-BE"/>
        </w:rPr>
        <w:t xml:space="preserve">préférentiellement les arbres du sous-étage </w:t>
      </w:r>
      <w:r w:rsidR="009D1A70">
        <w:rPr>
          <w:noProof/>
          <w:szCs w:val="22"/>
          <w:lang w:val="fr-BE"/>
        </w:rPr>
        <w:t xml:space="preserve">ou </w:t>
      </w:r>
      <w:r w:rsidR="00471F76">
        <w:rPr>
          <w:noProof/>
          <w:szCs w:val="22"/>
          <w:lang w:val="fr-BE"/>
        </w:rPr>
        <w:t xml:space="preserve">de </w:t>
      </w:r>
      <w:r w:rsidR="008C6761">
        <w:rPr>
          <w:noProof/>
          <w:szCs w:val="22"/>
          <w:lang w:val="fr-BE"/>
        </w:rPr>
        <w:t xml:space="preserve">prélever </w:t>
      </w:r>
      <w:r w:rsidR="00471F76">
        <w:rPr>
          <w:noProof/>
          <w:szCs w:val="22"/>
          <w:lang w:val="fr-BE"/>
        </w:rPr>
        <w:t xml:space="preserve">50% de la surface terrière en coupant </w:t>
      </w:r>
      <w:r w:rsidR="008C6761">
        <w:rPr>
          <w:noProof/>
          <w:szCs w:val="22"/>
          <w:lang w:val="fr-BE"/>
        </w:rPr>
        <w:t>les arbres sans distinction d</w:t>
      </w:r>
      <w:r w:rsidR="00E53F8C">
        <w:rPr>
          <w:noProof/>
          <w:szCs w:val="22"/>
          <w:lang w:val="fr-BE"/>
        </w:rPr>
        <w:t xml:space="preserve">e leur </w:t>
      </w:r>
      <w:r w:rsidR="00471F76">
        <w:rPr>
          <w:noProof/>
          <w:szCs w:val="22"/>
          <w:lang w:val="fr-BE"/>
        </w:rPr>
        <w:t xml:space="preserve">espèce, taille et </w:t>
      </w:r>
      <w:r w:rsidR="008C6761">
        <w:rPr>
          <w:noProof/>
          <w:szCs w:val="22"/>
          <w:lang w:val="fr-BE"/>
        </w:rPr>
        <w:t>position</w:t>
      </w:r>
      <w:r w:rsidR="009D1A70">
        <w:rPr>
          <w:noProof/>
          <w:szCs w:val="22"/>
          <w:lang w:val="fr-BE"/>
        </w:rPr>
        <w:t xml:space="preserve">. Le choix du type </w:t>
      </w:r>
      <w:r w:rsidR="009850F2">
        <w:rPr>
          <w:noProof/>
          <w:szCs w:val="22"/>
          <w:lang w:val="fr-BE"/>
        </w:rPr>
        <w:t xml:space="preserve">de </w:t>
      </w:r>
      <w:r w:rsidR="009D1A70">
        <w:rPr>
          <w:noProof/>
          <w:szCs w:val="22"/>
          <w:lang w:val="fr-BE"/>
        </w:rPr>
        <w:t xml:space="preserve">coupe et de l’intensité de coupe </w:t>
      </w:r>
      <w:r w:rsidR="0038245E">
        <w:rPr>
          <w:noProof/>
          <w:szCs w:val="22"/>
          <w:lang w:val="fr-BE"/>
        </w:rPr>
        <w:t>s’adaptera en fonction</w:t>
      </w:r>
      <w:r w:rsidR="009D1A70">
        <w:rPr>
          <w:noProof/>
          <w:szCs w:val="22"/>
          <w:lang w:val="fr-BE"/>
        </w:rPr>
        <w:t xml:space="preserve"> des objectifs </w:t>
      </w:r>
      <w:r w:rsidR="0038245E">
        <w:rPr>
          <w:noProof/>
          <w:szCs w:val="22"/>
          <w:lang w:val="fr-BE"/>
        </w:rPr>
        <w:t xml:space="preserve">sylvicoles et de la structure du peuplement : par exemple, en </w:t>
      </w:r>
      <w:r w:rsidR="00182DE4">
        <w:rPr>
          <w:noProof/>
          <w:szCs w:val="22"/>
          <w:lang w:val="fr-BE"/>
        </w:rPr>
        <w:t xml:space="preserve">appliquant une éclaircie par le bas au profit d’une </w:t>
      </w:r>
      <w:r w:rsidR="009D1A70">
        <w:rPr>
          <w:noProof/>
          <w:szCs w:val="22"/>
          <w:lang w:val="fr-BE"/>
        </w:rPr>
        <w:t xml:space="preserve">régénération généralisée </w:t>
      </w:r>
      <w:r w:rsidR="0038245E">
        <w:rPr>
          <w:noProof/>
          <w:szCs w:val="22"/>
          <w:lang w:val="fr-BE"/>
        </w:rPr>
        <w:t>si des arbres proche</w:t>
      </w:r>
      <w:r w:rsidR="009A32E4">
        <w:rPr>
          <w:noProof/>
          <w:szCs w:val="22"/>
          <w:lang w:val="fr-BE"/>
        </w:rPr>
        <w:t>s</w:t>
      </w:r>
      <w:r w:rsidR="0038245E">
        <w:rPr>
          <w:noProof/>
          <w:szCs w:val="22"/>
          <w:lang w:val="fr-BE"/>
        </w:rPr>
        <w:t xml:space="preserve"> de leur terme d’exploitabilité sont abondants et spatialement bien répartis </w:t>
      </w:r>
      <w:r w:rsidR="009D1A70">
        <w:rPr>
          <w:noProof/>
          <w:szCs w:val="22"/>
          <w:lang w:val="fr-BE"/>
        </w:rPr>
        <w:t>ou</w:t>
      </w:r>
      <w:r w:rsidR="00182DE4">
        <w:rPr>
          <w:noProof/>
          <w:szCs w:val="22"/>
          <w:lang w:val="fr-BE"/>
        </w:rPr>
        <w:t xml:space="preserve"> en favorisant plutôt l’ouverture d’une </w:t>
      </w:r>
      <w:r w:rsidR="003A62A3">
        <w:rPr>
          <w:noProof/>
          <w:szCs w:val="22"/>
          <w:lang w:val="fr-BE"/>
        </w:rPr>
        <w:t>micro</w:t>
      </w:r>
      <w:r w:rsidR="008A6A5C">
        <w:rPr>
          <w:noProof/>
          <w:szCs w:val="22"/>
          <w:lang w:val="fr-BE"/>
        </w:rPr>
        <w:t>-</w:t>
      </w:r>
      <w:r w:rsidR="00182DE4">
        <w:rPr>
          <w:noProof/>
          <w:szCs w:val="22"/>
          <w:lang w:val="fr-BE"/>
        </w:rPr>
        <w:t xml:space="preserve">trouée au profit d’une </w:t>
      </w:r>
      <w:r w:rsidR="0038245E">
        <w:rPr>
          <w:noProof/>
          <w:szCs w:val="22"/>
          <w:lang w:val="fr-BE"/>
        </w:rPr>
        <w:t xml:space="preserve">régénération </w:t>
      </w:r>
      <w:r w:rsidR="009D1A70">
        <w:rPr>
          <w:noProof/>
          <w:szCs w:val="22"/>
          <w:lang w:val="fr-BE"/>
        </w:rPr>
        <w:t xml:space="preserve">localisée </w:t>
      </w:r>
      <w:r w:rsidR="0038245E">
        <w:rPr>
          <w:noProof/>
          <w:szCs w:val="22"/>
          <w:lang w:val="fr-BE"/>
        </w:rPr>
        <w:t xml:space="preserve">si </w:t>
      </w:r>
      <w:r w:rsidR="009A32E4">
        <w:rPr>
          <w:noProof/>
          <w:szCs w:val="22"/>
          <w:lang w:val="fr-BE"/>
        </w:rPr>
        <w:t>un groupe d'</w:t>
      </w:r>
      <w:r w:rsidR="0038245E">
        <w:rPr>
          <w:noProof/>
          <w:szCs w:val="22"/>
          <w:lang w:val="fr-BE"/>
        </w:rPr>
        <w:t>arbres « économiquement m</w:t>
      </w:r>
      <w:r w:rsidR="009A32E4">
        <w:rPr>
          <w:noProof/>
          <w:szCs w:val="22"/>
          <w:lang w:val="fr-BE"/>
        </w:rPr>
        <w:t>û</w:t>
      </w:r>
      <w:r w:rsidR="0038245E">
        <w:rPr>
          <w:noProof/>
          <w:szCs w:val="22"/>
          <w:lang w:val="fr-BE"/>
        </w:rPr>
        <w:t xml:space="preserve">rs » </w:t>
      </w:r>
      <w:r w:rsidR="009A32E4">
        <w:rPr>
          <w:noProof/>
          <w:szCs w:val="22"/>
          <w:lang w:val="fr-BE"/>
        </w:rPr>
        <w:t>ombragent</w:t>
      </w:r>
      <w:r w:rsidR="00182DE4">
        <w:rPr>
          <w:noProof/>
          <w:szCs w:val="22"/>
          <w:lang w:val="fr-BE"/>
        </w:rPr>
        <w:t xml:space="preserve"> cette régénération</w:t>
      </w:r>
      <w:r w:rsidR="009D1A70">
        <w:rPr>
          <w:noProof/>
          <w:szCs w:val="22"/>
          <w:lang w:val="fr-BE"/>
        </w:rPr>
        <w:t>.</w:t>
      </w:r>
    </w:p>
    <w:p w:rsidR="004731D8" w:rsidRDefault="00071D62" w:rsidP="00024B20">
      <w:pPr>
        <w:pStyle w:val="Listenumros3"/>
        <w:numPr>
          <w:ilvl w:val="0"/>
          <w:numId w:val="0"/>
        </w:numPr>
        <w:rPr>
          <w:noProof/>
          <w:szCs w:val="22"/>
          <w:lang w:val="fr-BE"/>
        </w:rPr>
      </w:pPr>
      <w:r>
        <w:rPr>
          <w:noProof/>
          <w:szCs w:val="22"/>
          <w:lang w:val="fr-BE"/>
        </w:rPr>
        <w:t>Néanmoins, le dosage de la lumière n’est pas toujours suffisant pour contrôler la composition du peuplement.</w:t>
      </w:r>
      <w:r w:rsidR="00024B20">
        <w:rPr>
          <w:noProof/>
          <w:szCs w:val="22"/>
          <w:lang w:val="fr-BE"/>
        </w:rPr>
        <w:t xml:space="preserve"> Quelle</w:t>
      </w:r>
      <w:r w:rsidR="009850F2">
        <w:rPr>
          <w:noProof/>
          <w:szCs w:val="22"/>
          <w:lang w:val="fr-BE"/>
        </w:rPr>
        <w:t>s</w:t>
      </w:r>
      <w:r w:rsidR="00024B20">
        <w:rPr>
          <w:noProof/>
          <w:szCs w:val="22"/>
          <w:lang w:val="fr-BE"/>
        </w:rPr>
        <w:t xml:space="preserve"> que soi</w:t>
      </w:r>
      <w:r w:rsidR="000A7971">
        <w:rPr>
          <w:noProof/>
          <w:szCs w:val="22"/>
          <w:lang w:val="fr-BE"/>
        </w:rPr>
        <w:t>en</w:t>
      </w:r>
      <w:r w:rsidR="00024B20">
        <w:rPr>
          <w:noProof/>
          <w:szCs w:val="22"/>
          <w:lang w:val="fr-BE"/>
        </w:rPr>
        <w:t>t les conditions d’éclairement, certaines espèces reste</w:t>
      </w:r>
      <w:r w:rsidR="009850F2">
        <w:rPr>
          <w:noProof/>
          <w:szCs w:val="22"/>
          <w:lang w:val="fr-BE"/>
        </w:rPr>
        <w:t>nt</w:t>
      </w:r>
      <w:r w:rsidR="00024B20">
        <w:rPr>
          <w:noProof/>
          <w:szCs w:val="22"/>
          <w:lang w:val="fr-BE"/>
        </w:rPr>
        <w:t xml:space="preserve"> plus compétitives que d’autres. C’est le cas du </w:t>
      </w:r>
      <w:r w:rsidR="004731D8">
        <w:rPr>
          <w:noProof/>
          <w:szCs w:val="22"/>
          <w:lang w:val="fr-BE"/>
        </w:rPr>
        <w:t xml:space="preserve">hêtre face au chêne sessile. </w:t>
      </w:r>
      <w:r w:rsidR="00471F76">
        <w:rPr>
          <w:noProof/>
          <w:szCs w:val="22"/>
          <w:lang w:val="fr-BE"/>
        </w:rPr>
        <w:t>Et ce constat</w:t>
      </w:r>
      <w:r w:rsidR="00024B20">
        <w:rPr>
          <w:noProof/>
          <w:szCs w:val="22"/>
          <w:lang w:val="fr-BE"/>
        </w:rPr>
        <w:t xml:space="preserve"> n’est </w:t>
      </w:r>
      <w:r w:rsidR="004731D8">
        <w:rPr>
          <w:noProof/>
          <w:szCs w:val="22"/>
          <w:lang w:val="fr-BE"/>
        </w:rPr>
        <w:t xml:space="preserve">d’ailleurs </w:t>
      </w:r>
      <w:r w:rsidR="00024B20">
        <w:rPr>
          <w:noProof/>
          <w:szCs w:val="22"/>
          <w:lang w:val="fr-BE"/>
        </w:rPr>
        <w:t>pas unique</w:t>
      </w:r>
      <w:r w:rsidR="00471F76">
        <w:rPr>
          <w:noProof/>
          <w:szCs w:val="22"/>
          <w:lang w:val="fr-BE"/>
        </w:rPr>
        <w:t xml:space="preserve"> puisqu’il a également été reporté</w:t>
      </w:r>
      <w:r w:rsidR="00024B20">
        <w:rPr>
          <w:noProof/>
          <w:szCs w:val="22"/>
          <w:lang w:val="fr-BE"/>
        </w:rPr>
        <w:t xml:space="preserve"> entre </w:t>
      </w:r>
      <w:r w:rsidR="004731D8">
        <w:rPr>
          <w:noProof/>
          <w:szCs w:val="22"/>
          <w:lang w:val="fr-BE"/>
        </w:rPr>
        <w:t>le chêne pubescent et le hêtre</w:t>
      </w:r>
      <w:r w:rsidR="00EC6AEC">
        <w:rPr>
          <w:noProof/>
          <w:szCs w:val="22"/>
          <w:lang w:val="fr-BE"/>
        </w:rPr>
        <w:t xml:space="preserve"> </w:t>
      </w:r>
      <w:r w:rsidR="00EC6AEC">
        <w:rPr>
          <w:noProof/>
          <w:szCs w:val="22"/>
          <w:lang w:val="fr-BE"/>
        </w:rPr>
        <w:fldChar w:fldCharType="begin" w:fldLock="1"/>
      </w:r>
      <w:r w:rsidR="00EC6AEC">
        <w:rPr>
          <w:noProof/>
          <w:szCs w:val="22"/>
          <w:lang w:val="fr-BE"/>
        </w:rPr>
        <w:instrText>ADDIN CSL_CITATION { "citationItems" : [ { "id" : "ITEM-1", "itemData" : { "DOI" : "10.1139/x05-097", "abstract" : "We examined light as a niche partitioning factor between the late-successional European beech (Fagus sylvatica) and the mid-successional downy oak (Quercus pubescens), two dominant species in the sub-Mediterranean area of southern France. For these species, we estimated sapling growth models (in radius and in height) as a function of light availability. Beech had a higher growth in low light and a higher asymptotic growth rate than oak. We estimated species-specific growth-mortality functions. Beech showed a higher tolerance to slow growth than oak. By linking light-growth functions and growth-mortality functions, we found that beech had a lower mortality at low light than oak. Beech saplings had a higher probability of survival than oak at low and at high light levels. Beech exhibited the highest plasticity of morphological traits (i.e., biomass allocation, leaf morphology, and architectural traits) as a function of light. Since beech has higher growth and survival than oak at variable light regimes, we conclude that niche partitioning for light cannot explain the coexistence of these two species. We propose that disturbance and water stress should be explicitly taken into account to understand niche partitioning and succession in the sub-Mediterranean area.", "author" : [ { "dropping-particle" : "", "family" : "Kunstler", "given" : "G", "non-dropping-particle" : "", "parse-names" : false, "suffix" : "" }, { "dropping-particle" : "", "family" : "Curt", "given" : "T", "non-dropping-particle" : "", "parse-names" : false, "suffix" : "" }, { "dropping-particle" : "", "family" : "Bouchaud", "given" : "M", "non-dropping-particle" : "", "parse-names" : false, "suffix" : "" }, { "dropping-particle" : "", "family" : "Lepart", "given" : "J", "non-dropping-particle" : "", "parse-names" : false, "suffix" : "" } ], "container-title" : "Canadian Journal of Forest Research", "id" : "ITEM-1", "issue" : "7", "issued" : { "date-parts" : [ [ "2005" ] ] }, "page" : "1657-1668", "title" : "Growth, mortality, and morphological response of European beech and downy oak along a light gradient in sub-Mediterranean forest", "type" : "article-journal", "volume" : "35" }, "uris" : [ "http://www.mendeley.com/documents/?uuid=9376f364-1161-4133-9633-dfa296874157" ] } ], "mendeley" : { "formattedCitation" : "(Kunstler et al. 2005)", "plainTextFormattedCitation" : "(Kunstler et al. 2005)", "previouslyFormattedCitation" : "(Kunstler et al. 2005)" }, "properties" : { "noteIndex" : 0 }, "schema" : "https://github.com/citation-style-language/schema/raw/master/csl-citation.json" }</w:instrText>
      </w:r>
      <w:r w:rsidR="00EC6AEC">
        <w:rPr>
          <w:noProof/>
          <w:szCs w:val="22"/>
          <w:lang w:val="fr-BE"/>
        </w:rPr>
        <w:fldChar w:fldCharType="separate"/>
      </w:r>
      <w:r w:rsidR="00EC6AEC" w:rsidRPr="00EC6AEC">
        <w:rPr>
          <w:noProof/>
          <w:szCs w:val="22"/>
          <w:lang w:val="fr-BE"/>
        </w:rPr>
        <w:t>(Kunstler et al. 2005)</w:t>
      </w:r>
      <w:r w:rsidR="00EC6AEC">
        <w:rPr>
          <w:noProof/>
          <w:szCs w:val="22"/>
          <w:lang w:val="fr-BE"/>
        </w:rPr>
        <w:fldChar w:fldCharType="end"/>
      </w:r>
      <w:r w:rsidR="004731D8">
        <w:rPr>
          <w:noProof/>
          <w:szCs w:val="22"/>
          <w:lang w:val="fr-BE"/>
        </w:rPr>
        <w:t xml:space="preserve"> et entre </w:t>
      </w:r>
      <w:r w:rsidR="00024B20">
        <w:rPr>
          <w:noProof/>
          <w:szCs w:val="22"/>
          <w:lang w:val="fr-BE"/>
        </w:rPr>
        <w:t>l’érable à sucre et le hêtre à grande feuilles au Québec</w:t>
      </w:r>
      <w:r w:rsidR="004731D8" w:rsidRPr="004731D8">
        <w:t xml:space="preserve"> </w:t>
      </w:r>
      <w:r w:rsidR="00EC6AEC">
        <w:fldChar w:fldCharType="begin" w:fldLock="1"/>
      </w:r>
      <w:r w:rsidR="00EC6AEC">
        <w:instrText>ADDIN CSL_CITATION { "citationItems" : [ { "id" : "ITEM-1", "itemData" : { "author" : [ { "dropping-particle" : "", "family" : "Delagrange", "given" : "S", "non-dropping-particle" : "", "parse-names" : false, "suffix" : "" }, { "dropping-particle" : "", "family" : "Nolet", "given" : "P", "non-dropping-particle" : "", "parse-names" : false, "suffix" : "" }, { "dropping-particle" : "", "family" : "Bannon", "given" : "K", "non-dropping-particle" : "", "parse-names" : false, "suffix" : "" } ], "container-title" : "Rapport Final", "id" : "ITEM-1", "issued" : { "date-parts" : [ [ "2010" ] ] }, "number-of-pages" : "42", "publisher" : "Institut qu\u00e9b\u00e9cois d\u2019Am\u00e9nagement de la For\u00eat feuillue", "publisher-place" : "Ripon, Qu\u00e9bec, Canada", "title" : "Effet de l\u2019ouverture du couvert, du d\u00e9gagement et du chaulage sur la composition et la croissance de la r\u00e9g\u00e9n\u00e9ration d\u2019\u00e9rabli\u00e8res envahies par le h\u00eatre : Remesure 3 ans apr\u00e8s sa mise en place.", "type" : "report" }, "uris" : [ "http://www.mendeley.com/documents/?uuid=2c9aeb71-c033-4bb5-8a48-0cac340679fc" ] } ], "mendeley" : { "formattedCitation" : "(Delagrange et al. 2010)", "plainTextFormattedCitation" : "(Delagrange et al. 2010)", "previouslyFormattedCitation" : "(Delagrange et al. 2010)" }, "properties" : { "noteIndex" : 0 }, "schema" : "https://github.com/citation-style-language/schema/raw/master/csl-citation.json" }</w:instrText>
      </w:r>
      <w:r w:rsidR="00EC6AEC">
        <w:fldChar w:fldCharType="separate"/>
      </w:r>
      <w:r w:rsidR="00EC6AEC" w:rsidRPr="00EC6AEC">
        <w:rPr>
          <w:noProof/>
        </w:rPr>
        <w:t>(Delagrange et al. 2010)</w:t>
      </w:r>
      <w:r w:rsidR="00EC6AEC">
        <w:fldChar w:fldCharType="end"/>
      </w:r>
      <w:r w:rsidR="00024B20">
        <w:rPr>
          <w:noProof/>
          <w:szCs w:val="22"/>
          <w:lang w:val="fr-BE"/>
        </w:rPr>
        <w:t>.</w:t>
      </w:r>
      <w:r w:rsidR="00B235DC">
        <w:rPr>
          <w:noProof/>
          <w:szCs w:val="22"/>
          <w:lang w:val="fr-BE"/>
        </w:rPr>
        <w:t xml:space="preserve"> Ces constats </w:t>
      </w:r>
      <w:r w:rsidR="00A43949">
        <w:rPr>
          <w:noProof/>
          <w:szCs w:val="22"/>
          <w:lang w:val="fr-BE"/>
        </w:rPr>
        <w:t>pourraient</w:t>
      </w:r>
      <w:r w:rsidR="00B235DC">
        <w:rPr>
          <w:noProof/>
          <w:szCs w:val="22"/>
          <w:lang w:val="fr-BE"/>
        </w:rPr>
        <w:t xml:space="preserve"> néanmoins </w:t>
      </w:r>
      <w:r w:rsidR="00A43949">
        <w:rPr>
          <w:noProof/>
          <w:szCs w:val="22"/>
          <w:lang w:val="fr-BE"/>
        </w:rPr>
        <w:t xml:space="preserve">être </w:t>
      </w:r>
      <w:r w:rsidR="00B235DC">
        <w:rPr>
          <w:noProof/>
          <w:szCs w:val="22"/>
          <w:lang w:val="fr-BE"/>
        </w:rPr>
        <w:t xml:space="preserve">limités à certains contextes stationnels (Ardenne belge </w:t>
      </w:r>
      <w:r w:rsidR="009A32E4">
        <w:rPr>
          <w:noProof/>
          <w:szCs w:val="22"/>
          <w:lang w:val="fr-BE"/>
        </w:rPr>
        <w:t xml:space="preserve">au climat frais et nébuleux favorisant le hêtre, dans le cas de </w:t>
      </w:r>
      <w:r w:rsidR="00B235DC">
        <w:rPr>
          <w:noProof/>
          <w:szCs w:val="22"/>
          <w:lang w:val="fr-BE"/>
        </w:rPr>
        <w:t xml:space="preserve">notre étude) et nous ne pouvons </w:t>
      </w:r>
      <w:r w:rsidR="00852F42">
        <w:rPr>
          <w:noProof/>
          <w:szCs w:val="22"/>
          <w:lang w:val="fr-BE"/>
        </w:rPr>
        <w:lastRenderedPageBreak/>
        <w:t xml:space="preserve">pas </w:t>
      </w:r>
      <w:r w:rsidR="00B235DC">
        <w:rPr>
          <w:noProof/>
          <w:szCs w:val="22"/>
          <w:lang w:val="fr-BE"/>
        </w:rPr>
        <w:t>exclure qu’il en soit différe</w:t>
      </w:r>
      <w:r w:rsidR="00852F42">
        <w:rPr>
          <w:noProof/>
          <w:szCs w:val="22"/>
          <w:lang w:val="fr-BE"/>
        </w:rPr>
        <w:t>mme</w:t>
      </w:r>
      <w:r w:rsidR="00B235DC">
        <w:rPr>
          <w:noProof/>
          <w:szCs w:val="22"/>
          <w:lang w:val="fr-BE"/>
        </w:rPr>
        <w:t>nt dans d’autres contexte</w:t>
      </w:r>
      <w:r w:rsidR="00852F42">
        <w:rPr>
          <w:noProof/>
          <w:szCs w:val="22"/>
          <w:lang w:val="fr-BE"/>
        </w:rPr>
        <w:t>s</w:t>
      </w:r>
      <w:r w:rsidR="00B235DC">
        <w:rPr>
          <w:noProof/>
          <w:szCs w:val="22"/>
          <w:lang w:val="fr-BE"/>
        </w:rPr>
        <w:t xml:space="preserve"> (par exemple pour des conditions plus xériques</w:t>
      </w:r>
      <w:r w:rsidR="009A32E4">
        <w:rPr>
          <w:noProof/>
          <w:szCs w:val="22"/>
          <w:lang w:val="fr-BE"/>
        </w:rPr>
        <w:t xml:space="preserve"> ou plus lumineuses</w:t>
      </w:r>
      <w:r w:rsidR="00B235DC">
        <w:rPr>
          <w:noProof/>
          <w:szCs w:val="22"/>
          <w:lang w:val="fr-BE"/>
        </w:rPr>
        <w:t>).</w:t>
      </w:r>
    </w:p>
    <w:p w:rsidR="00EC640F" w:rsidRDefault="00EC640F" w:rsidP="00024B20">
      <w:pPr>
        <w:pStyle w:val="Listenumros3"/>
        <w:numPr>
          <w:ilvl w:val="0"/>
          <w:numId w:val="0"/>
        </w:numPr>
        <w:rPr>
          <w:noProof/>
          <w:szCs w:val="22"/>
          <w:lang w:val="fr-BE"/>
        </w:rPr>
      </w:pPr>
      <w:r>
        <w:rPr>
          <w:noProof/>
          <w:szCs w:val="22"/>
          <w:lang w:val="fr-BE"/>
        </w:rPr>
        <w:t>Nos résultats soulignent l’importance des recommandations sylvicoles établies de longue date </w:t>
      </w:r>
      <w:r w:rsidR="00EC6AEC">
        <w:rPr>
          <w:noProof/>
          <w:szCs w:val="22"/>
          <w:lang w:val="fr-BE"/>
        </w:rPr>
        <w:fldChar w:fldCharType="begin" w:fldLock="1"/>
      </w:r>
      <w:r w:rsidR="00EC6AEC">
        <w:rPr>
          <w:noProof/>
          <w:szCs w:val="22"/>
          <w:lang w:val="fr-BE"/>
        </w:rPr>
        <w:instrText>ADDIN CSL_CITATION { "citationItems" : [ { "id" : "ITEM-1", "itemData" : { "author" : [ { "dropping-particle" : "", "family" : "Boudru", "given" : "M", "non-dropping-particle" : "", "parse-names" : false, "suffix" : "" } ], "id" : "ITEM-1", "issued" : { "date-parts" : [ [ "1986" ] ] }, "number-of-pages" : "244p", "publisher" : "Presses Agronomiques de Gembloux", "publisher-place" : "Gembloux", "title" : "For\u00eat et Sylviculture. Sylviculture appliqu\u00e9e", "type" : "book" }, "uris" : [ "http://www.mendeley.com/documents/?uuid=88fabcd4-8888-4306-b079-10408780d8b6" ] } ], "mendeley" : { "formattedCitation" : "(Boudru 1986)", "plainTextFormattedCitation" : "(Boudru 1986)", "previouslyFormattedCitation" : "(Boudru 1986)" }, "properties" : { "noteIndex" : 0 }, "schema" : "https://github.com/citation-style-language/schema/raw/master/csl-citation.json" }</w:instrText>
      </w:r>
      <w:r w:rsidR="00EC6AEC">
        <w:rPr>
          <w:noProof/>
          <w:szCs w:val="22"/>
          <w:lang w:val="fr-BE"/>
        </w:rPr>
        <w:fldChar w:fldCharType="separate"/>
      </w:r>
      <w:r w:rsidR="00EC6AEC" w:rsidRPr="00EC6AEC">
        <w:rPr>
          <w:noProof/>
          <w:szCs w:val="22"/>
          <w:lang w:val="fr-BE"/>
        </w:rPr>
        <w:t>(Boudru 1986)</w:t>
      </w:r>
      <w:r w:rsidR="00EC6AEC">
        <w:rPr>
          <w:noProof/>
          <w:szCs w:val="22"/>
          <w:lang w:val="fr-BE"/>
        </w:rPr>
        <w:fldChar w:fldCharType="end"/>
      </w:r>
      <w:r w:rsidR="009A32E4">
        <w:rPr>
          <w:noProof/>
          <w:szCs w:val="22"/>
          <w:lang w:val="fr-BE"/>
        </w:rPr>
        <w:t xml:space="preserve"> et les précisent </w:t>
      </w:r>
      <w:r>
        <w:rPr>
          <w:noProof/>
          <w:szCs w:val="22"/>
          <w:lang w:val="fr-BE"/>
        </w:rPr>
        <w:t xml:space="preserve">: </w:t>
      </w:r>
      <w:r w:rsidR="00E35F71">
        <w:rPr>
          <w:noProof/>
          <w:szCs w:val="22"/>
          <w:lang w:val="fr-BE"/>
        </w:rPr>
        <w:t xml:space="preserve">pour maintenir le chêne en mélange avec le hêtre, il convient de pouvoir maintenir un couvert très fermé </w:t>
      </w:r>
      <w:r w:rsidR="00B853AB">
        <w:rPr>
          <w:noProof/>
          <w:szCs w:val="22"/>
          <w:lang w:val="fr-BE"/>
        </w:rPr>
        <w:t xml:space="preserve">(éclairement relatif &lt; 5%) qui empêche le semis de hêtre de s'installer </w:t>
      </w:r>
      <w:r w:rsidR="00E35F71">
        <w:rPr>
          <w:noProof/>
          <w:szCs w:val="22"/>
          <w:lang w:val="fr-BE"/>
        </w:rPr>
        <w:t>tant que la régénération de chêne n’est pas souhaitée ou acquise</w:t>
      </w:r>
      <w:r w:rsidR="00B853AB">
        <w:rPr>
          <w:noProof/>
          <w:szCs w:val="22"/>
          <w:lang w:val="fr-BE"/>
        </w:rPr>
        <w:t xml:space="preserve">. </w:t>
      </w:r>
      <w:r w:rsidR="00E35F71">
        <w:rPr>
          <w:noProof/>
          <w:szCs w:val="22"/>
          <w:lang w:val="fr-BE"/>
        </w:rPr>
        <w:t xml:space="preserve"> </w:t>
      </w:r>
      <w:r w:rsidR="00B853AB">
        <w:rPr>
          <w:noProof/>
          <w:szCs w:val="22"/>
          <w:lang w:val="fr-BE"/>
        </w:rPr>
        <w:t>L</w:t>
      </w:r>
      <w:r w:rsidR="00E35F71">
        <w:rPr>
          <w:noProof/>
          <w:szCs w:val="22"/>
          <w:lang w:val="fr-BE"/>
        </w:rPr>
        <w:t>’envahissement du sous-bois par le hêtre</w:t>
      </w:r>
      <w:r w:rsidR="00B853AB">
        <w:rPr>
          <w:noProof/>
          <w:szCs w:val="22"/>
          <w:lang w:val="fr-BE"/>
        </w:rPr>
        <w:t xml:space="preserve"> peut ainsi être limité</w:t>
      </w:r>
      <w:r w:rsidR="00E35F71">
        <w:rPr>
          <w:noProof/>
          <w:szCs w:val="22"/>
          <w:lang w:val="fr-BE"/>
        </w:rPr>
        <w:t xml:space="preserve">. Une fois la régénération de chêne souhaitée et acquise (souvent suite à une glandée </w:t>
      </w:r>
      <w:r w:rsidR="00182DE4">
        <w:rPr>
          <w:noProof/>
          <w:szCs w:val="22"/>
          <w:lang w:val="fr-BE"/>
        </w:rPr>
        <w:t>importante</w:t>
      </w:r>
      <w:r w:rsidR="00E35F71">
        <w:rPr>
          <w:noProof/>
          <w:szCs w:val="22"/>
          <w:lang w:val="fr-BE"/>
        </w:rPr>
        <w:t xml:space="preserve">), l’ouverture de la canopée doit être bien dosée </w:t>
      </w:r>
      <w:r w:rsidR="0028175C">
        <w:rPr>
          <w:noProof/>
          <w:szCs w:val="22"/>
          <w:lang w:val="fr-BE"/>
        </w:rPr>
        <w:t xml:space="preserve">(éclairement relatif de 20-40%) </w:t>
      </w:r>
      <w:r w:rsidR="00E35F71">
        <w:rPr>
          <w:noProof/>
          <w:szCs w:val="22"/>
          <w:lang w:val="fr-BE"/>
        </w:rPr>
        <w:t>pour permettre un développement rapide des semis de chêne</w:t>
      </w:r>
      <w:r w:rsidR="0028175C">
        <w:rPr>
          <w:noProof/>
          <w:szCs w:val="22"/>
          <w:lang w:val="fr-BE"/>
        </w:rPr>
        <w:t xml:space="preserve"> tout en contrôlant le développement de la végétation accompagnat</w:t>
      </w:r>
      <w:r w:rsidR="00355E9D">
        <w:rPr>
          <w:noProof/>
          <w:szCs w:val="22"/>
          <w:lang w:val="fr-BE"/>
        </w:rPr>
        <w:t>rice</w:t>
      </w:r>
      <w:r w:rsidR="00E35F71">
        <w:rPr>
          <w:noProof/>
          <w:szCs w:val="22"/>
          <w:lang w:val="fr-BE"/>
        </w:rPr>
        <w:t xml:space="preserve">. Pour doser la lumière, il ne faut pas négliger l’importance du sous-étage: </w:t>
      </w:r>
      <w:r w:rsidR="00B853AB">
        <w:rPr>
          <w:noProof/>
          <w:szCs w:val="22"/>
          <w:lang w:val="fr-BE"/>
        </w:rPr>
        <w:t>celui-ci</w:t>
      </w:r>
      <w:r w:rsidR="00E35F71">
        <w:rPr>
          <w:noProof/>
          <w:szCs w:val="22"/>
          <w:lang w:val="fr-BE"/>
        </w:rPr>
        <w:t xml:space="preserve"> limite l’éclairement disponible pour la végétation compétitrice</w:t>
      </w:r>
      <w:r w:rsidR="00355E9D">
        <w:rPr>
          <w:noProof/>
          <w:szCs w:val="22"/>
          <w:lang w:val="fr-BE"/>
        </w:rPr>
        <w:t xml:space="preserve"> e</w:t>
      </w:r>
      <w:r w:rsidR="00E35F71">
        <w:rPr>
          <w:noProof/>
          <w:szCs w:val="22"/>
          <w:lang w:val="fr-BE"/>
        </w:rPr>
        <w:t xml:space="preserve">t son prélèvement partiel permet de doser finement la lumière contrairement au prélèvement d’arbres de l’étage dominant. </w:t>
      </w:r>
      <w:r w:rsidR="00852F42">
        <w:rPr>
          <w:noProof/>
          <w:szCs w:val="22"/>
          <w:lang w:val="fr-BE"/>
        </w:rPr>
        <w:t>Mais, comme cette mise en lumière profite aussi au hêtre, p</w:t>
      </w:r>
      <w:r w:rsidR="0028175C">
        <w:rPr>
          <w:noProof/>
          <w:szCs w:val="22"/>
          <w:lang w:val="fr-BE"/>
        </w:rPr>
        <w:t>ar la suite, le cassage, l’annélation ou le prélèvement de tiges de hêtre</w:t>
      </w:r>
      <w:r w:rsidR="00355E9D">
        <w:rPr>
          <w:noProof/>
          <w:szCs w:val="22"/>
          <w:lang w:val="fr-BE"/>
        </w:rPr>
        <w:t xml:space="preserve"> </w:t>
      </w:r>
      <w:r w:rsidR="0028175C">
        <w:rPr>
          <w:noProof/>
          <w:szCs w:val="22"/>
          <w:lang w:val="fr-BE"/>
        </w:rPr>
        <w:t>est indispensable pour garantir la survie de semis de chêne</w:t>
      </w:r>
      <w:r w:rsidR="00355E9D">
        <w:rPr>
          <w:noProof/>
          <w:szCs w:val="22"/>
          <w:lang w:val="fr-BE"/>
        </w:rPr>
        <w:t xml:space="preserve"> et le maintien d’une proportion non négligeable de chêne dans le futur peuplement</w:t>
      </w:r>
      <w:r w:rsidR="0028175C">
        <w:rPr>
          <w:noProof/>
          <w:szCs w:val="22"/>
          <w:lang w:val="fr-BE"/>
        </w:rPr>
        <w:t xml:space="preserve"> </w:t>
      </w:r>
      <w:r w:rsidR="00EC6AEC">
        <w:rPr>
          <w:noProof/>
          <w:szCs w:val="22"/>
          <w:lang w:val="fr-BE"/>
        </w:rPr>
        <w:fldChar w:fldCharType="begin" w:fldLock="1"/>
      </w:r>
      <w:r w:rsidR="00EC6AEC">
        <w:rPr>
          <w:noProof/>
          <w:szCs w:val="22"/>
          <w:lang w:val="fr-BE"/>
        </w:rPr>
        <w:instrText>ADDIN CSL_CITATION { "citationItems" : [ { "id" : "ITEM-1", "itemData" : { "DOI" : "10.1016/S0378-1127(97)00235-1", "abstract" : "An overview is presented of the silviculture of pedunculate oak (Quercus robur L.) and sessile oak (Q. petraea Liebl.) in Germany. This presentation is confined to less dry to moist and stagnic gleysol sites, where the intention is to produce primary timbers in long rotation periods. Incorporation of a shade tolerant species as an admixture species is indispensable to the suppression of epicormic branches. The most frequent and recommended admixture species for this purpose is beech (Fagus sylvatica L.). Because beech is competitively stronger than the oaks on these sites, silvicultural measures must be taken to keep it in check. According to the classic silviculture which has taken shape in the Spessart and Pfalzer forests, the desired goal of a two-storeyed stand with oak in the overstorey and beech in the understorey is achieved by means of heavy seeding beneath an open and rapidly cleared canopy. Because this procedure resembles clear cutting and entails its recognized disadvantages, trials have recently been undertaken to regenerate oaks in a silviculture with permanent canopy cover. Trials with young oaks show that they still achieve satisfactory growth at 15-20% of full light. Accordingly, successful regeneration is possible in beech stands under an open canopy or in gaps, and under an approximately closed canopy cover in pine stands due to their more penetrable crowns. The problematic aspect of this, especially in beech stands, is that young beeches become competitively stronger than oaks as canopy cover increases. This requires great effort in restraining the beech during cleanings and thinnings. Furthermore, browsing by wild animals must be minimized as it exclusively affects oak. As a result, however, there will be significantly fewer oaks and more beeches in the dominant layer than when using classic methods. (C) 1998 Elsevier Science B.V.", "author" : [ { "dropping-particle" : "", "family" : "L\u00fcpke", "given" : "B", "non-dropping-particle" : "von", "parse-names" : false, "suffix" : "" } ], "container-title" : "Forest Ecology and Management", "id" : "ITEM-1", "issue" : "1", "issued" : { "date-parts" : [ [ "1998" ] ] }, "page" : "19-26", "title" : "Silvicultural methods of oak regeneration with special respect to shade tolerant mixed species", "type" : "article-journal", "volume" : "106" }, "uris" : [ "http://www.mendeley.com/documents/?uuid=cbe858dd-5cf6-4b21-bc02-a1c77f496a26" ] } ], "mendeley" : { "formattedCitation" : "(von L\u00fcpke 1998)", "plainTextFormattedCitation" : "(von L\u00fcpke 1998)", "previouslyFormattedCitation" : "(von L\u00fcpke 1998)" }, "properties" : { "noteIndex" : 0 }, "schema" : "https://github.com/citation-style-language/schema/raw/master/csl-citation.json" }</w:instrText>
      </w:r>
      <w:r w:rsidR="00EC6AEC">
        <w:rPr>
          <w:noProof/>
          <w:szCs w:val="22"/>
          <w:lang w:val="fr-BE"/>
        </w:rPr>
        <w:fldChar w:fldCharType="separate"/>
      </w:r>
      <w:r w:rsidR="00EC6AEC" w:rsidRPr="00EC6AEC">
        <w:rPr>
          <w:noProof/>
          <w:szCs w:val="22"/>
          <w:lang w:val="fr-BE"/>
        </w:rPr>
        <w:t>(von Lüpke 1998)</w:t>
      </w:r>
      <w:r w:rsidR="00EC6AEC">
        <w:rPr>
          <w:noProof/>
          <w:szCs w:val="22"/>
          <w:lang w:val="fr-BE"/>
        </w:rPr>
        <w:fldChar w:fldCharType="end"/>
      </w:r>
      <w:r w:rsidR="0028175C">
        <w:rPr>
          <w:noProof/>
          <w:szCs w:val="22"/>
          <w:lang w:val="fr-BE"/>
        </w:rPr>
        <w:t>.</w:t>
      </w:r>
      <w:r>
        <w:rPr>
          <w:noProof/>
          <w:szCs w:val="22"/>
          <w:lang w:val="fr-BE"/>
        </w:rPr>
        <w:t xml:space="preserve"> </w:t>
      </w:r>
      <w:r w:rsidR="0028175C">
        <w:rPr>
          <w:noProof/>
          <w:szCs w:val="22"/>
          <w:lang w:val="fr-BE"/>
        </w:rPr>
        <w:t>Ces recommandations ne s’applique</w:t>
      </w:r>
      <w:r w:rsidR="00355E9D">
        <w:rPr>
          <w:noProof/>
          <w:szCs w:val="22"/>
          <w:lang w:val="fr-BE"/>
        </w:rPr>
        <w:t>nt</w:t>
      </w:r>
      <w:r w:rsidR="0028175C">
        <w:rPr>
          <w:noProof/>
          <w:szCs w:val="22"/>
          <w:lang w:val="fr-BE"/>
        </w:rPr>
        <w:t xml:space="preserve"> cependant que si l’équilibre sylvo</w:t>
      </w:r>
      <w:r w:rsidR="00355E9D">
        <w:rPr>
          <w:noProof/>
          <w:szCs w:val="22"/>
          <w:lang w:val="fr-BE"/>
        </w:rPr>
        <w:t>c</w:t>
      </w:r>
      <w:r w:rsidR="0028175C">
        <w:rPr>
          <w:noProof/>
          <w:szCs w:val="22"/>
          <w:lang w:val="fr-BE"/>
        </w:rPr>
        <w:t>ynégétique le permet</w:t>
      </w:r>
      <w:r w:rsidR="00B853AB">
        <w:rPr>
          <w:noProof/>
          <w:szCs w:val="22"/>
          <w:lang w:val="fr-BE"/>
        </w:rPr>
        <w:t>, car le chêne, nettement plus apétant que le hêtre, serait spécifiquement abrouti</w:t>
      </w:r>
      <w:r w:rsidR="0028175C">
        <w:rPr>
          <w:noProof/>
          <w:szCs w:val="22"/>
          <w:lang w:val="fr-BE"/>
        </w:rPr>
        <w:t>.</w:t>
      </w:r>
    </w:p>
    <w:p w:rsidR="00CD2717" w:rsidRDefault="00024B20" w:rsidP="005C3D7B">
      <w:pPr>
        <w:pStyle w:val="Listenumros3"/>
        <w:numPr>
          <w:ilvl w:val="0"/>
          <w:numId w:val="0"/>
        </w:numPr>
        <w:rPr>
          <w:noProof/>
          <w:szCs w:val="22"/>
          <w:lang w:val="fr-BE"/>
        </w:rPr>
      </w:pPr>
      <w:r>
        <w:rPr>
          <w:noProof/>
          <w:szCs w:val="22"/>
          <w:lang w:val="fr-BE"/>
        </w:rPr>
        <w:t>L</w:t>
      </w:r>
      <w:r w:rsidR="00071D62">
        <w:rPr>
          <w:noProof/>
          <w:szCs w:val="22"/>
          <w:lang w:val="fr-BE"/>
        </w:rPr>
        <w:t xml:space="preserve">e maintien d’un couvert relativement continu </w:t>
      </w:r>
      <w:r w:rsidR="00732665">
        <w:rPr>
          <w:noProof/>
          <w:szCs w:val="22"/>
          <w:lang w:val="fr-BE"/>
        </w:rPr>
        <w:t xml:space="preserve">ne réduit pas seulement la quantité totale d’éclairement disponible pour la régénération mais </w:t>
      </w:r>
      <w:r w:rsidR="009850F2">
        <w:rPr>
          <w:noProof/>
          <w:szCs w:val="22"/>
          <w:lang w:val="fr-BE"/>
        </w:rPr>
        <w:t xml:space="preserve">procure </w:t>
      </w:r>
      <w:r w:rsidR="00071D62">
        <w:rPr>
          <w:noProof/>
          <w:szCs w:val="22"/>
          <w:lang w:val="fr-BE"/>
        </w:rPr>
        <w:t>une ambiance forestière particulière qui s’avére</w:t>
      </w:r>
      <w:r w:rsidR="00B853AB">
        <w:rPr>
          <w:noProof/>
          <w:szCs w:val="22"/>
          <w:lang w:val="fr-BE"/>
        </w:rPr>
        <w:t xml:space="preserve"> généralement</w:t>
      </w:r>
      <w:r w:rsidR="00071D62">
        <w:rPr>
          <w:noProof/>
          <w:szCs w:val="22"/>
          <w:lang w:val="fr-BE"/>
        </w:rPr>
        <w:t xml:space="preserve"> plus propice aux espèces </w:t>
      </w:r>
      <w:r w:rsidR="000A7971">
        <w:rPr>
          <w:noProof/>
          <w:szCs w:val="22"/>
          <w:lang w:val="fr-BE"/>
        </w:rPr>
        <w:t>du mélange qui tolèrent le mieux l’ombre</w:t>
      </w:r>
      <w:r w:rsidR="00732665">
        <w:rPr>
          <w:noProof/>
          <w:szCs w:val="22"/>
          <w:lang w:val="fr-BE"/>
        </w:rPr>
        <w:t>.</w:t>
      </w:r>
      <w:r w:rsidR="00071D62">
        <w:rPr>
          <w:noProof/>
          <w:szCs w:val="22"/>
          <w:lang w:val="fr-BE"/>
        </w:rPr>
        <w:t xml:space="preserve"> Le pourcentage d’éclairement transmis </w:t>
      </w:r>
      <w:r w:rsidR="004731D8">
        <w:rPr>
          <w:noProof/>
          <w:szCs w:val="22"/>
          <w:lang w:val="fr-BE"/>
        </w:rPr>
        <w:t>peut</w:t>
      </w:r>
      <w:r w:rsidR="00071D62">
        <w:rPr>
          <w:noProof/>
          <w:szCs w:val="22"/>
          <w:lang w:val="fr-BE"/>
        </w:rPr>
        <w:t xml:space="preserve"> dès lors</w:t>
      </w:r>
      <w:r w:rsidR="004731D8">
        <w:rPr>
          <w:noProof/>
          <w:szCs w:val="22"/>
          <w:lang w:val="fr-BE"/>
        </w:rPr>
        <w:t xml:space="preserve"> être</w:t>
      </w:r>
      <w:r w:rsidR="00071D62">
        <w:rPr>
          <w:noProof/>
          <w:szCs w:val="22"/>
          <w:lang w:val="fr-BE"/>
        </w:rPr>
        <w:t xml:space="preserve"> insuffisant pour prédire l’issue de la compétition entre deux espèces différentes. </w:t>
      </w:r>
      <w:r w:rsidR="00B853AB">
        <w:rPr>
          <w:noProof/>
          <w:szCs w:val="22"/>
          <w:lang w:val="fr-BE"/>
        </w:rPr>
        <w:t>En effet</w:t>
      </w:r>
      <w:r w:rsidR="00071D62">
        <w:rPr>
          <w:noProof/>
          <w:szCs w:val="22"/>
          <w:lang w:val="fr-BE"/>
        </w:rPr>
        <w:t xml:space="preserve">, les radiations directes de forte intensité ne sont disponibles </w:t>
      </w:r>
      <w:r w:rsidR="00C54B4F">
        <w:rPr>
          <w:noProof/>
          <w:szCs w:val="22"/>
          <w:lang w:val="fr-BE"/>
        </w:rPr>
        <w:t xml:space="preserve">sous un couvert continu </w:t>
      </w:r>
      <w:r w:rsidR="00071D62">
        <w:rPr>
          <w:noProof/>
          <w:szCs w:val="22"/>
          <w:lang w:val="fr-BE"/>
        </w:rPr>
        <w:t>que ponctuellement (</w:t>
      </w:r>
      <w:r w:rsidR="00852F42">
        <w:rPr>
          <w:noProof/>
          <w:szCs w:val="22"/>
          <w:lang w:val="fr-BE"/>
        </w:rPr>
        <w:t xml:space="preserve">taches </w:t>
      </w:r>
      <w:r w:rsidR="00071D62">
        <w:rPr>
          <w:noProof/>
          <w:szCs w:val="22"/>
          <w:lang w:val="fr-BE"/>
        </w:rPr>
        <w:t>de lumière</w:t>
      </w:r>
      <w:r w:rsidR="009D1357">
        <w:rPr>
          <w:noProof/>
          <w:szCs w:val="22"/>
          <w:lang w:val="fr-BE"/>
        </w:rPr>
        <w:t>, Photo 2</w:t>
      </w:r>
      <w:r w:rsidR="00071D62">
        <w:rPr>
          <w:noProof/>
          <w:szCs w:val="22"/>
          <w:lang w:val="fr-BE"/>
        </w:rPr>
        <w:t>)</w:t>
      </w:r>
      <w:r w:rsidR="00C54B4F">
        <w:rPr>
          <w:noProof/>
          <w:szCs w:val="22"/>
          <w:lang w:val="fr-BE"/>
        </w:rPr>
        <w:t> :</w:t>
      </w:r>
      <w:r w:rsidR="00071D62">
        <w:rPr>
          <w:noProof/>
          <w:szCs w:val="22"/>
          <w:lang w:val="fr-BE"/>
        </w:rPr>
        <w:t xml:space="preserve"> la majorité du temps, seules des radiations diffuses de moindres intensités sont disponibles pour la régénération. En outre, le maintien d’un couvert continu tampone les variations climatiques et influence ainsi la disponibilité en eau et en nutriments pour la régénération. </w:t>
      </w:r>
      <w:r w:rsidR="00471F76">
        <w:rPr>
          <w:noProof/>
          <w:szCs w:val="22"/>
          <w:lang w:val="fr-BE"/>
        </w:rPr>
        <w:t>L</w:t>
      </w:r>
      <w:r w:rsidR="00444133">
        <w:rPr>
          <w:noProof/>
          <w:szCs w:val="22"/>
          <w:lang w:val="fr-BE"/>
        </w:rPr>
        <w:t xml:space="preserve">e maintien de la coexistence d’espèces </w:t>
      </w:r>
      <w:r w:rsidR="00291C67">
        <w:rPr>
          <w:noProof/>
          <w:szCs w:val="22"/>
          <w:lang w:val="fr-BE"/>
        </w:rPr>
        <w:t xml:space="preserve">de tolérances à l’ombre </w:t>
      </w:r>
      <w:r w:rsidR="000A7971">
        <w:rPr>
          <w:noProof/>
          <w:szCs w:val="22"/>
          <w:lang w:val="fr-BE"/>
        </w:rPr>
        <w:t>contrastées</w:t>
      </w:r>
      <w:r w:rsidR="00444133">
        <w:rPr>
          <w:noProof/>
          <w:szCs w:val="22"/>
          <w:lang w:val="fr-BE"/>
        </w:rPr>
        <w:t xml:space="preserve"> </w:t>
      </w:r>
      <w:r w:rsidR="00471F76">
        <w:rPr>
          <w:noProof/>
          <w:szCs w:val="22"/>
          <w:lang w:val="fr-BE"/>
        </w:rPr>
        <w:t xml:space="preserve">peut donc </w:t>
      </w:r>
      <w:r w:rsidR="00444133">
        <w:rPr>
          <w:noProof/>
          <w:szCs w:val="22"/>
          <w:lang w:val="fr-BE"/>
        </w:rPr>
        <w:t>s’avère</w:t>
      </w:r>
      <w:r w:rsidR="00471F76">
        <w:rPr>
          <w:noProof/>
          <w:szCs w:val="22"/>
          <w:lang w:val="fr-BE"/>
        </w:rPr>
        <w:t>r</w:t>
      </w:r>
      <w:r w:rsidR="00444133">
        <w:rPr>
          <w:noProof/>
          <w:szCs w:val="22"/>
          <w:lang w:val="fr-BE"/>
        </w:rPr>
        <w:t xml:space="preserve"> contre nature. </w:t>
      </w:r>
      <w:r w:rsidR="008C6761">
        <w:rPr>
          <w:noProof/>
          <w:szCs w:val="22"/>
          <w:lang w:val="fr-BE"/>
        </w:rPr>
        <w:t>S</w:t>
      </w:r>
      <w:r w:rsidR="00444133">
        <w:rPr>
          <w:noProof/>
          <w:szCs w:val="22"/>
          <w:lang w:val="fr-BE"/>
        </w:rPr>
        <w:t xml:space="preserve">ans perturbations de très grande ampleur, </w:t>
      </w:r>
      <w:r w:rsidR="00F84650">
        <w:rPr>
          <w:noProof/>
          <w:szCs w:val="22"/>
          <w:lang w:val="fr-BE"/>
        </w:rPr>
        <w:t xml:space="preserve">ce que le forestier tend à éviter avec la sylviculture </w:t>
      </w:r>
      <w:r w:rsidR="00AB1C5D">
        <w:rPr>
          <w:noProof/>
          <w:szCs w:val="22"/>
          <w:lang w:val="fr-BE"/>
        </w:rPr>
        <w:t>qui maintien un couvert continu</w:t>
      </w:r>
      <w:r w:rsidR="00F84650">
        <w:rPr>
          <w:noProof/>
          <w:szCs w:val="22"/>
          <w:lang w:val="fr-BE"/>
        </w:rPr>
        <w:t xml:space="preserve">, </w:t>
      </w:r>
      <w:r w:rsidR="00444133">
        <w:rPr>
          <w:noProof/>
          <w:szCs w:val="22"/>
          <w:lang w:val="fr-BE"/>
        </w:rPr>
        <w:t xml:space="preserve">l’espèce </w:t>
      </w:r>
      <w:r w:rsidR="00291C67">
        <w:rPr>
          <w:noProof/>
          <w:szCs w:val="22"/>
          <w:lang w:val="fr-BE"/>
        </w:rPr>
        <w:t xml:space="preserve">la plus tolérante à l’ombre </w:t>
      </w:r>
      <w:r w:rsidR="00444133">
        <w:rPr>
          <w:noProof/>
          <w:szCs w:val="22"/>
          <w:lang w:val="fr-BE"/>
        </w:rPr>
        <w:t>prend naturellement le de</w:t>
      </w:r>
      <w:r w:rsidR="002F4C1E">
        <w:rPr>
          <w:noProof/>
          <w:szCs w:val="22"/>
          <w:lang w:val="fr-BE"/>
        </w:rPr>
        <w:t>ssus et, dans le cas contraire,</w:t>
      </w:r>
      <w:r w:rsidR="00444133">
        <w:rPr>
          <w:noProof/>
          <w:szCs w:val="22"/>
          <w:lang w:val="fr-BE"/>
        </w:rPr>
        <w:t xml:space="preserve"> </w:t>
      </w:r>
      <w:r w:rsidR="001D265C">
        <w:rPr>
          <w:noProof/>
          <w:szCs w:val="22"/>
          <w:lang w:val="fr-BE"/>
        </w:rPr>
        <w:t>ce sont</w:t>
      </w:r>
      <w:r w:rsidR="00C44217">
        <w:rPr>
          <w:noProof/>
          <w:szCs w:val="22"/>
          <w:lang w:val="fr-BE"/>
        </w:rPr>
        <w:t xml:space="preserve"> </w:t>
      </w:r>
      <w:r w:rsidR="002F4C1E">
        <w:rPr>
          <w:noProof/>
          <w:szCs w:val="22"/>
          <w:lang w:val="fr-BE"/>
        </w:rPr>
        <w:t>les espèces pio</w:t>
      </w:r>
      <w:r w:rsidR="000A7971">
        <w:rPr>
          <w:noProof/>
          <w:szCs w:val="22"/>
          <w:lang w:val="fr-BE"/>
        </w:rPr>
        <w:t>n</w:t>
      </w:r>
      <w:r w:rsidR="002F4C1E">
        <w:rPr>
          <w:noProof/>
          <w:szCs w:val="22"/>
          <w:lang w:val="fr-BE"/>
        </w:rPr>
        <w:t>nière</w:t>
      </w:r>
      <w:r w:rsidR="00C44217">
        <w:rPr>
          <w:noProof/>
          <w:szCs w:val="22"/>
          <w:lang w:val="fr-BE"/>
        </w:rPr>
        <w:t>s</w:t>
      </w:r>
      <w:r w:rsidR="002F4C1E">
        <w:rPr>
          <w:noProof/>
          <w:szCs w:val="22"/>
          <w:lang w:val="fr-BE"/>
        </w:rPr>
        <w:t xml:space="preserve"> </w:t>
      </w:r>
      <w:r w:rsidR="00C44217">
        <w:rPr>
          <w:noProof/>
          <w:szCs w:val="22"/>
          <w:lang w:val="fr-BE"/>
        </w:rPr>
        <w:t xml:space="preserve">qui </w:t>
      </w:r>
      <w:r w:rsidR="00B853AB">
        <w:rPr>
          <w:noProof/>
          <w:szCs w:val="22"/>
          <w:lang w:val="fr-BE"/>
        </w:rPr>
        <w:t>monopoliseront l'espace</w:t>
      </w:r>
      <w:r w:rsidR="002F4C1E">
        <w:rPr>
          <w:noProof/>
          <w:szCs w:val="22"/>
          <w:lang w:val="fr-BE"/>
        </w:rPr>
        <w:t xml:space="preserve">. </w:t>
      </w:r>
      <w:r w:rsidR="00471F76">
        <w:rPr>
          <w:noProof/>
          <w:szCs w:val="22"/>
          <w:lang w:val="fr-BE"/>
        </w:rPr>
        <w:t>Dans les conditions de la hêtraie-chênaie ardennaise, l</w:t>
      </w:r>
      <w:r w:rsidR="002F4C1E">
        <w:rPr>
          <w:noProof/>
          <w:szCs w:val="22"/>
          <w:lang w:val="fr-BE"/>
        </w:rPr>
        <w:t xml:space="preserve">e </w:t>
      </w:r>
      <w:r w:rsidR="00C44217">
        <w:rPr>
          <w:noProof/>
          <w:szCs w:val="22"/>
          <w:lang w:val="fr-BE"/>
        </w:rPr>
        <w:t>maintien</w:t>
      </w:r>
      <w:r w:rsidR="002F4C1E">
        <w:rPr>
          <w:noProof/>
          <w:szCs w:val="22"/>
          <w:lang w:val="fr-BE"/>
        </w:rPr>
        <w:t xml:space="preserve"> du chêne n’est obtenu par le forestier qu’à la suite d’intervention</w:t>
      </w:r>
      <w:r w:rsidR="00C44217">
        <w:rPr>
          <w:noProof/>
          <w:szCs w:val="22"/>
          <w:lang w:val="fr-BE"/>
        </w:rPr>
        <w:t>s</w:t>
      </w:r>
      <w:r w:rsidR="002F4C1E">
        <w:rPr>
          <w:noProof/>
          <w:szCs w:val="22"/>
          <w:lang w:val="fr-BE"/>
        </w:rPr>
        <w:t xml:space="preserve"> répétée</w:t>
      </w:r>
      <w:r w:rsidR="005C3D7B">
        <w:rPr>
          <w:noProof/>
          <w:szCs w:val="22"/>
          <w:lang w:val="fr-BE"/>
        </w:rPr>
        <w:t>s</w:t>
      </w:r>
      <w:r w:rsidR="002F4C1E">
        <w:rPr>
          <w:noProof/>
          <w:szCs w:val="22"/>
          <w:lang w:val="fr-BE"/>
        </w:rPr>
        <w:t xml:space="preserve"> visant </w:t>
      </w:r>
      <w:r w:rsidR="00BC3220">
        <w:rPr>
          <w:noProof/>
          <w:szCs w:val="22"/>
          <w:lang w:val="fr-BE"/>
        </w:rPr>
        <w:t xml:space="preserve">à </w:t>
      </w:r>
      <w:r w:rsidR="002F4C1E">
        <w:rPr>
          <w:noProof/>
          <w:szCs w:val="22"/>
          <w:lang w:val="fr-BE"/>
        </w:rPr>
        <w:t xml:space="preserve">contrôler </w:t>
      </w:r>
      <w:r w:rsidR="00C44217">
        <w:rPr>
          <w:noProof/>
          <w:szCs w:val="22"/>
          <w:lang w:val="fr-BE"/>
        </w:rPr>
        <w:t xml:space="preserve">à la fois </w:t>
      </w:r>
      <w:r w:rsidR="002F4C1E">
        <w:rPr>
          <w:noProof/>
          <w:szCs w:val="22"/>
          <w:lang w:val="fr-BE"/>
        </w:rPr>
        <w:t xml:space="preserve">l’éclairement au sol et la compétition </w:t>
      </w:r>
      <w:r w:rsidR="005C3D7B">
        <w:rPr>
          <w:noProof/>
          <w:szCs w:val="22"/>
          <w:lang w:val="fr-BE"/>
        </w:rPr>
        <w:t xml:space="preserve">exercée par les semis de hêtre sur les semis de chêne. Bien que le </w:t>
      </w:r>
      <w:r w:rsidR="00C44217">
        <w:rPr>
          <w:noProof/>
          <w:szCs w:val="22"/>
          <w:lang w:val="fr-BE"/>
        </w:rPr>
        <w:t>maintien</w:t>
      </w:r>
      <w:r w:rsidR="005C3D7B">
        <w:rPr>
          <w:noProof/>
          <w:szCs w:val="22"/>
          <w:lang w:val="fr-BE"/>
        </w:rPr>
        <w:t xml:space="preserve"> du chêne dans ces peuplements soit justifié à de nombreux égard</w:t>
      </w:r>
      <w:r w:rsidR="00C44217">
        <w:rPr>
          <w:noProof/>
          <w:szCs w:val="22"/>
          <w:lang w:val="fr-BE"/>
        </w:rPr>
        <w:t>s</w:t>
      </w:r>
      <w:r w:rsidR="005C3D7B">
        <w:rPr>
          <w:noProof/>
          <w:szCs w:val="22"/>
          <w:lang w:val="fr-BE"/>
        </w:rPr>
        <w:t xml:space="preserve">, le prix à payer est </w:t>
      </w:r>
      <w:r w:rsidR="00C44217">
        <w:rPr>
          <w:noProof/>
          <w:szCs w:val="22"/>
          <w:lang w:val="fr-BE"/>
        </w:rPr>
        <w:t>conséquent</w:t>
      </w:r>
      <w:r w:rsidR="00A20660">
        <w:rPr>
          <w:noProof/>
          <w:szCs w:val="22"/>
          <w:lang w:val="fr-BE"/>
        </w:rPr>
        <w:t>.</w:t>
      </w:r>
      <w:r w:rsidR="00732665">
        <w:rPr>
          <w:noProof/>
          <w:szCs w:val="22"/>
          <w:lang w:val="fr-BE"/>
        </w:rPr>
        <w:t xml:space="preserve"> </w:t>
      </w:r>
      <w:r w:rsidR="003A62A3">
        <w:rPr>
          <w:noProof/>
          <w:szCs w:val="22"/>
          <w:lang w:val="fr-BE"/>
        </w:rPr>
        <w:t xml:space="preserve">Le </w:t>
      </w:r>
      <w:r w:rsidR="003A62A3">
        <w:rPr>
          <w:noProof/>
          <w:szCs w:val="22"/>
          <w:lang w:val="fr-BE"/>
        </w:rPr>
        <w:lastRenderedPageBreak/>
        <w:t xml:space="preserve">maintien du chêne </w:t>
      </w:r>
      <w:r w:rsidR="005C3D7B">
        <w:rPr>
          <w:noProof/>
          <w:szCs w:val="22"/>
          <w:lang w:val="fr-BE"/>
        </w:rPr>
        <w:t xml:space="preserve">va </w:t>
      </w:r>
      <w:r w:rsidR="003A62A3">
        <w:rPr>
          <w:noProof/>
          <w:szCs w:val="22"/>
          <w:lang w:val="fr-BE"/>
        </w:rPr>
        <w:t xml:space="preserve">par ailleurs </w:t>
      </w:r>
      <w:r w:rsidR="005C3D7B">
        <w:rPr>
          <w:noProof/>
          <w:szCs w:val="22"/>
          <w:lang w:val="fr-BE"/>
        </w:rPr>
        <w:t xml:space="preserve">à l’encontre d’une gestion </w:t>
      </w:r>
      <w:r w:rsidR="008C6761">
        <w:rPr>
          <w:noProof/>
          <w:szCs w:val="22"/>
          <w:lang w:val="fr-BE"/>
        </w:rPr>
        <w:t>basée sur l’utilisation des processus naturels</w:t>
      </w:r>
      <w:r w:rsidR="005C3D7B">
        <w:rPr>
          <w:noProof/>
          <w:szCs w:val="22"/>
          <w:lang w:val="fr-BE"/>
        </w:rPr>
        <w:t> qui s’accomoderait de l’évolution</w:t>
      </w:r>
      <w:r w:rsidR="0025352E">
        <w:rPr>
          <w:noProof/>
          <w:szCs w:val="22"/>
          <w:lang w:val="fr-BE"/>
        </w:rPr>
        <w:t xml:space="preserve"> spontanée</w:t>
      </w:r>
      <w:r w:rsidR="005C3D7B">
        <w:rPr>
          <w:noProof/>
          <w:szCs w:val="22"/>
          <w:lang w:val="fr-BE"/>
        </w:rPr>
        <w:t xml:space="preserve"> de la composition du peuplement plutôt que de lu</w:t>
      </w:r>
      <w:r w:rsidR="0025352E">
        <w:rPr>
          <w:noProof/>
          <w:szCs w:val="22"/>
          <w:lang w:val="fr-BE"/>
        </w:rPr>
        <w:t>t</w:t>
      </w:r>
      <w:r w:rsidR="005C3D7B">
        <w:rPr>
          <w:noProof/>
          <w:szCs w:val="22"/>
          <w:lang w:val="fr-BE"/>
        </w:rPr>
        <w:t>ter par tous les moyen</w:t>
      </w:r>
      <w:r w:rsidR="00C44217">
        <w:rPr>
          <w:noProof/>
          <w:szCs w:val="22"/>
          <w:lang w:val="fr-BE"/>
        </w:rPr>
        <w:t>s</w:t>
      </w:r>
      <w:r w:rsidR="005C3D7B">
        <w:rPr>
          <w:noProof/>
          <w:szCs w:val="22"/>
          <w:lang w:val="fr-BE"/>
        </w:rPr>
        <w:t xml:space="preserve"> pour maintenir une </w:t>
      </w:r>
      <w:r w:rsidR="001D265C">
        <w:rPr>
          <w:noProof/>
          <w:szCs w:val="22"/>
          <w:lang w:val="fr-BE"/>
        </w:rPr>
        <w:t>communauté écologique instable.</w:t>
      </w:r>
      <w:r w:rsidR="003A62A3">
        <w:rPr>
          <w:noProof/>
          <w:szCs w:val="22"/>
          <w:lang w:val="fr-BE"/>
        </w:rPr>
        <w:t xml:space="preserve"> Paradoxalement, les communautés dominées à la fois par du hêtre et du chêne sessile, bien qu’instables, peuvent être considérées comme plus résilientes que des communautés dominées uniquement par du chêne ou du hêtre. La complémentarité des deux espèces permet en effet à ces communautés de faire face à une plus grande diversité de perturbations.</w:t>
      </w:r>
    </w:p>
    <w:p w:rsidR="009D1357" w:rsidRDefault="009D1357" w:rsidP="005C3D7B">
      <w:pPr>
        <w:pStyle w:val="Listenumros3"/>
        <w:numPr>
          <w:ilvl w:val="0"/>
          <w:numId w:val="0"/>
        </w:numPr>
        <w:rPr>
          <w:noProof/>
          <w:szCs w:val="22"/>
          <w:lang w:val="fr-BE"/>
        </w:rPr>
      </w:pPr>
      <w:r>
        <w:rPr>
          <w:noProof/>
          <w:szCs w:val="22"/>
        </w:rPr>
        <w:drawing>
          <wp:inline distT="0" distB="0" distL="0" distR="0" wp14:anchorId="4F79CA6C" wp14:editId="0E5780CE">
            <wp:extent cx="5749925" cy="3840480"/>
            <wp:effectExtent l="0" t="0" r="3175" b="7620"/>
            <wp:docPr id="9" name="Image 9" descr="D:\Data_G\rapport\thesis\figures\hêtrai wilverzi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_G\rapport\thesis\figures\hêtrai wilverzie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9925" cy="3840480"/>
                    </a:xfrm>
                    <a:prstGeom prst="rect">
                      <a:avLst/>
                    </a:prstGeom>
                    <a:noFill/>
                    <a:ln>
                      <a:noFill/>
                    </a:ln>
                  </pic:spPr>
                </pic:pic>
              </a:graphicData>
            </a:graphic>
          </wp:inline>
        </w:drawing>
      </w:r>
    </w:p>
    <w:p w:rsidR="009D1357" w:rsidRDefault="009D1357" w:rsidP="005C3D7B">
      <w:pPr>
        <w:pStyle w:val="Listenumros3"/>
        <w:numPr>
          <w:ilvl w:val="0"/>
          <w:numId w:val="0"/>
        </w:numPr>
        <w:rPr>
          <w:noProof/>
          <w:szCs w:val="22"/>
          <w:lang w:val="fr-BE"/>
        </w:rPr>
      </w:pPr>
      <w:r>
        <w:rPr>
          <w:noProof/>
          <w:szCs w:val="22"/>
          <w:lang w:val="fr-BE"/>
        </w:rPr>
        <w:t xml:space="preserve">Photo 2 : Transmission de lumière directe par « tache de lumière » jusqu’à la régénération (Gauthier Ligot, ULg). </w:t>
      </w:r>
    </w:p>
    <w:p w:rsidR="00D90D51" w:rsidRPr="00CD2717" w:rsidRDefault="00D90D51" w:rsidP="00E85D47">
      <w:pPr>
        <w:pStyle w:val="Titre1"/>
        <w:rPr>
          <w:lang w:val="fr-BE"/>
        </w:rPr>
      </w:pPr>
      <w:r>
        <w:rPr>
          <w:lang w:val="fr-BE"/>
        </w:rPr>
        <w:t>Remerciements</w:t>
      </w:r>
    </w:p>
    <w:p w:rsidR="00140534" w:rsidRDefault="00D90D51" w:rsidP="00D90D51">
      <w:pPr>
        <w:rPr>
          <w:noProof/>
          <w:szCs w:val="22"/>
          <w:lang w:val="fr-BE"/>
        </w:rPr>
      </w:pPr>
      <w:r w:rsidRPr="00D90D51">
        <w:rPr>
          <w:noProof/>
          <w:szCs w:val="22"/>
          <w:lang w:val="fr-BE"/>
        </w:rPr>
        <w:t>Cette étude a été réalisée grâce aux financements</w:t>
      </w:r>
      <w:r>
        <w:rPr>
          <w:noProof/>
          <w:szCs w:val="22"/>
          <w:lang w:val="fr-BE"/>
        </w:rPr>
        <w:t xml:space="preserve"> </w:t>
      </w:r>
      <w:r w:rsidRPr="00D90D51">
        <w:rPr>
          <w:noProof/>
          <w:szCs w:val="22"/>
          <w:lang w:val="fr-BE"/>
        </w:rPr>
        <w:t>de l’Accord-Cadre de recherche et de</w:t>
      </w:r>
      <w:r>
        <w:rPr>
          <w:noProof/>
          <w:szCs w:val="22"/>
          <w:lang w:val="fr-BE"/>
        </w:rPr>
        <w:t xml:space="preserve"> </w:t>
      </w:r>
      <w:r w:rsidRPr="00D90D51">
        <w:rPr>
          <w:noProof/>
          <w:szCs w:val="22"/>
          <w:lang w:val="fr-BE"/>
        </w:rPr>
        <w:t>vulgarisation forestières</w:t>
      </w:r>
      <w:r w:rsidR="000354C9">
        <w:rPr>
          <w:noProof/>
          <w:szCs w:val="22"/>
          <w:lang w:val="fr-BE"/>
        </w:rPr>
        <w:t xml:space="preserve"> (Service </w:t>
      </w:r>
      <w:r w:rsidR="000A7971">
        <w:rPr>
          <w:noProof/>
          <w:szCs w:val="22"/>
          <w:lang w:val="fr-BE"/>
        </w:rPr>
        <w:t xml:space="preserve">public </w:t>
      </w:r>
      <w:r w:rsidR="000354C9">
        <w:rPr>
          <w:noProof/>
          <w:szCs w:val="22"/>
          <w:lang w:val="fr-BE"/>
        </w:rPr>
        <w:t>de Wallonie)</w:t>
      </w:r>
      <w:r w:rsidRPr="00D90D51">
        <w:rPr>
          <w:noProof/>
          <w:szCs w:val="22"/>
          <w:lang w:val="fr-BE"/>
        </w:rPr>
        <w:t>, ainsi que par le Fond</w:t>
      </w:r>
      <w:r>
        <w:rPr>
          <w:noProof/>
          <w:szCs w:val="22"/>
          <w:lang w:val="fr-BE"/>
        </w:rPr>
        <w:t xml:space="preserve"> </w:t>
      </w:r>
      <w:r w:rsidRPr="00D90D51">
        <w:rPr>
          <w:noProof/>
          <w:szCs w:val="22"/>
          <w:lang w:val="fr-BE"/>
        </w:rPr>
        <w:t>de la Recherche Scientifique</w:t>
      </w:r>
      <w:r w:rsidR="000354C9">
        <w:rPr>
          <w:noProof/>
          <w:szCs w:val="22"/>
          <w:lang w:val="fr-BE"/>
        </w:rPr>
        <w:t xml:space="preserve"> belge</w:t>
      </w:r>
      <w:r w:rsidRPr="00D90D51">
        <w:rPr>
          <w:noProof/>
          <w:szCs w:val="22"/>
          <w:lang w:val="fr-BE"/>
        </w:rPr>
        <w:t xml:space="preserve"> (bourse de mandat</w:t>
      </w:r>
      <w:r>
        <w:rPr>
          <w:noProof/>
          <w:szCs w:val="22"/>
          <w:lang w:val="fr-BE"/>
        </w:rPr>
        <w:t xml:space="preserve"> </w:t>
      </w:r>
      <w:r w:rsidRPr="00D90D51">
        <w:rPr>
          <w:noProof/>
          <w:szCs w:val="22"/>
          <w:lang w:val="fr-BE"/>
        </w:rPr>
        <w:t>d’aspirant FNRS de Gauthier Ligot).</w:t>
      </w:r>
      <w:r w:rsidR="00402C7D">
        <w:rPr>
          <w:noProof/>
          <w:szCs w:val="22"/>
          <w:lang w:val="fr-BE"/>
        </w:rPr>
        <w:t xml:space="preserve"> </w:t>
      </w:r>
      <w:r w:rsidR="00402C7D" w:rsidRPr="00402C7D">
        <w:rPr>
          <w:noProof/>
          <w:szCs w:val="22"/>
          <w:lang w:val="fr-BE"/>
        </w:rPr>
        <w:t xml:space="preserve">Nous remercions le personnel du </w:t>
      </w:r>
      <w:r w:rsidR="00BC3220">
        <w:rPr>
          <w:noProof/>
          <w:szCs w:val="22"/>
          <w:lang w:val="fr-BE"/>
        </w:rPr>
        <w:t>Département de la Nature et des Forêts</w:t>
      </w:r>
      <w:r w:rsidR="00BC3220" w:rsidRPr="00402C7D">
        <w:rPr>
          <w:noProof/>
          <w:szCs w:val="22"/>
          <w:lang w:val="fr-BE"/>
        </w:rPr>
        <w:t xml:space="preserve"> </w:t>
      </w:r>
      <w:r w:rsidR="00402C7D" w:rsidRPr="00402C7D">
        <w:rPr>
          <w:noProof/>
          <w:szCs w:val="22"/>
          <w:lang w:val="fr-BE"/>
        </w:rPr>
        <w:t xml:space="preserve">qui a mis à notre disposition ses peuplements, ainsi </w:t>
      </w:r>
      <w:r w:rsidR="00BC3220" w:rsidRPr="00402C7D">
        <w:rPr>
          <w:noProof/>
          <w:szCs w:val="22"/>
          <w:lang w:val="fr-BE"/>
        </w:rPr>
        <w:t>qu</w:t>
      </w:r>
      <w:r w:rsidR="00BC3220">
        <w:rPr>
          <w:noProof/>
          <w:szCs w:val="22"/>
          <w:lang w:val="fr-BE"/>
        </w:rPr>
        <w:t>’</w:t>
      </w:r>
      <w:r w:rsidR="00402C7D" w:rsidRPr="00402C7D">
        <w:rPr>
          <w:noProof/>
          <w:szCs w:val="22"/>
          <w:lang w:val="fr-BE"/>
        </w:rPr>
        <w:t xml:space="preserve">André Marquier de l’INRA (Clermont-Ferrand, France) pour son aide pour le traitement des photographies hémisphériques. </w:t>
      </w:r>
      <w:r w:rsidR="008B4AC8">
        <w:rPr>
          <w:noProof/>
          <w:szCs w:val="22"/>
          <w:lang w:val="fr-BE"/>
        </w:rPr>
        <w:t>Nous remercions également François de Coligny, responsable de la plateforme de simulation Capsis</w:t>
      </w:r>
      <w:r w:rsidR="00EF15BB">
        <w:rPr>
          <w:noProof/>
          <w:szCs w:val="22"/>
          <w:lang w:val="fr-BE"/>
        </w:rPr>
        <w:t xml:space="preserve"> (</w:t>
      </w:r>
      <w:r w:rsidR="00EF15BB">
        <w:t>INRA-AMAP</w:t>
      </w:r>
      <w:r w:rsidR="00EF15BB">
        <w:t>)</w:t>
      </w:r>
      <w:r w:rsidR="008B4AC8">
        <w:rPr>
          <w:noProof/>
          <w:szCs w:val="22"/>
          <w:lang w:val="fr-BE"/>
        </w:rPr>
        <w:t xml:space="preserve">, pour son aide précieuse lors du développement du modèle de transfer radiatif (SamsaraLight). </w:t>
      </w:r>
      <w:r w:rsidR="00402C7D" w:rsidRPr="00402C7D">
        <w:rPr>
          <w:noProof/>
          <w:szCs w:val="22"/>
          <w:lang w:val="fr-BE"/>
        </w:rPr>
        <w:t xml:space="preserve">Enfin, nos </w:t>
      </w:r>
      <w:r w:rsidR="00402C7D" w:rsidRPr="00402C7D">
        <w:rPr>
          <w:noProof/>
          <w:szCs w:val="22"/>
          <w:lang w:val="fr-BE"/>
        </w:rPr>
        <w:lastRenderedPageBreak/>
        <w:t>remerciements vont aussi à</w:t>
      </w:r>
      <w:bookmarkStart w:id="7" w:name="_GoBack"/>
      <w:bookmarkEnd w:id="7"/>
      <w:r w:rsidR="00402C7D" w:rsidRPr="00402C7D">
        <w:rPr>
          <w:noProof/>
          <w:szCs w:val="22"/>
          <w:lang w:val="fr-BE"/>
        </w:rPr>
        <w:t xml:space="preserve"> l'ensemble de l'équipe technique de l'unité forestière de Gembloux Agro-Bio Tech qui a eu la très lourde tâche de récolter les dizaines de milliers de mesures au sein des dispositifs expérimentaux.</w:t>
      </w:r>
      <w:r w:rsidR="00E457C5">
        <w:rPr>
          <w:noProof/>
          <w:szCs w:val="22"/>
          <w:lang w:val="fr-BE"/>
        </w:rPr>
        <w:t xml:space="preserve"> Nous remercions également les réviseurs anonymes pour leurs commentaires constructifs.</w:t>
      </w:r>
    </w:p>
    <w:p w:rsidR="00732665" w:rsidRDefault="00732665" w:rsidP="009D1357">
      <w:pPr>
        <w:pStyle w:val="Sansinterligne"/>
        <w:rPr>
          <w:noProof/>
          <w:lang w:val="fr-BE"/>
        </w:rPr>
      </w:pPr>
    </w:p>
    <w:p w:rsidR="009D1357" w:rsidRDefault="009D1357" w:rsidP="009D1357">
      <w:pPr>
        <w:pStyle w:val="Sansinterligne"/>
        <w:rPr>
          <w:lang w:val="fr-BE"/>
        </w:rPr>
      </w:pPr>
      <w:r>
        <w:rPr>
          <w:lang w:val="fr-BE"/>
        </w:rPr>
        <w:t>Gauthier Ligot</w:t>
      </w:r>
    </w:p>
    <w:p w:rsidR="00732665" w:rsidRDefault="00732665" w:rsidP="009D1357">
      <w:pPr>
        <w:pStyle w:val="Sansinterligne"/>
      </w:pPr>
      <w:r w:rsidRPr="004954C9">
        <w:t>Univ. de Liège, Gembloux Agro-Bio Tech, Gestion des Ressources forestières,</w:t>
      </w:r>
      <w:r>
        <w:t xml:space="preserve"> </w:t>
      </w:r>
      <w:r w:rsidRPr="004179DA">
        <w:t>2, Passage des Déportés</w:t>
      </w:r>
      <w:r>
        <w:t>,</w:t>
      </w:r>
      <w:r w:rsidRPr="004954C9">
        <w:t xml:space="preserve"> B-5030 Gembloux, </w:t>
      </w:r>
      <w:r w:rsidR="009D1357">
        <w:t>Belgique</w:t>
      </w:r>
    </w:p>
    <w:p w:rsidR="009D1357" w:rsidRDefault="00640287" w:rsidP="009D1357">
      <w:pPr>
        <w:pStyle w:val="Sansinterligne"/>
        <w:rPr>
          <w:lang w:val="en-US"/>
        </w:rPr>
      </w:pPr>
      <w:hyperlink r:id="rId18" w:history="1">
        <w:r w:rsidR="009D1357" w:rsidRPr="00D704C0">
          <w:rPr>
            <w:rStyle w:val="Lienhypertexte"/>
            <w:lang w:val="en-US"/>
          </w:rPr>
          <w:t>gligot@ulg.ac.be</w:t>
        </w:r>
      </w:hyperlink>
    </w:p>
    <w:p w:rsidR="009D1357" w:rsidRPr="009D1357" w:rsidRDefault="009D1357" w:rsidP="009D1357">
      <w:pPr>
        <w:pStyle w:val="Sansinterligne"/>
        <w:rPr>
          <w:lang w:val="en-US"/>
        </w:rPr>
      </w:pPr>
    </w:p>
    <w:p w:rsidR="009D1357" w:rsidRDefault="009D1357" w:rsidP="009D1357">
      <w:pPr>
        <w:pStyle w:val="Sansinterligne"/>
        <w:rPr>
          <w:lang w:val="en-US"/>
        </w:rPr>
      </w:pPr>
      <w:r w:rsidRPr="009D1357">
        <w:rPr>
          <w:lang w:val="en-US"/>
        </w:rPr>
        <w:t>Mathieu Jonard</w:t>
      </w:r>
    </w:p>
    <w:p w:rsidR="00732665" w:rsidRDefault="00732665" w:rsidP="009D1357">
      <w:pPr>
        <w:pStyle w:val="Sansinterligne"/>
        <w:rPr>
          <w:rStyle w:val="st"/>
        </w:rPr>
      </w:pPr>
      <w:r w:rsidRPr="004954C9">
        <w:t>UCL, Earth &amp; Life Institute</w:t>
      </w:r>
      <w:r w:rsidRPr="004954C9">
        <w:rPr>
          <w:rStyle w:val="Absatz-Standardschriftart"/>
        </w:rPr>
        <w:t xml:space="preserve">, </w:t>
      </w:r>
      <w:r w:rsidRPr="004954C9">
        <w:rPr>
          <w:rStyle w:val="st"/>
        </w:rPr>
        <w:t>Croix du Sud, 2 bte L7.05.0</w:t>
      </w:r>
      <w:r>
        <w:rPr>
          <w:rStyle w:val="st"/>
        </w:rPr>
        <w:t>9</w:t>
      </w:r>
      <w:r w:rsidRPr="004954C9">
        <w:rPr>
          <w:rStyle w:val="st"/>
        </w:rPr>
        <w:t xml:space="preserve">, B-1348 </w:t>
      </w:r>
      <w:r w:rsidRPr="004954C9">
        <w:rPr>
          <w:rStyle w:val="Accentuation"/>
          <w:i w:val="0"/>
        </w:rPr>
        <w:t>Louvain</w:t>
      </w:r>
      <w:r w:rsidRPr="004954C9">
        <w:rPr>
          <w:rStyle w:val="st"/>
          <w:i/>
        </w:rPr>
        <w:t>-</w:t>
      </w:r>
      <w:r w:rsidRPr="004954C9">
        <w:rPr>
          <w:rStyle w:val="st"/>
        </w:rPr>
        <w:t>la</w:t>
      </w:r>
      <w:r w:rsidRPr="004954C9">
        <w:rPr>
          <w:rStyle w:val="st"/>
          <w:i/>
        </w:rPr>
        <w:t>-</w:t>
      </w:r>
      <w:r w:rsidRPr="004954C9">
        <w:rPr>
          <w:rStyle w:val="Accentuation"/>
          <w:i w:val="0"/>
        </w:rPr>
        <w:t>Neuve</w:t>
      </w:r>
      <w:r w:rsidRPr="004954C9">
        <w:rPr>
          <w:rStyle w:val="st"/>
        </w:rPr>
        <w:t xml:space="preserve">, </w:t>
      </w:r>
      <w:r>
        <w:rPr>
          <w:rStyle w:val="st"/>
        </w:rPr>
        <w:t>Belgique</w:t>
      </w:r>
    </w:p>
    <w:p w:rsidR="009D1357" w:rsidRDefault="00640287" w:rsidP="009D1357">
      <w:pPr>
        <w:pStyle w:val="Sansinterligne"/>
        <w:rPr>
          <w:szCs w:val="24"/>
          <w:lang w:eastAsia="fr-BE"/>
        </w:rPr>
      </w:pPr>
      <w:hyperlink r:id="rId19" w:history="1">
        <w:r w:rsidR="009D1357" w:rsidRPr="00D704C0">
          <w:rPr>
            <w:rStyle w:val="Lienhypertexte"/>
            <w:szCs w:val="24"/>
            <w:lang w:eastAsia="fr-BE"/>
          </w:rPr>
          <w:t>mathieu.jonard@uclouvain.be</w:t>
        </w:r>
      </w:hyperlink>
    </w:p>
    <w:p w:rsidR="009D1357" w:rsidRDefault="009D1357" w:rsidP="009D1357">
      <w:pPr>
        <w:pStyle w:val="Sansinterligne"/>
        <w:rPr>
          <w:szCs w:val="24"/>
          <w:lang w:eastAsia="fr-BE"/>
        </w:rPr>
      </w:pPr>
    </w:p>
    <w:p w:rsidR="009D1357" w:rsidRDefault="009D1357" w:rsidP="009D1357">
      <w:pPr>
        <w:pStyle w:val="Sansinterligne"/>
        <w:rPr>
          <w:szCs w:val="24"/>
          <w:lang w:eastAsia="fr-BE"/>
        </w:rPr>
      </w:pPr>
      <w:r>
        <w:rPr>
          <w:szCs w:val="24"/>
          <w:lang w:eastAsia="fr-BE"/>
        </w:rPr>
        <w:t>Philippe Balandier</w:t>
      </w:r>
    </w:p>
    <w:p w:rsidR="00732665" w:rsidRDefault="00732665" w:rsidP="009D1357">
      <w:pPr>
        <w:pStyle w:val="Sansinterligne"/>
        <w:rPr>
          <w:szCs w:val="24"/>
          <w:lang w:eastAsia="fr-BE"/>
        </w:rPr>
      </w:pPr>
      <w:r w:rsidRPr="004954C9">
        <w:rPr>
          <w:szCs w:val="24"/>
          <w:lang w:eastAsia="fr-BE"/>
        </w:rPr>
        <w:t xml:space="preserve">Irstea, U.R. Ecosystèmes Forestiers (EFNO), Domaine des Barres, 45290 Nogent-sur-Vernisson, </w:t>
      </w:r>
      <w:r w:rsidR="009D1357">
        <w:rPr>
          <w:szCs w:val="24"/>
          <w:lang w:eastAsia="fr-BE"/>
        </w:rPr>
        <w:t>France</w:t>
      </w:r>
    </w:p>
    <w:p w:rsidR="009D1357" w:rsidRDefault="00640287" w:rsidP="009D1357">
      <w:pPr>
        <w:pStyle w:val="Sansinterligne"/>
        <w:rPr>
          <w:szCs w:val="24"/>
          <w:lang w:eastAsia="fr-BE"/>
        </w:rPr>
      </w:pPr>
      <w:hyperlink r:id="rId20" w:history="1">
        <w:r w:rsidR="009D1357" w:rsidRPr="00D704C0">
          <w:rPr>
            <w:rStyle w:val="Lienhypertexte"/>
            <w:szCs w:val="24"/>
            <w:lang w:eastAsia="fr-BE"/>
          </w:rPr>
          <w:t>philippe.balandier@irstea.fr</w:t>
        </w:r>
      </w:hyperlink>
    </w:p>
    <w:p w:rsidR="009D1357" w:rsidRPr="004954C9" w:rsidRDefault="009D1357" w:rsidP="009D1357">
      <w:pPr>
        <w:pStyle w:val="Sansinterligne"/>
        <w:rPr>
          <w:szCs w:val="24"/>
          <w:lang w:eastAsia="fr-BE"/>
        </w:rPr>
      </w:pPr>
    </w:p>
    <w:p w:rsidR="009D1357" w:rsidRDefault="009D1357" w:rsidP="009D1357">
      <w:pPr>
        <w:pStyle w:val="Sansinterligne"/>
        <w:rPr>
          <w:szCs w:val="24"/>
          <w:lang w:eastAsia="fr-BE"/>
        </w:rPr>
      </w:pPr>
      <w:r>
        <w:rPr>
          <w:szCs w:val="24"/>
          <w:lang w:eastAsia="fr-BE"/>
        </w:rPr>
        <w:t>Benoît Courbaud</w:t>
      </w:r>
    </w:p>
    <w:p w:rsidR="009D1357" w:rsidRPr="000923BC" w:rsidRDefault="00732665" w:rsidP="009D1357">
      <w:pPr>
        <w:pStyle w:val="Sansinterligne"/>
        <w:rPr>
          <w:szCs w:val="24"/>
          <w:lang w:eastAsia="fr-BE"/>
        </w:rPr>
      </w:pPr>
      <w:r w:rsidRPr="000923BC">
        <w:rPr>
          <w:szCs w:val="24"/>
          <w:lang w:eastAsia="fr-BE"/>
        </w:rPr>
        <w:t xml:space="preserve">Irstea, </w:t>
      </w:r>
      <w:r w:rsidR="000923BC" w:rsidRPr="000923BC">
        <w:rPr>
          <w:szCs w:val="24"/>
          <w:lang w:eastAsia="fr-BE"/>
        </w:rPr>
        <w:t>U.</w:t>
      </w:r>
      <w:r w:rsidR="000923BC">
        <w:rPr>
          <w:szCs w:val="24"/>
          <w:lang w:eastAsia="fr-BE"/>
        </w:rPr>
        <w:t>R. Ecosystèmes Montagnards (EMGR)</w:t>
      </w:r>
      <w:r w:rsidRPr="000923BC">
        <w:rPr>
          <w:szCs w:val="24"/>
          <w:lang w:eastAsia="fr-BE"/>
        </w:rPr>
        <w:t>, 2 rue de la Papeterie, 38402 Saint Martin d’Hé</w:t>
      </w:r>
      <w:r w:rsidR="000923BC">
        <w:rPr>
          <w:szCs w:val="24"/>
          <w:lang w:eastAsia="fr-BE"/>
        </w:rPr>
        <w:t>è</w:t>
      </w:r>
      <w:r w:rsidRPr="000923BC">
        <w:rPr>
          <w:szCs w:val="24"/>
          <w:lang w:eastAsia="fr-BE"/>
        </w:rPr>
        <w:t xml:space="preserve">res, </w:t>
      </w:r>
      <w:r w:rsidR="009D1357" w:rsidRPr="000923BC">
        <w:rPr>
          <w:szCs w:val="24"/>
          <w:lang w:eastAsia="fr-BE"/>
        </w:rPr>
        <w:t>France</w:t>
      </w:r>
    </w:p>
    <w:p w:rsidR="009D1357" w:rsidRPr="003F5C9D" w:rsidRDefault="00640287" w:rsidP="009D1357">
      <w:pPr>
        <w:pStyle w:val="Sansinterligne"/>
        <w:rPr>
          <w:szCs w:val="24"/>
          <w:lang w:val="en-US" w:eastAsia="fr-BE"/>
        </w:rPr>
      </w:pPr>
      <w:hyperlink r:id="rId21" w:history="1">
        <w:r w:rsidR="009D1357" w:rsidRPr="003F5C9D">
          <w:rPr>
            <w:rStyle w:val="Lienhypertexte"/>
            <w:szCs w:val="24"/>
            <w:lang w:val="en-US" w:eastAsia="fr-BE"/>
          </w:rPr>
          <w:t>Benoit.Courbaud@irstea.fr</w:t>
        </w:r>
      </w:hyperlink>
    </w:p>
    <w:p w:rsidR="009D1357" w:rsidRPr="003F5C9D" w:rsidRDefault="009D1357" w:rsidP="009D1357">
      <w:pPr>
        <w:pStyle w:val="Sansinterligne"/>
        <w:rPr>
          <w:szCs w:val="24"/>
          <w:lang w:val="en-US" w:eastAsia="fr-BE"/>
        </w:rPr>
      </w:pPr>
    </w:p>
    <w:p w:rsidR="00732665" w:rsidRPr="00640287" w:rsidRDefault="009D1357" w:rsidP="009D1357">
      <w:pPr>
        <w:pStyle w:val="Sansinterligne"/>
        <w:rPr>
          <w:szCs w:val="24"/>
          <w:lang w:val="en-US" w:eastAsia="fr-BE"/>
        </w:rPr>
      </w:pPr>
      <w:r w:rsidRPr="00640287">
        <w:rPr>
          <w:szCs w:val="24"/>
          <w:lang w:val="en-US" w:eastAsia="fr-BE"/>
        </w:rPr>
        <w:t>Daniel Kneeshaw</w:t>
      </w:r>
    </w:p>
    <w:p w:rsidR="00732665" w:rsidRDefault="00732665" w:rsidP="009D1357">
      <w:pPr>
        <w:pStyle w:val="Sansinterligne"/>
        <w:rPr>
          <w:rStyle w:val="affiliation"/>
        </w:rPr>
      </w:pPr>
      <w:r w:rsidRPr="004954C9">
        <w:rPr>
          <w:rStyle w:val="affiliation"/>
        </w:rPr>
        <w:t>Centre d’Étude de la Forêt, Case postale 8888, succursale Centre-ville, Montreal, QC, H3C 3P8, Canada</w:t>
      </w:r>
    </w:p>
    <w:p w:rsidR="009D1357" w:rsidRDefault="00640287" w:rsidP="009D1357">
      <w:pPr>
        <w:pStyle w:val="Sansinterligne"/>
        <w:rPr>
          <w:rStyle w:val="affiliation"/>
        </w:rPr>
      </w:pPr>
      <w:hyperlink r:id="rId22" w:history="1">
        <w:r w:rsidR="009D1357" w:rsidRPr="00D704C0">
          <w:rPr>
            <w:rStyle w:val="Lienhypertexte"/>
          </w:rPr>
          <w:t>kneeshaw.daniel@gmail.com</w:t>
        </w:r>
      </w:hyperlink>
    </w:p>
    <w:p w:rsidR="009D1357" w:rsidRDefault="009D1357" w:rsidP="009D1357">
      <w:pPr>
        <w:pStyle w:val="Sansinterligne"/>
        <w:rPr>
          <w:rStyle w:val="affiliation"/>
        </w:rPr>
      </w:pPr>
    </w:p>
    <w:p w:rsidR="003951DD" w:rsidRDefault="003951DD" w:rsidP="003951DD">
      <w:pPr>
        <w:pStyle w:val="Sansinterligne"/>
        <w:rPr>
          <w:lang w:val="fr-BE"/>
        </w:rPr>
      </w:pPr>
      <w:r>
        <w:rPr>
          <w:lang w:val="fr-BE"/>
        </w:rPr>
        <w:t>Hugues Claessens</w:t>
      </w:r>
    </w:p>
    <w:p w:rsidR="003951DD" w:rsidRDefault="003951DD" w:rsidP="003951DD">
      <w:pPr>
        <w:pStyle w:val="Sansinterligne"/>
      </w:pPr>
      <w:r w:rsidRPr="004954C9">
        <w:t>Univ. de Liège, Gembloux Agro-Bio Tech, Gestion des Ressources forestières,</w:t>
      </w:r>
      <w:r>
        <w:t xml:space="preserve"> </w:t>
      </w:r>
      <w:r w:rsidRPr="004179DA">
        <w:t>2, Passage des Déportés</w:t>
      </w:r>
      <w:r>
        <w:t>,</w:t>
      </w:r>
      <w:r w:rsidRPr="004954C9">
        <w:t xml:space="preserve"> B-5030 Gembloux, </w:t>
      </w:r>
      <w:r>
        <w:t>Belgique</w:t>
      </w:r>
    </w:p>
    <w:p w:rsidR="00732665" w:rsidRDefault="00640287" w:rsidP="009D1357">
      <w:pPr>
        <w:pStyle w:val="Sansinterligne"/>
      </w:pPr>
      <w:hyperlink r:id="rId23" w:history="1">
        <w:r w:rsidR="003951DD" w:rsidRPr="00D704C0">
          <w:rPr>
            <w:rStyle w:val="Lienhypertexte"/>
          </w:rPr>
          <w:t>hugues.claessens@ulg.ac.be</w:t>
        </w:r>
      </w:hyperlink>
    </w:p>
    <w:p w:rsidR="003951DD" w:rsidRPr="003951DD" w:rsidRDefault="003951DD" w:rsidP="009D1357">
      <w:pPr>
        <w:pStyle w:val="Sansinterligne"/>
        <w:rPr>
          <w:noProof/>
        </w:rPr>
      </w:pPr>
    </w:p>
    <w:p w:rsidR="00DA35D3" w:rsidRDefault="00F96DE4">
      <w:pPr>
        <w:pStyle w:val="Titre1"/>
        <w:rPr>
          <w:lang w:val="en-US"/>
        </w:rPr>
      </w:pPr>
      <w:r>
        <w:rPr>
          <w:lang w:val="fr-BE"/>
        </w:rPr>
        <w:t>Bibliographie</w:t>
      </w:r>
    </w:p>
    <w:p w:rsidR="0047551C" w:rsidRPr="0047551C" w:rsidRDefault="00EC6AEC">
      <w:pPr>
        <w:pStyle w:val="NormalWeb"/>
        <w:ind w:left="480" w:hanging="480"/>
        <w:divId w:val="799033300"/>
        <w:rPr>
          <w:rFonts w:ascii="Cambria" w:hAnsi="Cambria"/>
          <w:noProof/>
          <w:sz w:val="22"/>
        </w:rPr>
      </w:pPr>
      <w:r w:rsidRPr="00EC6AEC">
        <w:rPr>
          <w:rFonts w:asciiTheme="majorHAnsi" w:hAnsiTheme="majorHAnsi"/>
          <w:sz w:val="22"/>
          <w:szCs w:val="22"/>
        </w:rPr>
        <w:fldChar w:fldCharType="begin" w:fldLock="1"/>
      </w:r>
      <w:r w:rsidRPr="00640287">
        <w:rPr>
          <w:rFonts w:asciiTheme="majorHAnsi" w:hAnsiTheme="majorHAnsi"/>
          <w:sz w:val="22"/>
          <w:szCs w:val="22"/>
          <w:lang w:val="en-US"/>
        </w:rPr>
        <w:instrText xml:space="preserve">ADDIN Mendeley Bibliography CSL_BIBLIOGRAPHY </w:instrText>
      </w:r>
      <w:r w:rsidRPr="00EC6AEC">
        <w:rPr>
          <w:rFonts w:asciiTheme="majorHAnsi" w:hAnsiTheme="majorHAnsi"/>
          <w:sz w:val="22"/>
          <w:szCs w:val="22"/>
        </w:rPr>
        <w:fldChar w:fldCharType="separate"/>
      </w:r>
      <w:r w:rsidR="0047551C" w:rsidRPr="0047551C">
        <w:rPr>
          <w:rFonts w:ascii="Cambria" w:hAnsi="Cambria"/>
          <w:noProof/>
          <w:sz w:val="22"/>
        </w:rPr>
        <w:t>Alderweireld, M., G. Ligot, N. Latte, and H. Claessens. 2010. Le chêne en forêt ardennaise, un atout à préserver. Forêt Wallonne 109:10–24.</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Bakker, E. S., H. Olff, C. Vandenberghe, K. De Maeyer, R. Smit, J. M. Gleichman, and F. W. M. Vera. 2004. Ecological anachronisms in the recruitment of temperate light-demanding tree species in wooded pastures. Journal of Applied Ecology 41:571–582.</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Boudru, M. 1986. Forêt et Sylviculture. Sylviculture appliquée. Presses Agronomiques de Gembloux, Gembloux.</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lastRenderedPageBreak/>
        <w:t>Bruciamacchie, M., B. de Turckheim, and M. Bruciamacchie. 2005. La futaie irrégulière : théorie et pratique de la sylviculture irrégulière, continue et proche de la nature. Edisud, Aix-en-Provence.</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 xml:space="preserve">Chesson, P. 1984. The Storage Effect in Stochastic Population Models. Pages 76–89 </w:t>
      </w:r>
      <w:r w:rsidRPr="0047551C">
        <w:rPr>
          <w:rFonts w:ascii="Cambria" w:hAnsi="Cambria"/>
          <w:i/>
          <w:iCs/>
          <w:noProof/>
          <w:sz w:val="22"/>
        </w:rPr>
        <w:t>in</w:t>
      </w:r>
      <w:r w:rsidRPr="0047551C">
        <w:rPr>
          <w:rFonts w:ascii="Cambria" w:hAnsi="Cambria"/>
          <w:noProof/>
          <w:sz w:val="22"/>
        </w:rPr>
        <w:t xml:space="preserve"> S. Levin and T. Hallam, editors. Mathematical Ecology. Springer Berlin Heidelberg.</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Courbaud, B., F. de Coligny, and T. Cordonnier. 2003. Simulating radiation distribution in a heterogeneous Norway spruce forest on a slope. Agricultural and Forest Meteorology 116:1–18.</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Van Couwenberghe, R., J.-C. Gégout, E. Lacombe, and C. Collet. 2013. Light and competition gradients fail to explain the coexistence of shade-tolerant Fagus sylvatica and shade-intermediate Quercus petraea seedlings. Annals of Botany 112:1421–1430.</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Delagrange, S., P. Nolet, and K. Bannon. 2010. Effet de l’ouverture du couvert, du dégagement et du chaulage sur la composition et la croissance de la régénération d’érablières envahies par le hêtre : Remesure 3 ans après sa mise en place. Rapport Final. Institut québécois d’Aménagement de la Forêt feuillue, Ripon, Québec, Canada.</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Dreyer, E., C. Collet, P. Montpied, and H. Sinoquet. 2005. Caractérisation de la tolérance à l’ombrage des jeunes semis de hêtre et comparaison avec les essences associées. Revue Forestière Française 57:175–188.</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Dufour-Kowalski, S., B. Courbaud, P. Dreyfus, C. Meredieu, and F. De Coligny. 2012. Capsis: an open software framework and community for forest growth modelling. Annals of Forest Science 69:221–233.</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Gaudio, N., P. Balandier, G. Philippe, Y. Dumas, F. Jean, and C. Ginisty. 2011. Light-mediated influence of three understorey species (Calluna vulgaris, Pteridium aquilinum, Molinia caerulea) on the growth of Pinus sylvestris seedlings. European Journal of Forest Research 130:77–89.</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Kunstler, G., T. Curt, M. Bouchaud, and J. Lepart. 2005. Growth, mortality, and morphological response of European beech and downy oak along a light gradient in sub-Mediterranean forest. Canadian Journal of Forest Research 35:1657–1668.</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Ligot, G., P. Balandier, B. Coubraud, M. Jonard, D. Kneeshaw, H. Claessens, B. Courbaud, M. Jonard, D. Kneeshaw, and H. Claessens. 2014a. Managing understory light to maintain a mixture of species with different shade tolerance. Forest Ecology and Management 327:189–200.</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Ligot, G., P. Balandier, B. Courbaud, and H. Claessens. 2014b. Forest radiative transfer models: which approach for which application? Canadian Journal of Forest Research 44:385–397.</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Ligot, G., P. Balandier, A. Fayolle, P. Lejeune, and H. Claessens. 2013a. Height competition between Quercus petraea and Fagus sylvatica natural regeneration in mixed and uneven-aged stands. Forest Ecology and Management 304:391–398.</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Ligot, G., P. Balandier, B. Mackels, F. Lehaire, and H. Claessens. 2014c. Suivi scientifique de vingt-sept régénérations naturelles de chêne sessile et de hêtre en Ardenne: retour d’expérience. Forêt Wallonne 128:3–13.</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lastRenderedPageBreak/>
        <w:t>Ligot, G., H. Claessens, O. Baudry, and Q. Ponette. 2014d. La régénération naturelle des hêtraies-chênaies en lumière: approche expérimentale en forêt ardennaise. Forêt Wallonne 129:19–21.</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Ligot, G., B. Courbaud, F. de Coligny, and M. Jonard. 2013b. SamsaraLight. http://capsis.cirad.fr/capsis/help_en/samsaralight.</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Von Lüpke, B. 1998. Silvicultural methods of oak regeneration with special respect to shade tolerant mixed species. Forest Ecology and Management 106:19–26.</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Von Lüpke, B., and K. Hauskeller-Bullerjahn. 2004. A contribution to modelling juvenile growth examplified by mixed oak-beech regeneration. Allgemeine Forst Und Jagdzeitung 175:61–69.</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Petritan, A. M., B. von Lüpke, and I. C. Petritan. 2009. Influence of light availability on growth, leaf morphology and plant architecture of beech (Fagus sylvatica L.), maple (Acer pseudoplatanus L.) and ash (Fraxinus excelsior L.) saplings. European Journal of Forest Research 128:61–74.</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Poskin, A. 1934. Le chêne pédonculé et le chêne rouvre. Leur culture en Belgique. Bibliothèque Agronomique Belge, Gembloux.</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Sanchez, C. 2013. La sylviculture Pro Silva en Wallonie: Mesures et recommandations du DNF. Forêt Wallonne.</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Schmerber, C. 1997. La lumière et la forêt. Bulletin technique. ONF. ONF.</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Schütz, J.-P. 1997. La sylviculture proche de la nature face au conflit economic-ecologie: panacee ou illusion? Biotechnologie, Agronomie, Société et Environnement 1:239–247.</w:t>
      </w:r>
    </w:p>
    <w:p w:rsidR="0047551C" w:rsidRPr="0047551C" w:rsidRDefault="0047551C">
      <w:pPr>
        <w:pStyle w:val="NormalWeb"/>
        <w:ind w:left="480" w:hanging="480"/>
        <w:divId w:val="799033300"/>
        <w:rPr>
          <w:rFonts w:ascii="Cambria" w:hAnsi="Cambria"/>
          <w:noProof/>
          <w:sz w:val="22"/>
        </w:rPr>
      </w:pPr>
      <w:r w:rsidRPr="0047551C">
        <w:rPr>
          <w:rFonts w:ascii="Cambria" w:hAnsi="Cambria"/>
          <w:noProof/>
          <w:sz w:val="22"/>
        </w:rPr>
        <w:t>Stancioiu, P. T., and K. L. O’Hara. 2006. Morphological plasticity of regeneration subject to different levels of canopy cover in mixed-species, multiaged forests of the Romanian Carpathians. Trees - Structure and Function 20:196–209.</w:t>
      </w:r>
    </w:p>
    <w:p w:rsidR="009B1BCA" w:rsidRDefault="00EC6AEC" w:rsidP="0047551C">
      <w:pPr>
        <w:pStyle w:val="NormalWeb"/>
        <w:ind w:left="480" w:hanging="480"/>
        <w:divId w:val="1970478281"/>
      </w:pPr>
      <w:r w:rsidRPr="00EC6AEC">
        <w:rPr>
          <w:rFonts w:asciiTheme="majorHAnsi" w:hAnsiTheme="majorHAnsi"/>
          <w:sz w:val="22"/>
          <w:szCs w:val="22"/>
        </w:rPr>
        <w:fldChar w:fldCharType="end"/>
      </w:r>
    </w:p>
    <w:sectPr w:rsidR="009B1BCA" w:rsidSect="009848E3">
      <w:footerReference w:type="default" r:id="rId24"/>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9C1" w:rsidRDefault="004B19C1" w:rsidP="009502C5">
      <w:pPr>
        <w:spacing w:after="0" w:line="240" w:lineRule="auto"/>
      </w:pPr>
      <w:r>
        <w:separator/>
      </w:r>
    </w:p>
  </w:endnote>
  <w:endnote w:type="continuationSeparator" w:id="0">
    <w:p w:rsidR="004B19C1" w:rsidRDefault="004B19C1" w:rsidP="00950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977896"/>
      <w:docPartObj>
        <w:docPartGallery w:val="Page Numbers (Bottom of Page)"/>
        <w:docPartUnique/>
      </w:docPartObj>
    </w:sdtPr>
    <w:sdtContent>
      <w:p w:rsidR="00640287" w:rsidRDefault="00640287">
        <w:pPr>
          <w:pStyle w:val="Pieddepage"/>
          <w:jc w:val="right"/>
        </w:pPr>
        <w:r>
          <w:fldChar w:fldCharType="begin"/>
        </w:r>
        <w:r>
          <w:instrText>PAGE   \* MERGEFORMAT</w:instrText>
        </w:r>
        <w:r>
          <w:fldChar w:fldCharType="separate"/>
        </w:r>
        <w:r w:rsidR="00957F58">
          <w:rPr>
            <w:noProof/>
          </w:rPr>
          <w:t>21</w:t>
        </w:r>
        <w:r>
          <w:rPr>
            <w:noProof/>
          </w:rPr>
          <w:fldChar w:fldCharType="end"/>
        </w:r>
      </w:p>
    </w:sdtContent>
  </w:sdt>
  <w:p w:rsidR="00640287" w:rsidRDefault="0064028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9C1" w:rsidRDefault="004B19C1" w:rsidP="009502C5">
      <w:pPr>
        <w:spacing w:after="0" w:line="240" w:lineRule="auto"/>
      </w:pPr>
      <w:r>
        <w:separator/>
      </w:r>
    </w:p>
  </w:footnote>
  <w:footnote w:type="continuationSeparator" w:id="0">
    <w:p w:rsidR="004B19C1" w:rsidRDefault="004B19C1" w:rsidP="009502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A7342"/>
    <w:multiLevelType w:val="multilevel"/>
    <w:tmpl w:val="101A3CD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52B5779"/>
    <w:multiLevelType w:val="hybridMultilevel"/>
    <w:tmpl w:val="01402D0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A521AF3"/>
    <w:multiLevelType w:val="multilevel"/>
    <w:tmpl w:val="493AC10E"/>
    <w:lvl w:ilvl="0">
      <w:start w:val="1"/>
      <w:numFmt w:val="decimal"/>
      <w:pStyle w:val="Listenumros3"/>
      <w:lvlText w:val="%1."/>
      <w:lvlJc w:val="left"/>
      <w:pPr>
        <w:tabs>
          <w:tab w:val="num" w:pos="420"/>
        </w:tabs>
        <w:ind w:left="420" w:hanging="420"/>
      </w:pPr>
      <w:rPr>
        <w:rFonts w:cs="Times New Roman" w:hint="default"/>
      </w:rPr>
    </w:lvl>
    <w:lvl w:ilvl="1">
      <w:start w:val="1"/>
      <w:numFmt w:val="decimal"/>
      <w:lvlText w:val="%1.%2."/>
      <w:lvlJc w:val="left"/>
      <w:pPr>
        <w:tabs>
          <w:tab w:val="num" w:pos="600"/>
        </w:tabs>
        <w:ind w:left="600" w:hanging="42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4C603CFB"/>
    <w:multiLevelType w:val="hybridMultilevel"/>
    <w:tmpl w:val="2DD6C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1F427AB"/>
    <w:multiLevelType w:val="hybridMultilevel"/>
    <w:tmpl w:val="1B2E3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60D1A7E"/>
    <w:multiLevelType w:val="hybridMultilevel"/>
    <w:tmpl w:val="058AE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F0248E9"/>
    <w:multiLevelType w:val="hybridMultilevel"/>
    <w:tmpl w:val="D01A0F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an J Forest Research GL&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ed9r0e0ottf0yevfp6vs52r5ep00fxae55p&quot;&gt;GL20130124&lt;record-ids&gt;&lt;item&gt;141&lt;/item&gt;&lt;item&gt;170&lt;/item&gt;&lt;item&gt;194&lt;/item&gt;&lt;item&gt;391&lt;/item&gt;&lt;item&gt;531&lt;/item&gt;&lt;item&gt;1003&lt;/item&gt;&lt;item&gt;1006&lt;/item&gt;&lt;item&gt;1119&lt;/item&gt;&lt;item&gt;1291&lt;/item&gt;&lt;item&gt;1357&lt;/item&gt;&lt;item&gt;1507&lt;/item&gt;&lt;item&gt;1543&lt;/item&gt;&lt;item&gt;1570&lt;/item&gt;&lt;item&gt;1616&lt;/item&gt;&lt;item&gt;1634&lt;/item&gt;&lt;item&gt;1661&lt;/item&gt;&lt;item&gt;1662&lt;/item&gt;&lt;item&gt;1666&lt;/item&gt;&lt;item&gt;1682&lt;/item&gt;&lt;item&gt;1693&lt;/item&gt;&lt;item&gt;1726&lt;/item&gt;&lt;item&gt;1736&lt;/item&gt;&lt;item&gt;1737&lt;/item&gt;&lt;item&gt;1738&lt;/item&gt;&lt;item&gt;1739&lt;/item&gt;&lt;item&gt;1746&lt;/item&gt;&lt;/record-ids&gt;&lt;/item&gt;&lt;/Libraries&gt;"/>
  </w:docVars>
  <w:rsids>
    <w:rsidRoot w:val="004352F0"/>
    <w:rsid w:val="00013082"/>
    <w:rsid w:val="000205D4"/>
    <w:rsid w:val="000242BE"/>
    <w:rsid w:val="00024B20"/>
    <w:rsid w:val="000354C9"/>
    <w:rsid w:val="000505BF"/>
    <w:rsid w:val="00054031"/>
    <w:rsid w:val="00060884"/>
    <w:rsid w:val="00063D1B"/>
    <w:rsid w:val="000649D0"/>
    <w:rsid w:val="000706D1"/>
    <w:rsid w:val="00071D62"/>
    <w:rsid w:val="00080AC0"/>
    <w:rsid w:val="00082E94"/>
    <w:rsid w:val="00091E4C"/>
    <w:rsid w:val="000923BC"/>
    <w:rsid w:val="000A4A56"/>
    <w:rsid w:val="000A706C"/>
    <w:rsid w:val="000A7971"/>
    <w:rsid w:val="000D6707"/>
    <w:rsid w:val="000D6FFC"/>
    <w:rsid w:val="000E6D61"/>
    <w:rsid w:val="000F7D23"/>
    <w:rsid w:val="0011310C"/>
    <w:rsid w:val="00116F8A"/>
    <w:rsid w:val="00130758"/>
    <w:rsid w:val="00130E9D"/>
    <w:rsid w:val="00132949"/>
    <w:rsid w:val="001338B0"/>
    <w:rsid w:val="00140534"/>
    <w:rsid w:val="001422A2"/>
    <w:rsid w:val="001466F1"/>
    <w:rsid w:val="00155070"/>
    <w:rsid w:val="001660C9"/>
    <w:rsid w:val="00171776"/>
    <w:rsid w:val="00174560"/>
    <w:rsid w:val="00182DE4"/>
    <w:rsid w:val="00183085"/>
    <w:rsid w:val="001A2B14"/>
    <w:rsid w:val="001B0798"/>
    <w:rsid w:val="001B4387"/>
    <w:rsid w:val="001B6D23"/>
    <w:rsid w:val="001C1A33"/>
    <w:rsid w:val="001C3BB8"/>
    <w:rsid w:val="001D0EB6"/>
    <w:rsid w:val="001D265C"/>
    <w:rsid w:val="001F3499"/>
    <w:rsid w:val="00213EC2"/>
    <w:rsid w:val="00220B18"/>
    <w:rsid w:val="002315D8"/>
    <w:rsid w:val="00234FC4"/>
    <w:rsid w:val="002427C5"/>
    <w:rsid w:val="002470F8"/>
    <w:rsid w:val="00247E92"/>
    <w:rsid w:val="00251C71"/>
    <w:rsid w:val="0025352E"/>
    <w:rsid w:val="00260301"/>
    <w:rsid w:val="0028175C"/>
    <w:rsid w:val="00291C67"/>
    <w:rsid w:val="00297294"/>
    <w:rsid w:val="002A0DF3"/>
    <w:rsid w:val="002B2D41"/>
    <w:rsid w:val="002B5042"/>
    <w:rsid w:val="002C4445"/>
    <w:rsid w:val="002C636E"/>
    <w:rsid w:val="002D0212"/>
    <w:rsid w:val="002D2267"/>
    <w:rsid w:val="002D4134"/>
    <w:rsid w:val="002D4288"/>
    <w:rsid w:val="002D5C22"/>
    <w:rsid w:val="002D75D9"/>
    <w:rsid w:val="002F4C1E"/>
    <w:rsid w:val="00311F20"/>
    <w:rsid w:val="003150D8"/>
    <w:rsid w:val="003162C7"/>
    <w:rsid w:val="003204C5"/>
    <w:rsid w:val="00324404"/>
    <w:rsid w:val="00324B32"/>
    <w:rsid w:val="00332450"/>
    <w:rsid w:val="00335CC7"/>
    <w:rsid w:val="00344F32"/>
    <w:rsid w:val="003507CB"/>
    <w:rsid w:val="003516E3"/>
    <w:rsid w:val="00355E9D"/>
    <w:rsid w:val="00361F7A"/>
    <w:rsid w:val="0036432E"/>
    <w:rsid w:val="003656AA"/>
    <w:rsid w:val="0038245E"/>
    <w:rsid w:val="00390798"/>
    <w:rsid w:val="003951DD"/>
    <w:rsid w:val="003A62A3"/>
    <w:rsid w:val="003E4EA1"/>
    <w:rsid w:val="003E7DE0"/>
    <w:rsid w:val="003F5C9D"/>
    <w:rsid w:val="003F7CA7"/>
    <w:rsid w:val="00402C7D"/>
    <w:rsid w:val="004079E0"/>
    <w:rsid w:val="00412ACB"/>
    <w:rsid w:val="004352F0"/>
    <w:rsid w:val="00441329"/>
    <w:rsid w:val="00444133"/>
    <w:rsid w:val="00452D95"/>
    <w:rsid w:val="004550C1"/>
    <w:rsid w:val="0045515B"/>
    <w:rsid w:val="0045592D"/>
    <w:rsid w:val="00456BE6"/>
    <w:rsid w:val="004579F3"/>
    <w:rsid w:val="00465AED"/>
    <w:rsid w:val="00470027"/>
    <w:rsid w:val="0047018F"/>
    <w:rsid w:val="00471F76"/>
    <w:rsid w:val="004731D8"/>
    <w:rsid w:val="0047551C"/>
    <w:rsid w:val="00477BB0"/>
    <w:rsid w:val="00486A01"/>
    <w:rsid w:val="00486F83"/>
    <w:rsid w:val="004A099F"/>
    <w:rsid w:val="004A61A4"/>
    <w:rsid w:val="004A6E30"/>
    <w:rsid w:val="004B19C1"/>
    <w:rsid w:val="004C2690"/>
    <w:rsid w:val="004D0C95"/>
    <w:rsid w:val="004D7682"/>
    <w:rsid w:val="004E745E"/>
    <w:rsid w:val="004F5069"/>
    <w:rsid w:val="004F63EA"/>
    <w:rsid w:val="004F63F2"/>
    <w:rsid w:val="00500549"/>
    <w:rsid w:val="00501B3A"/>
    <w:rsid w:val="0052241F"/>
    <w:rsid w:val="0052351B"/>
    <w:rsid w:val="00531E74"/>
    <w:rsid w:val="00535F24"/>
    <w:rsid w:val="00546867"/>
    <w:rsid w:val="00562D31"/>
    <w:rsid w:val="00580CD2"/>
    <w:rsid w:val="00592139"/>
    <w:rsid w:val="005C3D7B"/>
    <w:rsid w:val="005D3B71"/>
    <w:rsid w:val="005D69C4"/>
    <w:rsid w:val="005E0BED"/>
    <w:rsid w:val="005F380D"/>
    <w:rsid w:val="006017E4"/>
    <w:rsid w:val="006112C8"/>
    <w:rsid w:val="00624D5B"/>
    <w:rsid w:val="00636438"/>
    <w:rsid w:val="00636FB3"/>
    <w:rsid w:val="00640287"/>
    <w:rsid w:val="00640E88"/>
    <w:rsid w:val="00641AF9"/>
    <w:rsid w:val="00645BE8"/>
    <w:rsid w:val="006508E3"/>
    <w:rsid w:val="00667EEC"/>
    <w:rsid w:val="006717E4"/>
    <w:rsid w:val="00675BCA"/>
    <w:rsid w:val="00680095"/>
    <w:rsid w:val="00684F87"/>
    <w:rsid w:val="006C1D45"/>
    <w:rsid w:val="006D06A3"/>
    <w:rsid w:val="006E041D"/>
    <w:rsid w:val="006E5053"/>
    <w:rsid w:val="006F13D0"/>
    <w:rsid w:val="006F1671"/>
    <w:rsid w:val="006F55E9"/>
    <w:rsid w:val="007054B1"/>
    <w:rsid w:val="007252A3"/>
    <w:rsid w:val="0072555F"/>
    <w:rsid w:val="00732665"/>
    <w:rsid w:val="00733900"/>
    <w:rsid w:val="00734353"/>
    <w:rsid w:val="00734C31"/>
    <w:rsid w:val="00737276"/>
    <w:rsid w:val="007400FC"/>
    <w:rsid w:val="007541F4"/>
    <w:rsid w:val="0077367E"/>
    <w:rsid w:val="00773972"/>
    <w:rsid w:val="0077476A"/>
    <w:rsid w:val="00791DFA"/>
    <w:rsid w:val="0079393F"/>
    <w:rsid w:val="0079398E"/>
    <w:rsid w:val="00794F5E"/>
    <w:rsid w:val="007A11B2"/>
    <w:rsid w:val="007A539F"/>
    <w:rsid w:val="007B6FBE"/>
    <w:rsid w:val="007C118C"/>
    <w:rsid w:val="007C53E3"/>
    <w:rsid w:val="007C54E7"/>
    <w:rsid w:val="007E1544"/>
    <w:rsid w:val="007F62CB"/>
    <w:rsid w:val="008003D6"/>
    <w:rsid w:val="00806BAF"/>
    <w:rsid w:val="00815971"/>
    <w:rsid w:val="00820CD4"/>
    <w:rsid w:val="00826E22"/>
    <w:rsid w:val="00837B3B"/>
    <w:rsid w:val="00852F42"/>
    <w:rsid w:val="00854725"/>
    <w:rsid w:val="00870994"/>
    <w:rsid w:val="008908AE"/>
    <w:rsid w:val="00891EAD"/>
    <w:rsid w:val="00895583"/>
    <w:rsid w:val="008A6A5C"/>
    <w:rsid w:val="008B4AC8"/>
    <w:rsid w:val="008C6761"/>
    <w:rsid w:val="008C6FF7"/>
    <w:rsid w:val="008C7F1C"/>
    <w:rsid w:val="008E2671"/>
    <w:rsid w:val="008E35C7"/>
    <w:rsid w:val="008E3703"/>
    <w:rsid w:val="008E5187"/>
    <w:rsid w:val="008F49D2"/>
    <w:rsid w:val="00900502"/>
    <w:rsid w:val="00902AED"/>
    <w:rsid w:val="00903D29"/>
    <w:rsid w:val="00913FD1"/>
    <w:rsid w:val="009163F9"/>
    <w:rsid w:val="00917B13"/>
    <w:rsid w:val="00925EFB"/>
    <w:rsid w:val="00936057"/>
    <w:rsid w:val="009502C5"/>
    <w:rsid w:val="00952791"/>
    <w:rsid w:val="00957F58"/>
    <w:rsid w:val="00962F79"/>
    <w:rsid w:val="00971B21"/>
    <w:rsid w:val="00973560"/>
    <w:rsid w:val="009848E3"/>
    <w:rsid w:val="009850F2"/>
    <w:rsid w:val="00987930"/>
    <w:rsid w:val="0099073F"/>
    <w:rsid w:val="00995BE4"/>
    <w:rsid w:val="009A2B9D"/>
    <w:rsid w:val="009A32E4"/>
    <w:rsid w:val="009A7B38"/>
    <w:rsid w:val="009B010D"/>
    <w:rsid w:val="009B1BCA"/>
    <w:rsid w:val="009B422E"/>
    <w:rsid w:val="009C2D46"/>
    <w:rsid w:val="009D0B4B"/>
    <w:rsid w:val="009D1357"/>
    <w:rsid w:val="009D1A70"/>
    <w:rsid w:val="009D2814"/>
    <w:rsid w:val="009D3E26"/>
    <w:rsid w:val="009E704F"/>
    <w:rsid w:val="009F1F9A"/>
    <w:rsid w:val="00A0026A"/>
    <w:rsid w:val="00A00BD2"/>
    <w:rsid w:val="00A057DD"/>
    <w:rsid w:val="00A20660"/>
    <w:rsid w:val="00A26B74"/>
    <w:rsid w:val="00A361C2"/>
    <w:rsid w:val="00A4233B"/>
    <w:rsid w:val="00A43949"/>
    <w:rsid w:val="00A60A67"/>
    <w:rsid w:val="00A649CB"/>
    <w:rsid w:val="00A8115F"/>
    <w:rsid w:val="00A84CFE"/>
    <w:rsid w:val="00A97B91"/>
    <w:rsid w:val="00AA008D"/>
    <w:rsid w:val="00AA12A7"/>
    <w:rsid w:val="00AA6515"/>
    <w:rsid w:val="00AB1C5D"/>
    <w:rsid w:val="00AC0E20"/>
    <w:rsid w:val="00AF3C2E"/>
    <w:rsid w:val="00AF4207"/>
    <w:rsid w:val="00B107C1"/>
    <w:rsid w:val="00B164F5"/>
    <w:rsid w:val="00B235DC"/>
    <w:rsid w:val="00B376CD"/>
    <w:rsid w:val="00B44D92"/>
    <w:rsid w:val="00B5057D"/>
    <w:rsid w:val="00B51A6C"/>
    <w:rsid w:val="00B52208"/>
    <w:rsid w:val="00B53FFA"/>
    <w:rsid w:val="00B60A09"/>
    <w:rsid w:val="00B62843"/>
    <w:rsid w:val="00B65C3C"/>
    <w:rsid w:val="00B853AB"/>
    <w:rsid w:val="00B97005"/>
    <w:rsid w:val="00BC01A4"/>
    <w:rsid w:val="00BC3220"/>
    <w:rsid w:val="00BC3733"/>
    <w:rsid w:val="00BC6C4C"/>
    <w:rsid w:val="00BF09EB"/>
    <w:rsid w:val="00BF7BA3"/>
    <w:rsid w:val="00C0084C"/>
    <w:rsid w:val="00C131FA"/>
    <w:rsid w:val="00C1635A"/>
    <w:rsid w:val="00C2226F"/>
    <w:rsid w:val="00C25FC9"/>
    <w:rsid w:val="00C44217"/>
    <w:rsid w:val="00C4750A"/>
    <w:rsid w:val="00C5259A"/>
    <w:rsid w:val="00C54B4F"/>
    <w:rsid w:val="00C57332"/>
    <w:rsid w:val="00C67B5E"/>
    <w:rsid w:val="00C70737"/>
    <w:rsid w:val="00C72AF3"/>
    <w:rsid w:val="00C752B5"/>
    <w:rsid w:val="00CB69DB"/>
    <w:rsid w:val="00CD2717"/>
    <w:rsid w:val="00CF5B95"/>
    <w:rsid w:val="00D14051"/>
    <w:rsid w:val="00D15361"/>
    <w:rsid w:val="00D20645"/>
    <w:rsid w:val="00D3601A"/>
    <w:rsid w:val="00D50375"/>
    <w:rsid w:val="00D5129C"/>
    <w:rsid w:val="00D57957"/>
    <w:rsid w:val="00D66BDD"/>
    <w:rsid w:val="00D90D51"/>
    <w:rsid w:val="00D9452F"/>
    <w:rsid w:val="00DA35D3"/>
    <w:rsid w:val="00DC5F88"/>
    <w:rsid w:val="00DD3205"/>
    <w:rsid w:val="00DE7675"/>
    <w:rsid w:val="00DF3996"/>
    <w:rsid w:val="00E046A7"/>
    <w:rsid w:val="00E05DBF"/>
    <w:rsid w:val="00E05E0C"/>
    <w:rsid w:val="00E2690E"/>
    <w:rsid w:val="00E276C8"/>
    <w:rsid w:val="00E35F71"/>
    <w:rsid w:val="00E457C5"/>
    <w:rsid w:val="00E53F8C"/>
    <w:rsid w:val="00E570B0"/>
    <w:rsid w:val="00E65801"/>
    <w:rsid w:val="00E85D47"/>
    <w:rsid w:val="00EA08D2"/>
    <w:rsid w:val="00EA5B1B"/>
    <w:rsid w:val="00EA699F"/>
    <w:rsid w:val="00EB20AE"/>
    <w:rsid w:val="00EC640F"/>
    <w:rsid w:val="00EC6AEC"/>
    <w:rsid w:val="00EC7F1A"/>
    <w:rsid w:val="00ED64DF"/>
    <w:rsid w:val="00ED7DC6"/>
    <w:rsid w:val="00EE5408"/>
    <w:rsid w:val="00EF09DA"/>
    <w:rsid w:val="00EF10DE"/>
    <w:rsid w:val="00EF15BB"/>
    <w:rsid w:val="00F10D99"/>
    <w:rsid w:val="00F154B1"/>
    <w:rsid w:val="00F158B0"/>
    <w:rsid w:val="00F214D0"/>
    <w:rsid w:val="00F434BA"/>
    <w:rsid w:val="00F546B1"/>
    <w:rsid w:val="00F622B2"/>
    <w:rsid w:val="00F71005"/>
    <w:rsid w:val="00F75DB8"/>
    <w:rsid w:val="00F80ABA"/>
    <w:rsid w:val="00F84650"/>
    <w:rsid w:val="00F96DE4"/>
    <w:rsid w:val="00FA123E"/>
    <w:rsid w:val="00FA73DC"/>
    <w:rsid w:val="00FB79A1"/>
    <w:rsid w:val="00FD1D21"/>
    <w:rsid w:val="00FE30A9"/>
    <w:rsid w:val="00FF4EB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2C5"/>
    <w:pPr>
      <w:spacing w:after="120" w:line="360" w:lineRule="auto"/>
      <w:jc w:val="both"/>
    </w:pPr>
    <w:rPr>
      <w:rFonts w:ascii="Cambria" w:eastAsia="Times New Roman" w:hAnsi="Cambria" w:cs="Times New Roman"/>
      <w:szCs w:val="20"/>
      <w:lang w:eastAsia="fr-FR"/>
    </w:rPr>
  </w:style>
  <w:style w:type="paragraph" w:styleId="Titre1">
    <w:name w:val="heading 1"/>
    <w:basedOn w:val="Normal"/>
    <w:next w:val="Normal"/>
    <w:link w:val="Titre1Car"/>
    <w:uiPriority w:val="9"/>
    <w:qFormat/>
    <w:rsid w:val="005D3B71"/>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057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85D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link w:val="LgendeCar"/>
    <w:uiPriority w:val="99"/>
    <w:qFormat/>
    <w:rsid w:val="004352F0"/>
    <w:rPr>
      <w:b/>
      <w:sz w:val="20"/>
    </w:rPr>
  </w:style>
  <w:style w:type="character" w:customStyle="1" w:styleId="LgendeCar">
    <w:name w:val="Légende Car"/>
    <w:link w:val="Lgende"/>
    <w:uiPriority w:val="99"/>
    <w:locked/>
    <w:rsid w:val="004352F0"/>
    <w:rPr>
      <w:rFonts w:ascii="Cambria" w:eastAsia="Times New Roman" w:hAnsi="Cambria" w:cs="Times New Roman"/>
      <w:b/>
      <w:sz w:val="20"/>
      <w:szCs w:val="20"/>
      <w:lang w:eastAsia="fr-FR"/>
    </w:rPr>
  </w:style>
  <w:style w:type="paragraph" w:styleId="Listenumros3">
    <w:name w:val="List Number 3"/>
    <w:basedOn w:val="Normal"/>
    <w:semiHidden/>
    <w:rsid w:val="004352F0"/>
    <w:pPr>
      <w:numPr>
        <w:numId w:val="1"/>
      </w:numPr>
    </w:pPr>
    <w:rPr>
      <w:szCs w:val="24"/>
    </w:rPr>
  </w:style>
  <w:style w:type="paragraph" w:styleId="Textedebulles">
    <w:name w:val="Balloon Text"/>
    <w:basedOn w:val="Normal"/>
    <w:link w:val="TextedebullesCar"/>
    <w:uiPriority w:val="99"/>
    <w:semiHidden/>
    <w:unhideWhenUsed/>
    <w:rsid w:val="004352F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352F0"/>
    <w:rPr>
      <w:rFonts w:ascii="Tahoma" w:eastAsia="Times New Roman" w:hAnsi="Tahoma" w:cs="Tahoma"/>
      <w:sz w:val="16"/>
      <w:szCs w:val="16"/>
      <w:lang w:eastAsia="fr-FR"/>
    </w:rPr>
  </w:style>
  <w:style w:type="character" w:styleId="Lienhypertexte">
    <w:name w:val="Hyperlink"/>
    <w:basedOn w:val="Policepardfaut"/>
    <w:uiPriority w:val="99"/>
    <w:unhideWhenUsed/>
    <w:rsid w:val="00CD2717"/>
    <w:rPr>
      <w:color w:val="0000FF" w:themeColor="hyperlink"/>
      <w:u w:val="single"/>
    </w:rPr>
  </w:style>
  <w:style w:type="character" w:customStyle="1" w:styleId="Absatz-Standardschriftart">
    <w:name w:val="Absatz-Standardschriftart"/>
    <w:rsid w:val="00E2690E"/>
  </w:style>
  <w:style w:type="character" w:customStyle="1" w:styleId="st">
    <w:name w:val="st"/>
    <w:rsid w:val="00E2690E"/>
  </w:style>
  <w:style w:type="character" w:styleId="Accentuation">
    <w:name w:val="Emphasis"/>
    <w:uiPriority w:val="20"/>
    <w:qFormat/>
    <w:rsid w:val="00E2690E"/>
    <w:rPr>
      <w:i/>
      <w:iCs/>
    </w:rPr>
  </w:style>
  <w:style w:type="character" w:customStyle="1" w:styleId="affiliation">
    <w:name w:val="affiliation"/>
    <w:rsid w:val="00E2690E"/>
  </w:style>
  <w:style w:type="character" w:customStyle="1" w:styleId="Titre1Car">
    <w:name w:val="Titre 1 Car"/>
    <w:basedOn w:val="Policepardfaut"/>
    <w:link w:val="Titre1"/>
    <w:uiPriority w:val="9"/>
    <w:rsid w:val="005D3B71"/>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A057DD"/>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E85D47"/>
    <w:rPr>
      <w:rFonts w:asciiTheme="majorHAnsi" w:eastAsiaTheme="majorEastAsia" w:hAnsiTheme="majorHAnsi" w:cstheme="majorBidi"/>
      <w:b/>
      <w:bCs/>
      <w:color w:val="4F81BD" w:themeColor="accent1"/>
      <w:szCs w:val="20"/>
      <w:lang w:eastAsia="fr-FR"/>
    </w:rPr>
  </w:style>
  <w:style w:type="character" w:styleId="Marquedecommentaire">
    <w:name w:val="annotation reference"/>
    <w:basedOn w:val="Policepardfaut"/>
    <w:uiPriority w:val="99"/>
    <w:semiHidden/>
    <w:unhideWhenUsed/>
    <w:rsid w:val="003162C7"/>
    <w:rPr>
      <w:sz w:val="16"/>
      <w:szCs w:val="16"/>
    </w:rPr>
  </w:style>
  <w:style w:type="paragraph" w:styleId="Commentaire">
    <w:name w:val="annotation text"/>
    <w:basedOn w:val="Normal"/>
    <w:link w:val="CommentaireCar"/>
    <w:uiPriority w:val="99"/>
    <w:unhideWhenUsed/>
    <w:rsid w:val="003162C7"/>
    <w:rPr>
      <w:sz w:val="20"/>
    </w:rPr>
  </w:style>
  <w:style w:type="character" w:customStyle="1" w:styleId="CommentaireCar">
    <w:name w:val="Commentaire Car"/>
    <w:basedOn w:val="Policepardfaut"/>
    <w:link w:val="Commentaire"/>
    <w:uiPriority w:val="99"/>
    <w:rsid w:val="003162C7"/>
    <w:rPr>
      <w:rFonts w:ascii="Cambria" w:eastAsia="Times New Roman" w:hAnsi="Cambria"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3162C7"/>
    <w:rPr>
      <w:b/>
      <w:bCs/>
    </w:rPr>
  </w:style>
  <w:style w:type="character" w:customStyle="1" w:styleId="ObjetducommentaireCar">
    <w:name w:val="Objet du commentaire Car"/>
    <w:basedOn w:val="CommentaireCar"/>
    <w:link w:val="Objetducommentaire"/>
    <w:uiPriority w:val="99"/>
    <w:semiHidden/>
    <w:rsid w:val="003162C7"/>
    <w:rPr>
      <w:rFonts w:ascii="Cambria" w:eastAsia="Times New Roman" w:hAnsi="Cambria" w:cs="Times New Roman"/>
      <w:b/>
      <w:bCs/>
      <w:sz w:val="20"/>
      <w:szCs w:val="20"/>
      <w:lang w:eastAsia="fr-FR"/>
    </w:rPr>
  </w:style>
  <w:style w:type="paragraph" w:styleId="En-tte">
    <w:name w:val="header"/>
    <w:basedOn w:val="Normal"/>
    <w:link w:val="En-tteCar"/>
    <w:uiPriority w:val="99"/>
    <w:unhideWhenUsed/>
    <w:rsid w:val="009502C5"/>
    <w:pPr>
      <w:tabs>
        <w:tab w:val="center" w:pos="4536"/>
        <w:tab w:val="right" w:pos="9072"/>
      </w:tabs>
      <w:spacing w:after="0"/>
    </w:pPr>
  </w:style>
  <w:style w:type="character" w:customStyle="1" w:styleId="En-tteCar">
    <w:name w:val="En-tête Car"/>
    <w:basedOn w:val="Policepardfaut"/>
    <w:link w:val="En-tte"/>
    <w:uiPriority w:val="99"/>
    <w:rsid w:val="009502C5"/>
    <w:rPr>
      <w:rFonts w:ascii="Cambria" w:eastAsia="Times New Roman" w:hAnsi="Cambria" w:cs="Times New Roman"/>
      <w:szCs w:val="20"/>
      <w:lang w:eastAsia="fr-FR"/>
    </w:rPr>
  </w:style>
  <w:style w:type="paragraph" w:styleId="Pieddepage">
    <w:name w:val="footer"/>
    <w:basedOn w:val="Normal"/>
    <w:link w:val="PieddepageCar"/>
    <w:uiPriority w:val="99"/>
    <w:unhideWhenUsed/>
    <w:rsid w:val="009502C5"/>
    <w:pPr>
      <w:tabs>
        <w:tab w:val="center" w:pos="4536"/>
        <w:tab w:val="right" w:pos="9072"/>
      </w:tabs>
      <w:spacing w:after="0"/>
    </w:pPr>
  </w:style>
  <w:style w:type="character" w:customStyle="1" w:styleId="PieddepageCar">
    <w:name w:val="Pied de page Car"/>
    <w:basedOn w:val="Policepardfaut"/>
    <w:link w:val="Pieddepage"/>
    <w:uiPriority w:val="99"/>
    <w:rsid w:val="009502C5"/>
    <w:rPr>
      <w:rFonts w:ascii="Cambria" w:eastAsia="Times New Roman" w:hAnsi="Cambria" w:cs="Times New Roman"/>
      <w:szCs w:val="20"/>
      <w:lang w:eastAsia="fr-FR"/>
    </w:rPr>
  </w:style>
  <w:style w:type="character" w:styleId="Numrodeligne">
    <w:name w:val="line number"/>
    <w:basedOn w:val="Policepardfaut"/>
    <w:uiPriority w:val="99"/>
    <w:semiHidden/>
    <w:unhideWhenUsed/>
    <w:rsid w:val="00535F24"/>
  </w:style>
  <w:style w:type="paragraph" w:styleId="Sansinterligne">
    <w:name w:val="No Spacing"/>
    <w:uiPriority w:val="1"/>
    <w:qFormat/>
    <w:rsid w:val="009D1357"/>
    <w:pPr>
      <w:spacing w:after="0" w:line="240" w:lineRule="auto"/>
      <w:jc w:val="both"/>
    </w:pPr>
    <w:rPr>
      <w:rFonts w:ascii="Cambria" w:eastAsia="Times New Roman" w:hAnsi="Cambria" w:cs="Times New Roman"/>
      <w:szCs w:val="20"/>
      <w:lang w:eastAsia="fr-FR"/>
    </w:rPr>
  </w:style>
  <w:style w:type="paragraph" w:styleId="NormalWeb">
    <w:name w:val="Normal (Web)"/>
    <w:basedOn w:val="Normal"/>
    <w:uiPriority w:val="99"/>
    <w:unhideWhenUsed/>
    <w:rsid w:val="00091E4C"/>
    <w:pPr>
      <w:spacing w:before="100" w:beforeAutospacing="1" w:after="100" w:afterAutospacing="1" w:line="240" w:lineRule="auto"/>
      <w:jc w:val="left"/>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2C5"/>
    <w:pPr>
      <w:spacing w:after="120" w:line="360" w:lineRule="auto"/>
      <w:jc w:val="both"/>
    </w:pPr>
    <w:rPr>
      <w:rFonts w:ascii="Cambria" w:eastAsia="Times New Roman" w:hAnsi="Cambria" w:cs="Times New Roman"/>
      <w:szCs w:val="20"/>
      <w:lang w:eastAsia="fr-FR"/>
    </w:rPr>
  </w:style>
  <w:style w:type="paragraph" w:styleId="Titre1">
    <w:name w:val="heading 1"/>
    <w:basedOn w:val="Normal"/>
    <w:next w:val="Normal"/>
    <w:link w:val="Titre1Car"/>
    <w:uiPriority w:val="9"/>
    <w:qFormat/>
    <w:rsid w:val="005D3B71"/>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057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85D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link w:val="LgendeCar"/>
    <w:uiPriority w:val="99"/>
    <w:qFormat/>
    <w:rsid w:val="004352F0"/>
    <w:rPr>
      <w:b/>
      <w:sz w:val="20"/>
    </w:rPr>
  </w:style>
  <w:style w:type="character" w:customStyle="1" w:styleId="LgendeCar">
    <w:name w:val="Légende Car"/>
    <w:link w:val="Lgende"/>
    <w:uiPriority w:val="99"/>
    <w:locked/>
    <w:rsid w:val="004352F0"/>
    <w:rPr>
      <w:rFonts w:ascii="Cambria" w:eastAsia="Times New Roman" w:hAnsi="Cambria" w:cs="Times New Roman"/>
      <w:b/>
      <w:sz w:val="20"/>
      <w:szCs w:val="20"/>
      <w:lang w:eastAsia="fr-FR"/>
    </w:rPr>
  </w:style>
  <w:style w:type="paragraph" w:styleId="Listenumros3">
    <w:name w:val="List Number 3"/>
    <w:basedOn w:val="Normal"/>
    <w:semiHidden/>
    <w:rsid w:val="004352F0"/>
    <w:pPr>
      <w:numPr>
        <w:numId w:val="1"/>
      </w:numPr>
    </w:pPr>
    <w:rPr>
      <w:szCs w:val="24"/>
    </w:rPr>
  </w:style>
  <w:style w:type="paragraph" w:styleId="Textedebulles">
    <w:name w:val="Balloon Text"/>
    <w:basedOn w:val="Normal"/>
    <w:link w:val="TextedebullesCar"/>
    <w:uiPriority w:val="99"/>
    <w:semiHidden/>
    <w:unhideWhenUsed/>
    <w:rsid w:val="004352F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352F0"/>
    <w:rPr>
      <w:rFonts w:ascii="Tahoma" w:eastAsia="Times New Roman" w:hAnsi="Tahoma" w:cs="Tahoma"/>
      <w:sz w:val="16"/>
      <w:szCs w:val="16"/>
      <w:lang w:eastAsia="fr-FR"/>
    </w:rPr>
  </w:style>
  <w:style w:type="character" w:styleId="Lienhypertexte">
    <w:name w:val="Hyperlink"/>
    <w:basedOn w:val="Policepardfaut"/>
    <w:uiPriority w:val="99"/>
    <w:unhideWhenUsed/>
    <w:rsid w:val="00CD2717"/>
    <w:rPr>
      <w:color w:val="0000FF" w:themeColor="hyperlink"/>
      <w:u w:val="single"/>
    </w:rPr>
  </w:style>
  <w:style w:type="character" w:customStyle="1" w:styleId="Absatz-Standardschriftart">
    <w:name w:val="Absatz-Standardschriftart"/>
    <w:rsid w:val="00E2690E"/>
  </w:style>
  <w:style w:type="character" w:customStyle="1" w:styleId="st">
    <w:name w:val="st"/>
    <w:rsid w:val="00E2690E"/>
  </w:style>
  <w:style w:type="character" w:styleId="Accentuation">
    <w:name w:val="Emphasis"/>
    <w:uiPriority w:val="20"/>
    <w:qFormat/>
    <w:rsid w:val="00E2690E"/>
    <w:rPr>
      <w:i/>
      <w:iCs/>
    </w:rPr>
  </w:style>
  <w:style w:type="character" w:customStyle="1" w:styleId="affiliation">
    <w:name w:val="affiliation"/>
    <w:rsid w:val="00E2690E"/>
  </w:style>
  <w:style w:type="character" w:customStyle="1" w:styleId="Titre1Car">
    <w:name w:val="Titre 1 Car"/>
    <w:basedOn w:val="Policepardfaut"/>
    <w:link w:val="Titre1"/>
    <w:uiPriority w:val="9"/>
    <w:rsid w:val="005D3B71"/>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A057DD"/>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E85D47"/>
    <w:rPr>
      <w:rFonts w:asciiTheme="majorHAnsi" w:eastAsiaTheme="majorEastAsia" w:hAnsiTheme="majorHAnsi" w:cstheme="majorBidi"/>
      <w:b/>
      <w:bCs/>
      <w:color w:val="4F81BD" w:themeColor="accent1"/>
      <w:szCs w:val="20"/>
      <w:lang w:eastAsia="fr-FR"/>
    </w:rPr>
  </w:style>
  <w:style w:type="character" w:styleId="Marquedecommentaire">
    <w:name w:val="annotation reference"/>
    <w:basedOn w:val="Policepardfaut"/>
    <w:uiPriority w:val="99"/>
    <w:semiHidden/>
    <w:unhideWhenUsed/>
    <w:rsid w:val="003162C7"/>
    <w:rPr>
      <w:sz w:val="16"/>
      <w:szCs w:val="16"/>
    </w:rPr>
  </w:style>
  <w:style w:type="paragraph" w:styleId="Commentaire">
    <w:name w:val="annotation text"/>
    <w:basedOn w:val="Normal"/>
    <w:link w:val="CommentaireCar"/>
    <w:uiPriority w:val="99"/>
    <w:unhideWhenUsed/>
    <w:rsid w:val="003162C7"/>
    <w:rPr>
      <w:sz w:val="20"/>
    </w:rPr>
  </w:style>
  <w:style w:type="character" w:customStyle="1" w:styleId="CommentaireCar">
    <w:name w:val="Commentaire Car"/>
    <w:basedOn w:val="Policepardfaut"/>
    <w:link w:val="Commentaire"/>
    <w:uiPriority w:val="99"/>
    <w:rsid w:val="003162C7"/>
    <w:rPr>
      <w:rFonts w:ascii="Cambria" w:eastAsia="Times New Roman" w:hAnsi="Cambria"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3162C7"/>
    <w:rPr>
      <w:b/>
      <w:bCs/>
    </w:rPr>
  </w:style>
  <w:style w:type="character" w:customStyle="1" w:styleId="ObjetducommentaireCar">
    <w:name w:val="Objet du commentaire Car"/>
    <w:basedOn w:val="CommentaireCar"/>
    <w:link w:val="Objetducommentaire"/>
    <w:uiPriority w:val="99"/>
    <w:semiHidden/>
    <w:rsid w:val="003162C7"/>
    <w:rPr>
      <w:rFonts w:ascii="Cambria" w:eastAsia="Times New Roman" w:hAnsi="Cambria" w:cs="Times New Roman"/>
      <w:b/>
      <w:bCs/>
      <w:sz w:val="20"/>
      <w:szCs w:val="20"/>
      <w:lang w:eastAsia="fr-FR"/>
    </w:rPr>
  </w:style>
  <w:style w:type="paragraph" w:styleId="En-tte">
    <w:name w:val="header"/>
    <w:basedOn w:val="Normal"/>
    <w:link w:val="En-tteCar"/>
    <w:uiPriority w:val="99"/>
    <w:unhideWhenUsed/>
    <w:rsid w:val="009502C5"/>
    <w:pPr>
      <w:tabs>
        <w:tab w:val="center" w:pos="4536"/>
        <w:tab w:val="right" w:pos="9072"/>
      </w:tabs>
      <w:spacing w:after="0"/>
    </w:pPr>
  </w:style>
  <w:style w:type="character" w:customStyle="1" w:styleId="En-tteCar">
    <w:name w:val="En-tête Car"/>
    <w:basedOn w:val="Policepardfaut"/>
    <w:link w:val="En-tte"/>
    <w:uiPriority w:val="99"/>
    <w:rsid w:val="009502C5"/>
    <w:rPr>
      <w:rFonts w:ascii="Cambria" w:eastAsia="Times New Roman" w:hAnsi="Cambria" w:cs="Times New Roman"/>
      <w:szCs w:val="20"/>
      <w:lang w:eastAsia="fr-FR"/>
    </w:rPr>
  </w:style>
  <w:style w:type="paragraph" w:styleId="Pieddepage">
    <w:name w:val="footer"/>
    <w:basedOn w:val="Normal"/>
    <w:link w:val="PieddepageCar"/>
    <w:uiPriority w:val="99"/>
    <w:unhideWhenUsed/>
    <w:rsid w:val="009502C5"/>
    <w:pPr>
      <w:tabs>
        <w:tab w:val="center" w:pos="4536"/>
        <w:tab w:val="right" w:pos="9072"/>
      </w:tabs>
      <w:spacing w:after="0"/>
    </w:pPr>
  </w:style>
  <w:style w:type="character" w:customStyle="1" w:styleId="PieddepageCar">
    <w:name w:val="Pied de page Car"/>
    <w:basedOn w:val="Policepardfaut"/>
    <w:link w:val="Pieddepage"/>
    <w:uiPriority w:val="99"/>
    <w:rsid w:val="009502C5"/>
    <w:rPr>
      <w:rFonts w:ascii="Cambria" w:eastAsia="Times New Roman" w:hAnsi="Cambria" w:cs="Times New Roman"/>
      <w:szCs w:val="20"/>
      <w:lang w:eastAsia="fr-FR"/>
    </w:rPr>
  </w:style>
  <w:style w:type="character" w:styleId="Numrodeligne">
    <w:name w:val="line number"/>
    <w:basedOn w:val="Policepardfaut"/>
    <w:uiPriority w:val="99"/>
    <w:semiHidden/>
    <w:unhideWhenUsed/>
    <w:rsid w:val="00535F24"/>
  </w:style>
  <w:style w:type="paragraph" w:styleId="Sansinterligne">
    <w:name w:val="No Spacing"/>
    <w:uiPriority w:val="1"/>
    <w:qFormat/>
    <w:rsid w:val="009D1357"/>
    <w:pPr>
      <w:spacing w:after="0" w:line="240" w:lineRule="auto"/>
      <w:jc w:val="both"/>
    </w:pPr>
    <w:rPr>
      <w:rFonts w:ascii="Cambria" w:eastAsia="Times New Roman" w:hAnsi="Cambria" w:cs="Times New Roman"/>
      <w:szCs w:val="20"/>
      <w:lang w:eastAsia="fr-FR"/>
    </w:rPr>
  </w:style>
  <w:style w:type="paragraph" w:styleId="NormalWeb">
    <w:name w:val="Normal (Web)"/>
    <w:basedOn w:val="Normal"/>
    <w:uiPriority w:val="99"/>
    <w:unhideWhenUsed/>
    <w:rsid w:val="00091E4C"/>
    <w:pPr>
      <w:spacing w:before="100" w:beforeAutospacing="1" w:after="100" w:afterAutospacing="1" w:line="240" w:lineRule="auto"/>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3750">
      <w:bodyDiv w:val="1"/>
      <w:marLeft w:val="0"/>
      <w:marRight w:val="0"/>
      <w:marTop w:val="0"/>
      <w:marBottom w:val="0"/>
      <w:divBdr>
        <w:top w:val="none" w:sz="0" w:space="0" w:color="auto"/>
        <w:left w:val="none" w:sz="0" w:space="0" w:color="auto"/>
        <w:bottom w:val="none" w:sz="0" w:space="0" w:color="auto"/>
        <w:right w:val="none" w:sz="0" w:space="0" w:color="auto"/>
      </w:divBdr>
      <w:divsChild>
        <w:div w:id="1761483205">
          <w:marLeft w:val="0"/>
          <w:marRight w:val="0"/>
          <w:marTop w:val="0"/>
          <w:marBottom w:val="0"/>
          <w:divBdr>
            <w:top w:val="none" w:sz="0" w:space="0" w:color="auto"/>
            <w:left w:val="none" w:sz="0" w:space="0" w:color="auto"/>
            <w:bottom w:val="none" w:sz="0" w:space="0" w:color="auto"/>
            <w:right w:val="none" w:sz="0" w:space="0" w:color="auto"/>
          </w:divBdr>
          <w:divsChild>
            <w:div w:id="468666790">
              <w:marLeft w:val="0"/>
              <w:marRight w:val="0"/>
              <w:marTop w:val="0"/>
              <w:marBottom w:val="0"/>
              <w:divBdr>
                <w:top w:val="none" w:sz="0" w:space="0" w:color="auto"/>
                <w:left w:val="none" w:sz="0" w:space="0" w:color="auto"/>
                <w:bottom w:val="none" w:sz="0" w:space="0" w:color="auto"/>
                <w:right w:val="none" w:sz="0" w:space="0" w:color="auto"/>
              </w:divBdr>
              <w:divsChild>
                <w:div w:id="233047347">
                  <w:marLeft w:val="0"/>
                  <w:marRight w:val="0"/>
                  <w:marTop w:val="0"/>
                  <w:marBottom w:val="0"/>
                  <w:divBdr>
                    <w:top w:val="none" w:sz="0" w:space="0" w:color="auto"/>
                    <w:left w:val="none" w:sz="0" w:space="0" w:color="auto"/>
                    <w:bottom w:val="none" w:sz="0" w:space="0" w:color="auto"/>
                    <w:right w:val="none" w:sz="0" w:space="0" w:color="auto"/>
                  </w:divBdr>
                  <w:divsChild>
                    <w:div w:id="290357245">
                      <w:marLeft w:val="0"/>
                      <w:marRight w:val="0"/>
                      <w:marTop w:val="0"/>
                      <w:marBottom w:val="0"/>
                      <w:divBdr>
                        <w:top w:val="none" w:sz="0" w:space="0" w:color="auto"/>
                        <w:left w:val="none" w:sz="0" w:space="0" w:color="auto"/>
                        <w:bottom w:val="none" w:sz="0" w:space="0" w:color="auto"/>
                        <w:right w:val="none" w:sz="0" w:space="0" w:color="auto"/>
                      </w:divBdr>
                      <w:divsChild>
                        <w:div w:id="59182873">
                          <w:marLeft w:val="0"/>
                          <w:marRight w:val="0"/>
                          <w:marTop w:val="0"/>
                          <w:marBottom w:val="0"/>
                          <w:divBdr>
                            <w:top w:val="none" w:sz="0" w:space="0" w:color="auto"/>
                            <w:left w:val="none" w:sz="0" w:space="0" w:color="auto"/>
                            <w:bottom w:val="none" w:sz="0" w:space="0" w:color="auto"/>
                            <w:right w:val="none" w:sz="0" w:space="0" w:color="auto"/>
                          </w:divBdr>
                          <w:divsChild>
                            <w:div w:id="5307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67371">
      <w:bodyDiv w:val="1"/>
      <w:marLeft w:val="0"/>
      <w:marRight w:val="0"/>
      <w:marTop w:val="0"/>
      <w:marBottom w:val="0"/>
      <w:divBdr>
        <w:top w:val="none" w:sz="0" w:space="0" w:color="auto"/>
        <w:left w:val="none" w:sz="0" w:space="0" w:color="auto"/>
        <w:bottom w:val="none" w:sz="0" w:space="0" w:color="auto"/>
        <w:right w:val="none" w:sz="0" w:space="0" w:color="auto"/>
      </w:divBdr>
    </w:div>
    <w:div w:id="640697507">
      <w:bodyDiv w:val="1"/>
      <w:marLeft w:val="0"/>
      <w:marRight w:val="0"/>
      <w:marTop w:val="0"/>
      <w:marBottom w:val="0"/>
      <w:divBdr>
        <w:top w:val="none" w:sz="0" w:space="0" w:color="auto"/>
        <w:left w:val="none" w:sz="0" w:space="0" w:color="auto"/>
        <w:bottom w:val="none" w:sz="0" w:space="0" w:color="auto"/>
        <w:right w:val="none" w:sz="0" w:space="0" w:color="auto"/>
      </w:divBdr>
      <w:divsChild>
        <w:div w:id="1146238767">
          <w:marLeft w:val="0"/>
          <w:marRight w:val="0"/>
          <w:marTop w:val="0"/>
          <w:marBottom w:val="0"/>
          <w:divBdr>
            <w:top w:val="none" w:sz="0" w:space="0" w:color="auto"/>
            <w:left w:val="none" w:sz="0" w:space="0" w:color="auto"/>
            <w:bottom w:val="none" w:sz="0" w:space="0" w:color="auto"/>
            <w:right w:val="none" w:sz="0" w:space="0" w:color="auto"/>
          </w:divBdr>
          <w:divsChild>
            <w:div w:id="274289432">
              <w:marLeft w:val="0"/>
              <w:marRight w:val="0"/>
              <w:marTop w:val="0"/>
              <w:marBottom w:val="0"/>
              <w:divBdr>
                <w:top w:val="none" w:sz="0" w:space="0" w:color="auto"/>
                <w:left w:val="none" w:sz="0" w:space="0" w:color="auto"/>
                <w:bottom w:val="none" w:sz="0" w:space="0" w:color="auto"/>
                <w:right w:val="none" w:sz="0" w:space="0" w:color="auto"/>
              </w:divBdr>
              <w:divsChild>
                <w:div w:id="1268659484">
                  <w:marLeft w:val="0"/>
                  <w:marRight w:val="0"/>
                  <w:marTop w:val="0"/>
                  <w:marBottom w:val="0"/>
                  <w:divBdr>
                    <w:top w:val="none" w:sz="0" w:space="0" w:color="auto"/>
                    <w:left w:val="none" w:sz="0" w:space="0" w:color="auto"/>
                    <w:bottom w:val="none" w:sz="0" w:space="0" w:color="auto"/>
                    <w:right w:val="none" w:sz="0" w:space="0" w:color="auto"/>
                  </w:divBdr>
                  <w:divsChild>
                    <w:div w:id="1260865920">
                      <w:marLeft w:val="0"/>
                      <w:marRight w:val="0"/>
                      <w:marTop w:val="0"/>
                      <w:marBottom w:val="0"/>
                      <w:divBdr>
                        <w:top w:val="none" w:sz="0" w:space="0" w:color="auto"/>
                        <w:left w:val="none" w:sz="0" w:space="0" w:color="auto"/>
                        <w:bottom w:val="none" w:sz="0" w:space="0" w:color="auto"/>
                        <w:right w:val="none" w:sz="0" w:space="0" w:color="auto"/>
                      </w:divBdr>
                      <w:divsChild>
                        <w:div w:id="958530013">
                          <w:marLeft w:val="0"/>
                          <w:marRight w:val="0"/>
                          <w:marTop w:val="0"/>
                          <w:marBottom w:val="0"/>
                          <w:divBdr>
                            <w:top w:val="none" w:sz="0" w:space="0" w:color="auto"/>
                            <w:left w:val="none" w:sz="0" w:space="0" w:color="auto"/>
                            <w:bottom w:val="none" w:sz="0" w:space="0" w:color="auto"/>
                            <w:right w:val="none" w:sz="0" w:space="0" w:color="auto"/>
                          </w:divBdr>
                          <w:divsChild>
                            <w:div w:id="378288303">
                              <w:marLeft w:val="0"/>
                              <w:marRight w:val="0"/>
                              <w:marTop w:val="0"/>
                              <w:marBottom w:val="0"/>
                              <w:divBdr>
                                <w:top w:val="none" w:sz="0" w:space="0" w:color="auto"/>
                                <w:left w:val="none" w:sz="0" w:space="0" w:color="auto"/>
                                <w:bottom w:val="none" w:sz="0" w:space="0" w:color="auto"/>
                                <w:right w:val="none" w:sz="0" w:space="0" w:color="auto"/>
                              </w:divBdr>
                              <w:divsChild>
                                <w:div w:id="95299357">
                                  <w:marLeft w:val="0"/>
                                  <w:marRight w:val="0"/>
                                  <w:marTop w:val="0"/>
                                  <w:marBottom w:val="0"/>
                                  <w:divBdr>
                                    <w:top w:val="none" w:sz="0" w:space="0" w:color="auto"/>
                                    <w:left w:val="none" w:sz="0" w:space="0" w:color="auto"/>
                                    <w:bottom w:val="none" w:sz="0" w:space="0" w:color="auto"/>
                                    <w:right w:val="none" w:sz="0" w:space="0" w:color="auto"/>
                                  </w:divBdr>
                                  <w:divsChild>
                                    <w:div w:id="593823883">
                                      <w:marLeft w:val="0"/>
                                      <w:marRight w:val="0"/>
                                      <w:marTop w:val="0"/>
                                      <w:marBottom w:val="0"/>
                                      <w:divBdr>
                                        <w:top w:val="none" w:sz="0" w:space="0" w:color="auto"/>
                                        <w:left w:val="none" w:sz="0" w:space="0" w:color="auto"/>
                                        <w:bottom w:val="none" w:sz="0" w:space="0" w:color="auto"/>
                                        <w:right w:val="none" w:sz="0" w:space="0" w:color="auto"/>
                                      </w:divBdr>
                                      <w:divsChild>
                                        <w:div w:id="959338297">
                                          <w:marLeft w:val="0"/>
                                          <w:marRight w:val="0"/>
                                          <w:marTop w:val="0"/>
                                          <w:marBottom w:val="0"/>
                                          <w:divBdr>
                                            <w:top w:val="none" w:sz="0" w:space="0" w:color="auto"/>
                                            <w:left w:val="none" w:sz="0" w:space="0" w:color="auto"/>
                                            <w:bottom w:val="none" w:sz="0" w:space="0" w:color="auto"/>
                                            <w:right w:val="none" w:sz="0" w:space="0" w:color="auto"/>
                                          </w:divBdr>
                                          <w:divsChild>
                                            <w:div w:id="659844652">
                                              <w:marLeft w:val="0"/>
                                              <w:marRight w:val="0"/>
                                              <w:marTop w:val="0"/>
                                              <w:marBottom w:val="0"/>
                                              <w:divBdr>
                                                <w:top w:val="none" w:sz="0" w:space="0" w:color="auto"/>
                                                <w:left w:val="none" w:sz="0" w:space="0" w:color="auto"/>
                                                <w:bottom w:val="none" w:sz="0" w:space="0" w:color="auto"/>
                                                <w:right w:val="none" w:sz="0" w:space="0" w:color="auto"/>
                                              </w:divBdr>
                                              <w:divsChild>
                                                <w:div w:id="1243296359">
                                                  <w:marLeft w:val="0"/>
                                                  <w:marRight w:val="0"/>
                                                  <w:marTop w:val="0"/>
                                                  <w:marBottom w:val="0"/>
                                                  <w:divBdr>
                                                    <w:top w:val="none" w:sz="0" w:space="0" w:color="auto"/>
                                                    <w:left w:val="none" w:sz="0" w:space="0" w:color="auto"/>
                                                    <w:bottom w:val="none" w:sz="0" w:space="0" w:color="auto"/>
                                                    <w:right w:val="none" w:sz="0" w:space="0" w:color="auto"/>
                                                  </w:divBdr>
                                                  <w:divsChild>
                                                    <w:div w:id="891815111">
                                                      <w:marLeft w:val="0"/>
                                                      <w:marRight w:val="0"/>
                                                      <w:marTop w:val="0"/>
                                                      <w:marBottom w:val="0"/>
                                                      <w:divBdr>
                                                        <w:top w:val="none" w:sz="0" w:space="0" w:color="auto"/>
                                                        <w:left w:val="none" w:sz="0" w:space="0" w:color="auto"/>
                                                        <w:bottom w:val="none" w:sz="0" w:space="0" w:color="auto"/>
                                                        <w:right w:val="none" w:sz="0" w:space="0" w:color="auto"/>
                                                      </w:divBdr>
                                                      <w:divsChild>
                                                        <w:div w:id="1908300368">
                                                          <w:marLeft w:val="0"/>
                                                          <w:marRight w:val="0"/>
                                                          <w:marTop w:val="0"/>
                                                          <w:marBottom w:val="0"/>
                                                          <w:divBdr>
                                                            <w:top w:val="none" w:sz="0" w:space="0" w:color="auto"/>
                                                            <w:left w:val="none" w:sz="0" w:space="0" w:color="auto"/>
                                                            <w:bottom w:val="none" w:sz="0" w:space="0" w:color="auto"/>
                                                            <w:right w:val="none" w:sz="0" w:space="0" w:color="auto"/>
                                                          </w:divBdr>
                                                          <w:divsChild>
                                                            <w:div w:id="79789209">
                                                              <w:marLeft w:val="0"/>
                                                              <w:marRight w:val="0"/>
                                                              <w:marTop w:val="0"/>
                                                              <w:marBottom w:val="0"/>
                                                              <w:divBdr>
                                                                <w:top w:val="none" w:sz="0" w:space="0" w:color="auto"/>
                                                                <w:left w:val="none" w:sz="0" w:space="0" w:color="auto"/>
                                                                <w:bottom w:val="none" w:sz="0" w:space="0" w:color="auto"/>
                                                                <w:right w:val="none" w:sz="0" w:space="0" w:color="auto"/>
                                                              </w:divBdr>
                                                              <w:divsChild>
                                                                <w:div w:id="970750918">
                                                                  <w:marLeft w:val="0"/>
                                                                  <w:marRight w:val="0"/>
                                                                  <w:marTop w:val="0"/>
                                                                  <w:marBottom w:val="0"/>
                                                                  <w:divBdr>
                                                                    <w:top w:val="none" w:sz="0" w:space="0" w:color="auto"/>
                                                                    <w:left w:val="none" w:sz="0" w:space="0" w:color="auto"/>
                                                                    <w:bottom w:val="none" w:sz="0" w:space="0" w:color="auto"/>
                                                                    <w:right w:val="none" w:sz="0" w:space="0" w:color="auto"/>
                                                                  </w:divBdr>
                                                                  <w:divsChild>
                                                                    <w:div w:id="1533959467">
                                                                      <w:marLeft w:val="0"/>
                                                                      <w:marRight w:val="0"/>
                                                                      <w:marTop w:val="0"/>
                                                                      <w:marBottom w:val="0"/>
                                                                      <w:divBdr>
                                                                        <w:top w:val="none" w:sz="0" w:space="0" w:color="auto"/>
                                                                        <w:left w:val="none" w:sz="0" w:space="0" w:color="auto"/>
                                                                        <w:bottom w:val="none" w:sz="0" w:space="0" w:color="auto"/>
                                                                        <w:right w:val="none" w:sz="0" w:space="0" w:color="auto"/>
                                                                      </w:divBdr>
                                                                      <w:divsChild>
                                                                        <w:div w:id="1046687467">
                                                                          <w:marLeft w:val="0"/>
                                                                          <w:marRight w:val="0"/>
                                                                          <w:marTop w:val="0"/>
                                                                          <w:marBottom w:val="0"/>
                                                                          <w:divBdr>
                                                                            <w:top w:val="none" w:sz="0" w:space="0" w:color="auto"/>
                                                                            <w:left w:val="none" w:sz="0" w:space="0" w:color="auto"/>
                                                                            <w:bottom w:val="none" w:sz="0" w:space="0" w:color="auto"/>
                                                                            <w:right w:val="none" w:sz="0" w:space="0" w:color="auto"/>
                                                                          </w:divBdr>
                                                                          <w:divsChild>
                                                                            <w:div w:id="248974978">
                                                                              <w:marLeft w:val="0"/>
                                                                              <w:marRight w:val="0"/>
                                                                              <w:marTop w:val="0"/>
                                                                              <w:marBottom w:val="0"/>
                                                                              <w:divBdr>
                                                                                <w:top w:val="none" w:sz="0" w:space="0" w:color="auto"/>
                                                                                <w:left w:val="none" w:sz="0" w:space="0" w:color="auto"/>
                                                                                <w:bottom w:val="none" w:sz="0" w:space="0" w:color="auto"/>
                                                                                <w:right w:val="none" w:sz="0" w:space="0" w:color="auto"/>
                                                                              </w:divBdr>
                                                                              <w:divsChild>
                                                                                <w:div w:id="415596438">
                                                                                  <w:marLeft w:val="0"/>
                                                                                  <w:marRight w:val="0"/>
                                                                                  <w:marTop w:val="0"/>
                                                                                  <w:marBottom w:val="0"/>
                                                                                  <w:divBdr>
                                                                                    <w:top w:val="none" w:sz="0" w:space="0" w:color="auto"/>
                                                                                    <w:left w:val="none" w:sz="0" w:space="0" w:color="auto"/>
                                                                                    <w:bottom w:val="none" w:sz="0" w:space="0" w:color="auto"/>
                                                                                    <w:right w:val="none" w:sz="0" w:space="0" w:color="auto"/>
                                                                                  </w:divBdr>
                                                                                  <w:divsChild>
                                                                                    <w:div w:id="660161226">
                                                                                      <w:marLeft w:val="0"/>
                                                                                      <w:marRight w:val="0"/>
                                                                                      <w:marTop w:val="0"/>
                                                                                      <w:marBottom w:val="0"/>
                                                                                      <w:divBdr>
                                                                                        <w:top w:val="none" w:sz="0" w:space="0" w:color="auto"/>
                                                                                        <w:left w:val="none" w:sz="0" w:space="0" w:color="auto"/>
                                                                                        <w:bottom w:val="none" w:sz="0" w:space="0" w:color="auto"/>
                                                                                        <w:right w:val="none" w:sz="0" w:space="0" w:color="auto"/>
                                                                                      </w:divBdr>
                                                                                      <w:divsChild>
                                                                                        <w:div w:id="2080713088">
                                                                                          <w:marLeft w:val="0"/>
                                                                                          <w:marRight w:val="0"/>
                                                                                          <w:marTop w:val="0"/>
                                                                                          <w:marBottom w:val="0"/>
                                                                                          <w:divBdr>
                                                                                            <w:top w:val="none" w:sz="0" w:space="0" w:color="auto"/>
                                                                                            <w:left w:val="none" w:sz="0" w:space="0" w:color="auto"/>
                                                                                            <w:bottom w:val="none" w:sz="0" w:space="0" w:color="auto"/>
                                                                                            <w:right w:val="none" w:sz="0" w:space="0" w:color="auto"/>
                                                                                          </w:divBdr>
                                                                                          <w:divsChild>
                                                                                            <w:div w:id="340203638">
                                                                                              <w:marLeft w:val="0"/>
                                                                                              <w:marRight w:val="0"/>
                                                                                              <w:marTop w:val="0"/>
                                                                                              <w:marBottom w:val="0"/>
                                                                                              <w:divBdr>
                                                                                                <w:top w:val="none" w:sz="0" w:space="0" w:color="auto"/>
                                                                                                <w:left w:val="none" w:sz="0" w:space="0" w:color="auto"/>
                                                                                                <w:bottom w:val="none" w:sz="0" w:space="0" w:color="auto"/>
                                                                                                <w:right w:val="none" w:sz="0" w:space="0" w:color="auto"/>
                                                                                              </w:divBdr>
                                                                                            </w:div>
                                                                                            <w:div w:id="17699429">
                                                                                              <w:marLeft w:val="0"/>
                                                                                              <w:marRight w:val="0"/>
                                                                                              <w:marTop w:val="0"/>
                                                                                              <w:marBottom w:val="0"/>
                                                                                              <w:divBdr>
                                                                                                <w:top w:val="none" w:sz="0" w:space="0" w:color="auto"/>
                                                                                                <w:left w:val="none" w:sz="0" w:space="0" w:color="auto"/>
                                                                                                <w:bottom w:val="none" w:sz="0" w:space="0" w:color="auto"/>
                                                                                                <w:right w:val="none" w:sz="0" w:space="0" w:color="auto"/>
                                                                                              </w:divBdr>
                                                                                              <w:divsChild>
                                                                                                <w:div w:id="1699163305">
                                                                                                  <w:marLeft w:val="0"/>
                                                                                                  <w:marRight w:val="0"/>
                                                                                                  <w:marTop w:val="0"/>
                                                                                                  <w:marBottom w:val="0"/>
                                                                                                  <w:divBdr>
                                                                                                    <w:top w:val="none" w:sz="0" w:space="0" w:color="auto"/>
                                                                                                    <w:left w:val="none" w:sz="0" w:space="0" w:color="auto"/>
                                                                                                    <w:bottom w:val="none" w:sz="0" w:space="0" w:color="auto"/>
                                                                                                    <w:right w:val="none" w:sz="0" w:space="0" w:color="auto"/>
                                                                                                  </w:divBdr>
                                                                                                  <w:divsChild>
                                                                                                    <w:div w:id="2039044639">
                                                                                                      <w:marLeft w:val="0"/>
                                                                                                      <w:marRight w:val="0"/>
                                                                                                      <w:marTop w:val="0"/>
                                                                                                      <w:marBottom w:val="0"/>
                                                                                                      <w:divBdr>
                                                                                                        <w:top w:val="none" w:sz="0" w:space="0" w:color="auto"/>
                                                                                                        <w:left w:val="none" w:sz="0" w:space="0" w:color="auto"/>
                                                                                                        <w:bottom w:val="none" w:sz="0" w:space="0" w:color="auto"/>
                                                                                                        <w:right w:val="none" w:sz="0" w:space="0" w:color="auto"/>
                                                                                                      </w:divBdr>
                                                                                                      <w:divsChild>
                                                                                                        <w:div w:id="1630015509">
                                                                                                          <w:marLeft w:val="0"/>
                                                                                                          <w:marRight w:val="0"/>
                                                                                                          <w:marTop w:val="0"/>
                                                                                                          <w:marBottom w:val="0"/>
                                                                                                          <w:divBdr>
                                                                                                            <w:top w:val="none" w:sz="0" w:space="0" w:color="auto"/>
                                                                                                            <w:left w:val="none" w:sz="0" w:space="0" w:color="auto"/>
                                                                                                            <w:bottom w:val="none" w:sz="0" w:space="0" w:color="auto"/>
                                                                                                            <w:right w:val="none" w:sz="0" w:space="0" w:color="auto"/>
                                                                                                          </w:divBdr>
                                                                                                          <w:divsChild>
                                                                                                            <w:div w:id="599726825">
                                                                                                              <w:marLeft w:val="0"/>
                                                                                                              <w:marRight w:val="0"/>
                                                                                                              <w:marTop w:val="0"/>
                                                                                                              <w:marBottom w:val="0"/>
                                                                                                              <w:divBdr>
                                                                                                                <w:top w:val="none" w:sz="0" w:space="0" w:color="auto"/>
                                                                                                                <w:left w:val="none" w:sz="0" w:space="0" w:color="auto"/>
                                                                                                                <w:bottom w:val="none" w:sz="0" w:space="0" w:color="auto"/>
                                                                                                                <w:right w:val="none" w:sz="0" w:space="0" w:color="auto"/>
                                                                                                              </w:divBdr>
                                                                                                              <w:divsChild>
                                                                                                                <w:div w:id="1221743293">
                                                                                                                  <w:marLeft w:val="0"/>
                                                                                                                  <w:marRight w:val="0"/>
                                                                                                                  <w:marTop w:val="0"/>
                                                                                                                  <w:marBottom w:val="0"/>
                                                                                                                  <w:divBdr>
                                                                                                                    <w:top w:val="none" w:sz="0" w:space="0" w:color="auto"/>
                                                                                                                    <w:left w:val="none" w:sz="0" w:space="0" w:color="auto"/>
                                                                                                                    <w:bottom w:val="none" w:sz="0" w:space="0" w:color="auto"/>
                                                                                                                    <w:right w:val="none" w:sz="0" w:space="0" w:color="auto"/>
                                                                                                                  </w:divBdr>
                                                                                                                  <w:divsChild>
                                                                                                                    <w:div w:id="1159535582">
                                                                                                                      <w:marLeft w:val="0"/>
                                                                                                                      <w:marRight w:val="0"/>
                                                                                                                      <w:marTop w:val="0"/>
                                                                                                                      <w:marBottom w:val="0"/>
                                                                                                                      <w:divBdr>
                                                                                                                        <w:top w:val="none" w:sz="0" w:space="0" w:color="auto"/>
                                                                                                                        <w:left w:val="none" w:sz="0" w:space="0" w:color="auto"/>
                                                                                                                        <w:bottom w:val="none" w:sz="0" w:space="0" w:color="auto"/>
                                                                                                                        <w:right w:val="none" w:sz="0" w:space="0" w:color="auto"/>
                                                                                                                      </w:divBdr>
                                                                                                                      <w:divsChild>
                                                                                                                        <w:div w:id="1895198437">
                                                                                                                          <w:marLeft w:val="0"/>
                                                                                                                          <w:marRight w:val="0"/>
                                                                                                                          <w:marTop w:val="0"/>
                                                                                                                          <w:marBottom w:val="0"/>
                                                                                                                          <w:divBdr>
                                                                                                                            <w:top w:val="none" w:sz="0" w:space="0" w:color="auto"/>
                                                                                                                            <w:left w:val="none" w:sz="0" w:space="0" w:color="auto"/>
                                                                                                                            <w:bottom w:val="none" w:sz="0" w:space="0" w:color="auto"/>
                                                                                                                            <w:right w:val="none" w:sz="0" w:space="0" w:color="auto"/>
                                                                                                                          </w:divBdr>
                                                                                                                          <w:divsChild>
                                                                                                                            <w:div w:id="1403917427">
                                                                                                                              <w:marLeft w:val="0"/>
                                                                                                                              <w:marRight w:val="0"/>
                                                                                                                              <w:marTop w:val="0"/>
                                                                                                                              <w:marBottom w:val="0"/>
                                                                                                                              <w:divBdr>
                                                                                                                                <w:top w:val="none" w:sz="0" w:space="0" w:color="auto"/>
                                                                                                                                <w:left w:val="none" w:sz="0" w:space="0" w:color="auto"/>
                                                                                                                                <w:bottom w:val="none" w:sz="0" w:space="0" w:color="auto"/>
                                                                                                                                <w:right w:val="none" w:sz="0" w:space="0" w:color="auto"/>
                                                                                                                              </w:divBdr>
                                                                                                                              <w:divsChild>
                                                                                                                                <w:div w:id="1103645381">
                                                                                                                                  <w:marLeft w:val="0"/>
                                                                                                                                  <w:marRight w:val="0"/>
                                                                                                                                  <w:marTop w:val="0"/>
                                                                                                                                  <w:marBottom w:val="0"/>
                                                                                                                                  <w:divBdr>
                                                                                                                                    <w:top w:val="none" w:sz="0" w:space="0" w:color="auto"/>
                                                                                                                                    <w:left w:val="none" w:sz="0" w:space="0" w:color="auto"/>
                                                                                                                                    <w:bottom w:val="none" w:sz="0" w:space="0" w:color="auto"/>
                                                                                                                                    <w:right w:val="none" w:sz="0" w:space="0" w:color="auto"/>
                                                                                                                                  </w:divBdr>
                                                                                                                                  <w:divsChild>
                                                                                                                                    <w:div w:id="1465584108">
                                                                                                                                      <w:marLeft w:val="0"/>
                                                                                                                                      <w:marRight w:val="0"/>
                                                                                                                                      <w:marTop w:val="0"/>
                                                                                                                                      <w:marBottom w:val="0"/>
                                                                                                                                      <w:divBdr>
                                                                                                                                        <w:top w:val="none" w:sz="0" w:space="0" w:color="auto"/>
                                                                                                                                        <w:left w:val="none" w:sz="0" w:space="0" w:color="auto"/>
                                                                                                                                        <w:bottom w:val="none" w:sz="0" w:space="0" w:color="auto"/>
                                                                                                                                        <w:right w:val="none" w:sz="0" w:space="0" w:color="auto"/>
                                                                                                                                      </w:divBdr>
                                                                                                                                      <w:divsChild>
                                                                                                                                        <w:div w:id="2019230232">
                                                                                                                                          <w:marLeft w:val="0"/>
                                                                                                                                          <w:marRight w:val="0"/>
                                                                                                                                          <w:marTop w:val="0"/>
                                                                                                                                          <w:marBottom w:val="0"/>
                                                                                                                                          <w:divBdr>
                                                                                                                                            <w:top w:val="none" w:sz="0" w:space="0" w:color="auto"/>
                                                                                                                                            <w:left w:val="none" w:sz="0" w:space="0" w:color="auto"/>
                                                                                                                                            <w:bottom w:val="none" w:sz="0" w:space="0" w:color="auto"/>
                                                                                                                                            <w:right w:val="none" w:sz="0" w:space="0" w:color="auto"/>
                                                                                                                                          </w:divBdr>
                                                                                                                                          <w:divsChild>
                                                                                                                                            <w:div w:id="374426221">
                                                                                                                                              <w:marLeft w:val="0"/>
                                                                                                                                              <w:marRight w:val="0"/>
                                                                                                                                              <w:marTop w:val="0"/>
                                                                                                                                              <w:marBottom w:val="0"/>
                                                                                                                                              <w:divBdr>
                                                                                                                                                <w:top w:val="none" w:sz="0" w:space="0" w:color="auto"/>
                                                                                                                                                <w:left w:val="none" w:sz="0" w:space="0" w:color="auto"/>
                                                                                                                                                <w:bottom w:val="none" w:sz="0" w:space="0" w:color="auto"/>
                                                                                                                                                <w:right w:val="none" w:sz="0" w:space="0" w:color="auto"/>
                                                                                                                                              </w:divBdr>
                                                                                                                                              <w:divsChild>
                                                                                                                                                <w:div w:id="684405258">
                                                                                                                                                  <w:marLeft w:val="0"/>
                                                                                                                                                  <w:marRight w:val="0"/>
                                                                                                                                                  <w:marTop w:val="0"/>
                                                                                                                                                  <w:marBottom w:val="0"/>
                                                                                                                                                  <w:divBdr>
                                                                                                                                                    <w:top w:val="none" w:sz="0" w:space="0" w:color="auto"/>
                                                                                                                                                    <w:left w:val="none" w:sz="0" w:space="0" w:color="auto"/>
                                                                                                                                                    <w:bottom w:val="none" w:sz="0" w:space="0" w:color="auto"/>
                                                                                                                                                    <w:right w:val="none" w:sz="0" w:space="0" w:color="auto"/>
                                                                                                                                                  </w:divBdr>
                                                                                                                                                </w:div>
                                                                                                                                                <w:div w:id="765077686">
                                                                                                                                                  <w:marLeft w:val="0"/>
                                                                                                                                                  <w:marRight w:val="0"/>
                                                                                                                                                  <w:marTop w:val="0"/>
                                                                                                                                                  <w:marBottom w:val="0"/>
                                                                                                                                                  <w:divBdr>
                                                                                                                                                    <w:top w:val="none" w:sz="0" w:space="0" w:color="auto"/>
                                                                                                                                                    <w:left w:val="none" w:sz="0" w:space="0" w:color="auto"/>
                                                                                                                                                    <w:bottom w:val="none" w:sz="0" w:space="0" w:color="auto"/>
                                                                                                                                                    <w:right w:val="none" w:sz="0" w:space="0" w:color="auto"/>
                                                                                                                                                  </w:divBdr>
                                                                                                                                                  <w:divsChild>
                                                                                                                                                    <w:div w:id="874274604">
                                                                                                                                                      <w:marLeft w:val="0"/>
                                                                                                                                                      <w:marRight w:val="0"/>
                                                                                                                                                      <w:marTop w:val="0"/>
                                                                                                                                                      <w:marBottom w:val="0"/>
                                                                                                                                                      <w:divBdr>
                                                                                                                                                        <w:top w:val="none" w:sz="0" w:space="0" w:color="auto"/>
                                                                                                                                                        <w:left w:val="none" w:sz="0" w:space="0" w:color="auto"/>
                                                                                                                                                        <w:bottom w:val="none" w:sz="0" w:space="0" w:color="auto"/>
                                                                                                                                                        <w:right w:val="none" w:sz="0" w:space="0" w:color="auto"/>
                                                                                                                                                      </w:divBdr>
                                                                                                                                                      <w:divsChild>
                                                                                                                                                        <w:div w:id="1066223733">
                                                                                                                                                          <w:marLeft w:val="0"/>
                                                                                                                                                          <w:marRight w:val="0"/>
                                                                                                                                                          <w:marTop w:val="0"/>
                                                                                                                                                          <w:marBottom w:val="0"/>
                                                                                                                                                          <w:divBdr>
                                                                                                                                                            <w:top w:val="none" w:sz="0" w:space="0" w:color="auto"/>
                                                                                                                                                            <w:left w:val="none" w:sz="0" w:space="0" w:color="auto"/>
                                                                                                                                                            <w:bottom w:val="none" w:sz="0" w:space="0" w:color="auto"/>
                                                                                                                                                            <w:right w:val="none" w:sz="0" w:space="0" w:color="auto"/>
                                                                                                                                                          </w:divBdr>
                                                                                                                                                          <w:divsChild>
                                                                                                                                                            <w:div w:id="251360295">
                                                                                                                                                              <w:marLeft w:val="0"/>
                                                                                                                                                              <w:marRight w:val="0"/>
                                                                                                                                                              <w:marTop w:val="0"/>
                                                                                                                                                              <w:marBottom w:val="0"/>
                                                                                                                                                              <w:divBdr>
                                                                                                                                                                <w:top w:val="none" w:sz="0" w:space="0" w:color="auto"/>
                                                                                                                                                                <w:left w:val="none" w:sz="0" w:space="0" w:color="auto"/>
                                                                                                                                                                <w:bottom w:val="none" w:sz="0" w:space="0" w:color="auto"/>
                                                                                                                                                                <w:right w:val="none" w:sz="0" w:space="0" w:color="auto"/>
                                                                                                                                                              </w:divBdr>
                                                                                                                                                              <w:divsChild>
                                                                                                                                                                <w:div w:id="1783841066">
                                                                                                                                                                  <w:marLeft w:val="0"/>
                                                                                                                                                                  <w:marRight w:val="0"/>
                                                                                                                                                                  <w:marTop w:val="0"/>
                                                                                                                                                                  <w:marBottom w:val="0"/>
                                                                                                                                                                  <w:divBdr>
                                                                                                                                                                    <w:top w:val="none" w:sz="0" w:space="0" w:color="auto"/>
                                                                                                                                                                    <w:left w:val="none" w:sz="0" w:space="0" w:color="auto"/>
                                                                                                                                                                    <w:bottom w:val="none" w:sz="0" w:space="0" w:color="auto"/>
                                                                                                                                                                    <w:right w:val="none" w:sz="0" w:space="0" w:color="auto"/>
                                                                                                                                                                  </w:divBdr>
                                                                                                                                                                  <w:divsChild>
                                                                                                                                                                    <w:div w:id="2037074579">
                                                                                                                                                                      <w:marLeft w:val="0"/>
                                                                                                                                                                      <w:marRight w:val="0"/>
                                                                                                                                                                      <w:marTop w:val="0"/>
                                                                                                                                                                      <w:marBottom w:val="0"/>
                                                                                                                                                                      <w:divBdr>
                                                                                                                                                                        <w:top w:val="none" w:sz="0" w:space="0" w:color="auto"/>
                                                                                                                                                                        <w:left w:val="none" w:sz="0" w:space="0" w:color="auto"/>
                                                                                                                                                                        <w:bottom w:val="none" w:sz="0" w:space="0" w:color="auto"/>
                                                                                                                                                                        <w:right w:val="none" w:sz="0" w:space="0" w:color="auto"/>
                                                                                                                                                                      </w:divBdr>
                                                                                                                                                                      <w:divsChild>
                                                                                                                                                                        <w:div w:id="1675108046">
                                                                                                                                                                          <w:marLeft w:val="0"/>
                                                                                                                                                                          <w:marRight w:val="0"/>
                                                                                                                                                                          <w:marTop w:val="0"/>
                                                                                                                                                                          <w:marBottom w:val="0"/>
                                                                                                                                                                          <w:divBdr>
                                                                                                                                                                            <w:top w:val="none" w:sz="0" w:space="0" w:color="auto"/>
                                                                                                                                                                            <w:left w:val="none" w:sz="0" w:space="0" w:color="auto"/>
                                                                                                                                                                            <w:bottom w:val="none" w:sz="0" w:space="0" w:color="auto"/>
                                                                                                                                                                            <w:right w:val="none" w:sz="0" w:space="0" w:color="auto"/>
                                                                                                                                                                          </w:divBdr>
                                                                                                                                                                          <w:divsChild>
                                                                                                                                                                            <w:div w:id="1524174596">
                                                                                                                                                                              <w:marLeft w:val="0"/>
                                                                                                                                                                              <w:marRight w:val="0"/>
                                                                                                                                                                              <w:marTop w:val="0"/>
                                                                                                                                                                              <w:marBottom w:val="0"/>
                                                                                                                                                                              <w:divBdr>
                                                                                                                                                                                <w:top w:val="none" w:sz="0" w:space="0" w:color="auto"/>
                                                                                                                                                                                <w:left w:val="none" w:sz="0" w:space="0" w:color="auto"/>
                                                                                                                                                                                <w:bottom w:val="none" w:sz="0" w:space="0" w:color="auto"/>
                                                                                                                                                                                <w:right w:val="none" w:sz="0" w:space="0" w:color="auto"/>
                                                                                                                                                                              </w:divBdr>
                                                                                                                                                                              <w:divsChild>
                                                                                                                                                                                <w:div w:id="1226182477">
                                                                                                                                                                                  <w:marLeft w:val="0"/>
                                                                                                                                                                                  <w:marRight w:val="0"/>
                                                                                                                                                                                  <w:marTop w:val="0"/>
                                                                                                                                                                                  <w:marBottom w:val="0"/>
                                                                                                                                                                                  <w:divBdr>
                                                                                                                                                                                    <w:top w:val="none" w:sz="0" w:space="0" w:color="auto"/>
                                                                                                                                                                                    <w:left w:val="none" w:sz="0" w:space="0" w:color="auto"/>
                                                                                                                                                                                    <w:bottom w:val="none" w:sz="0" w:space="0" w:color="auto"/>
                                                                                                                                                                                    <w:right w:val="none" w:sz="0" w:space="0" w:color="auto"/>
                                                                                                                                                                                  </w:divBdr>
                                                                                                                                                                                  <w:divsChild>
                                                                                                                                                                                    <w:div w:id="585191620">
                                                                                                                                                                                      <w:marLeft w:val="0"/>
                                                                                                                                                                                      <w:marRight w:val="0"/>
                                                                                                                                                                                      <w:marTop w:val="0"/>
                                                                                                                                                                                      <w:marBottom w:val="0"/>
                                                                                                                                                                                      <w:divBdr>
                                                                                                                                                                                        <w:top w:val="none" w:sz="0" w:space="0" w:color="auto"/>
                                                                                                                                                                                        <w:left w:val="none" w:sz="0" w:space="0" w:color="auto"/>
                                                                                                                                                                                        <w:bottom w:val="none" w:sz="0" w:space="0" w:color="auto"/>
                                                                                                                                                                                        <w:right w:val="none" w:sz="0" w:space="0" w:color="auto"/>
                                                                                                                                                                                      </w:divBdr>
                                                                                                                                                                                      <w:divsChild>
                                                                                                                                                                                        <w:div w:id="607467551">
                                                                                                                                                                                          <w:marLeft w:val="0"/>
                                                                                                                                                                                          <w:marRight w:val="0"/>
                                                                                                                                                                                          <w:marTop w:val="0"/>
                                                                                                                                                                                          <w:marBottom w:val="0"/>
                                                                                                                                                                                          <w:divBdr>
                                                                                                                                                                                            <w:top w:val="none" w:sz="0" w:space="0" w:color="auto"/>
                                                                                                                                                                                            <w:left w:val="none" w:sz="0" w:space="0" w:color="auto"/>
                                                                                                                                                                                            <w:bottom w:val="none" w:sz="0" w:space="0" w:color="auto"/>
                                                                                                                                                                                            <w:right w:val="none" w:sz="0" w:space="0" w:color="auto"/>
                                                                                                                                                                                          </w:divBdr>
                                                                                                                                                                                          <w:divsChild>
                                                                                                                                                                                            <w:div w:id="1066610688">
                                                                                                                                                                                              <w:marLeft w:val="0"/>
                                                                                                                                                                                              <w:marRight w:val="0"/>
                                                                                                                                                                                              <w:marTop w:val="0"/>
                                                                                                                                                                                              <w:marBottom w:val="0"/>
                                                                                                                                                                                              <w:divBdr>
                                                                                                                                                                                                <w:top w:val="none" w:sz="0" w:space="0" w:color="auto"/>
                                                                                                                                                                                                <w:left w:val="none" w:sz="0" w:space="0" w:color="auto"/>
                                                                                                                                                                                                <w:bottom w:val="none" w:sz="0" w:space="0" w:color="auto"/>
                                                                                                                                                                                                <w:right w:val="none" w:sz="0" w:space="0" w:color="auto"/>
                                                                                                                                                                                              </w:divBdr>
                                                                                                                                                                                              <w:divsChild>
                                                                                                                                                                                                <w:div w:id="154228683">
                                                                                                                                                                                                  <w:marLeft w:val="0"/>
                                                                                                                                                                                                  <w:marRight w:val="0"/>
                                                                                                                                                                                                  <w:marTop w:val="0"/>
                                                                                                                                                                                                  <w:marBottom w:val="0"/>
                                                                                                                                                                                                  <w:divBdr>
                                                                                                                                                                                                    <w:top w:val="none" w:sz="0" w:space="0" w:color="auto"/>
                                                                                                                                                                                                    <w:left w:val="none" w:sz="0" w:space="0" w:color="auto"/>
                                                                                                                                                                                                    <w:bottom w:val="none" w:sz="0" w:space="0" w:color="auto"/>
                                                                                                                                                                                                    <w:right w:val="none" w:sz="0" w:space="0" w:color="auto"/>
                                                                                                                                                                                                  </w:divBdr>
                                                                                                                                                                                                  <w:divsChild>
                                                                                                                                                                                                    <w:div w:id="223948781">
                                                                                                                                                                                                      <w:marLeft w:val="0"/>
                                                                                                                                                                                                      <w:marRight w:val="0"/>
                                                                                                                                                                                                      <w:marTop w:val="0"/>
                                                                                                                                                                                                      <w:marBottom w:val="0"/>
                                                                                                                                                                                                      <w:divBdr>
                                                                                                                                                                                                        <w:top w:val="none" w:sz="0" w:space="0" w:color="auto"/>
                                                                                                                                                                                                        <w:left w:val="none" w:sz="0" w:space="0" w:color="auto"/>
                                                                                                                                                                                                        <w:bottom w:val="none" w:sz="0" w:space="0" w:color="auto"/>
                                                                                                                                                                                                        <w:right w:val="none" w:sz="0" w:space="0" w:color="auto"/>
                                                                                                                                                                                                      </w:divBdr>
                                                                                                                                                                                                      <w:divsChild>
                                                                                                                                                                                                        <w:div w:id="1970478281">
                                                                                                                                                                                                          <w:marLeft w:val="0"/>
                                                                                                                                                                                                          <w:marRight w:val="0"/>
                                                                                                                                                                                                          <w:marTop w:val="0"/>
                                                                                                                                                                                                          <w:marBottom w:val="0"/>
                                                                                                                                                                                                          <w:divBdr>
                                                                                                                                                                                                            <w:top w:val="none" w:sz="0" w:space="0" w:color="auto"/>
                                                                                                                                                                                                            <w:left w:val="none" w:sz="0" w:space="0" w:color="auto"/>
                                                                                                                                                                                                            <w:bottom w:val="none" w:sz="0" w:space="0" w:color="auto"/>
                                                                                                                                                                                                            <w:right w:val="none" w:sz="0" w:space="0" w:color="auto"/>
                                                                                                                                                                                                          </w:divBdr>
                                                                                                                                                                                                          <w:divsChild>
                                                                                                                                                                                                            <w:div w:id="79903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700218">
      <w:bodyDiv w:val="1"/>
      <w:marLeft w:val="0"/>
      <w:marRight w:val="0"/>
      <w:marTop w:val="0"/>
      <w:marBottom w:val="0"/>
      <w:divBdr>
        <w:top w:val="none" w:sz="0" w:space="0" w:color="auto"/>
        <w:left w:val="none" w:sz="0" w:space="0" w:color="auto"/>
        <w:bottom w:val="none" w:sz="0" w:space="0" w:color="auto"/>
        <w:right w:val="none" w:sz="0" w:space="0" w:color="auto"/>
      </w:divBdr>
    </w:div>
    <w:div w:id="1108158012">
      <w:bodyDiv w:val="1"/>
      <w:marLeft w:val="0"/>
      <w:marRight w:val="0"/>
      <w:marTop w:val="0"/>
      <w:marBottom w:val="0"/>
      <w:divBdr>
        <w:top w:val="none" w:sz="0" w:space="0" w:color="auto"/>
        <w:left w:val="none" w:sz="0" w:space="0" w:color="auto"/>
        <w:bottom w:val="none" w:sz="0" w:space="0" w:color="auto"/>
        <w:right w:val="none" w:sz="0" w:space="0" w:color="auto"/>
      </w:divBdr>
    </w:div>
    <w:div w:id="1147864384">
      <w:bodyDiv w:val="1"/>
      <w:marLeft w:val="0"/>
      <w:marRight w:val="0"/>
      <w:marTop w:val="0"/>
      <w:marBottom w:val="0"/>
      <w:divBdr>
        <w:top w:val="none" w:sz="0" w:space="0" w:color="auto"/>
        <w:left w:val="none" w:sz="0" w:space="0" w:color="auto"/>
        <w:bottom w:val="none" w:sz="0" w:space="0" w:color="auto"/>
        <w:right w:val="none" w:sz="0" w:space="0" w:color="auto"/>
      </w:divBdr>
    </w:div>
    <w:div w:id="122174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gligot@ulg.ac.b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enoit.Courbaud@irstea.f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philippe.balandier@irstea.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hugues.claessens@ulg.ac.be" TargetMode="External"/><Relationship Id="rId10" Type="http://schemas.openxmlformats.org/officeDocument/2006/relationships/image" Target="media/image2.jpeg"/><Relationship Id="rId19" Type="http://schemas.openxmlformats.org/officeDocument/2006/relationships/hyperlink" Target="mailto:mathieu.jonard@uclouvain.b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kneeshaw.daniel@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1FBAC-6D1C-43B0-853D-511453DCB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19371</Words>
  <Characters>106543</Characters>
  <Application>Microsoft Office Word</Application>
  <DocSecurity>0</DocSecurity>
  <Lines>887</Lines>
  <Paragraphs>251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125663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ligot.g</dc:creator>
  <cp:lastModifiedBy>ligot.g</cp:lastModifiedBy>
  <cp:revision>2</cp:revision>
  <cp:lastPrinted>2015-09-11T06:42:00Z</cp:lastPrinted>
  <dcterms:created xsi:type="dcterms:W3CDTF">2015-09-23T08:48:00Z</dcterms:created>
  <dcterms:modified xsi:type="dcterms:W3CDTF">2015-09-23T08:48:00Z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gauthier_ligot@hotmail.com@www.mendeley.com</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http://www.zotero.org/styles/ecology</vt:lpwstr>
  </property>
  <property fmtid="{D5CDD505-2E9C-101B-9397-08002B2CF9AE}" pid="13" name="Mendeley Recent Style Name 4_1">
    <vt:lpwstr>Ecology</vt:lpwstr>
  </property>
  <property fmtid="{D5CDD505-2E9C-101B-9397-08002B2CF9AE}" pid="14" name="Mendeley Recent Style Id 5_1">
    <vt:lpwstr>http://www.zotero.org/styles/forest-ecology-and-management</vt:lpwstr>
  </property>
  <property fmtid="{D5CDD505-2E9C-101B-9397-08002B2CF9AE}" pid="15" name="Mendeley Recent Style Name 5_1">
    <vt:lpwstr>Forest Ecology and Management</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http://www.zotero.org/styles/ecology</vt:lpwstr>
  </property>
</Properties>
</file>