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45" w:rsidRPr="00247231" w:rsidRDefault="00C23045" w:rsidP="00C23045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TITLE</w:t>
      </w:r>
    </w:p>
    <w:p w:rsidR="00577DD9" w:rsidRDefault="00577DD9" w:rsidP="00C23045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DGTs, A COMPLEMENTARY TOOL TOWARDS MORE EFFICIENT BIOMONITORING PRACTICES</w:t>
      </w:r>
    </w:p>
    <w:p w:rsidR="007E197C" w:rsidRDefault="007E197C" w:rsidP="007E197C">
      <w:pPr>
        <w:rPr>
          <w:rFonts w:asciiTheme="majorHAnsi" w:hAnsiTheme="majorHAnsi"/>
          <w:sz w:val="24"/>
          <w:szCs w:val="24"/>
          <w:lang w:val="fr-BE"/>
        </w:rPr>
      </w:pPr>
      <w:r w:rsidRPr="00C23045">
        <w:rPr>
          <w:rFonts w:asciiTheme="majorHAnsi" w:hAnsiTheme="majorHAnsi"/>
          <w:sz w:val="24"/>
          <w:szCs w:val="24"/>
          <w:lang w:val="fr-BE"/>
        </w:rPr>
        <w:t>Jonathan Richir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1</w:t>
      </w:r>
      <w:proofErr w:type="gramStart"/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,2,</w:t>
      </w:r>
      <w:r w:rsidR="00C41B37">
        <w:rPr>
          <w:rFonts w:asciiTheme="majorHAnsi" w:hAnsiTheme="majorHAnsi"/>
          <w:sz w:val="24"/>
          <w:szCs w:val="24"/>
          <w:vertAlign w:val="superscript"/>
          <w:lang w:val="fr-BE"/>
        </w:rPr>
        <w:t>3</w:t>
      </w:r>
      <w:proofErr w:type="gramEnd"/>
      <w:r w:rsidR="00C41B37">
        <w:rPr>
          <w:rFonts w:asciiTheme="majorHAnsi" w:hAnsiTheme="majorHAnsi"/>
          <w:sz w:val="24"/>
          <w:szCs w:val="24"/>
          <w:vertAlign w:val="superscript"/>
          <w:lang w:val="fr-BE"/>
        </w:rPr>
        <w:t>,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*</w:t>
      </w:r>
      <w:r w:rsidRPr="00C23045">
        <w:rPr>
          <w:rFonts w:asciiTheme="majorHAnsi" w:hAnsiTheme="majorHAnsi"/>
          <w:sz w:val="24"/>
          <w:szCs w:val="24"/>
          <w:lang w:val="fr-BE"/>
        </w:rPr>
        <w:t>, Gilles Lepoint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2</w:t>
      </w:r>
      <w:r w:rsidRPr="00C23045">
        <w:rPr>
          <w:rFonts w:asciiTheme="majorHAnsi" w:hAnsiTheme="majorHAnsi"/>
          <w:sz w:val="24"/>
          <w:szCs w:val="24"/>
          <w:lang w:val="fr-BE"/>
        </w:rPr>
        <w:t>, Annick Donnay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1,2</w:t>
      </w:r>
      <w:r w:rsidRPr="00C23045">
        <w:rPr>
          <w:rFonts w:asciiTheme="majorHAnsi" w:hAnsiTheme="majorHAnsi"/>
          <w:sz w:val="24"/>
          <w:szCs w:val="24"/>
          <w:lang w:val="fr-BE"/>
        </w:rPr>
        <w:t>, Pierre Lejeune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1</w:t>
      </w:r>
      <w:r w:rsidR="000F6F04">
        <w:rPr>
          <w:rFonts w:asciiTheme="majorHAnsi" w:hAnsiTheme="majorHAnsi"/>
          <w:sz w:val="24"/>
          <w:szCs w:val="24"/>
          <w:lang w:val="fr-BE"/>
        </w:rPr>
        <w:t>, Krishna Das</w:t>
      </w:r>
      <w:r w:rsidR="000F6F04"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2</w:t>
      </w:r>
      <w:r w:rsidRPr="00C23045">
        <w:rPr>
          <w:rFonts w:asciiTheme="majorHAnsi" w:hAnsiTheme="majorHAnsi"/>
          <w:sz w:val="24"/>
          <w:szCs w:val="24"/>
          <w:lang w:val="fr-BE"/>
        </w:rPr>
        <w:t>, Sylvie Gobert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2</w:t>
      </w:r>
    </w:p>
    <w:p w:rsidR="007E197C" w:rsidRPr="00C23045" w:rsidRDefault="007E197C" w:rsidP="007E197C">
      <w:pPr>
        <w:autoSpaceDE w:val="0"/>
        <w:autoSpaceDN w:val="0"/>
        <w:adjustRightInd w:val="0"/>
        <w:spacing w:before="120" w:after="120"/>
        <w:rPr>
          <w:rFonts w:asciiTheme="majorHAnsi" w:eastAsia="MS Mincho" w:hAnsiTheme="majorHAnsi"/>
          <w:sz w:val="24"/>
          <w:szCs w:val="24"/>
          <w:lang w:val="en-US"/>
        </w:rPr>
      </w:pPr>
      <w:r w:rsidRPr="00C23045">
        <w:rPr>
          <w:rFonts w:asciiTheme="majorHAnsi" w:eastAsia="MS Mincho" w:hAnsiTheme="majorHAnsi" w:cs="Arial"/>
          <w:sz w:val="24"/>
          <w:szCs w:val="24"/>
          <w:vertAlign w:val="superscript"/>
          <w:lang w:val="en-US" w:eastAsia="fr-BE"/>
        </w:rPr>
        <w:t>1</w:t>
      </w:r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</w:t>
      </w:r>
      <w:r w:rsidRPr="00C23045">
        <w:rPr>
          <w:rFonts w:asciiTheme="majorHAnsi" w:eastAsia="MS Mincho" w:hAnsiTheme="majorHAnsi"/>
          <w:sz w:val="24"/>
          <w:szCs w:val="24"/>
          <w:lang w:val="en-US"/>
        </w:rPr>
        <w:t>STARESO SAS, Poin</w:t>
      </w:r>
      <w:bookmarkStart w:id="0" w:name="_GoBack"/>
      <w:bookmarkEnd w:id="0"/>
      <w:r w:rsidRPr="00C23045">
        <w:rPr>
          <w:rFonts w:asciiTheme="majorHAnsi" w:eastAsia="MS Mincho" w:hAnsiTheme="majorHAnsi"/>
          <w:sz w:val="24"/>
          <w:szCs w:val="24"/>
          <w:lang w:val="en-US"/>
        </w:rPr>
        <w:t xml:space="preserve">te </w:t>
      </w:r>
      <w:proofErr w:type="spellStart"/>
      <w:r w:rsidRPr="00C23045">
        <w:rPr>
          <w:rFonts w:asciiTheme="majorHAnsi" w:eastAsia="MS Mincho" w:hAnsiTheme="majorHAnsi"/>
          <w:sz w:val="24"/>
          <w:szCs w:val="24"/>
          <w:lang w:val="en-US"/>
        </w:rPr>
        <w:t>Revellata</w:t>
      </w:r>
      <w:proofErr w:type="spellEnd"/>
      <w:r w:rsidRPr="00C23045">
        <w:rPr>
          <w:rFonts w:asciiTheme="majorHAnsi" w:eastAsia="MS Mincho" w:hAnsiTheme="majorHAnsi"/>
          <w:sz w:val="24"/>
          <w:szCs w:val="24"/>
          <w:lang w:val="en-US"/>
        </w:rPr>
        <w:t xml:space="preserve">, BP 33, F-20260 </w:t>
      </w:r>
      <w:proofErr w:type="spellStart"/>
      <w:r w:rsidRPr="00C23045">
        <w:rPr>
          <w:rFonts w:asciiTheme="majorHAnsi" w:eastAsia="MS Mincho" w:hAnsiTheme="majorHAnsi"/>
          <w:sz w:val="24"/>
          <w:szCs w:val="24"/>
          <w:lang w:val="en-US"/>
        </w:rPr>
        <w:t>Calvi</w:t>
      </w:r>
      <w:proofErr w:type="spellEnd"/>
      <w:r w:rsidRPr="00C23045">
        <w:rPr>
          <w:rFonts w:asciiTheme="majorHAnsi" w:eastAsia="MS Mincho" w:hAnsiTheme="majorHAnsi"/>
          <w:sz w:val="24"/>
          <w:szCs w:val="24"/>
          <w:lang w:val="en-US"/>
        </w:rPr>
        <w:t>, France</w:t>
      </w:r>
    </w:p>
    <w:p w:rsidR="007E197C" w:rsidRDefault="007E197C" w:rsidP="007E197C">
      <w:pPr>
        <w:autoSpaceDE w:val="0"/>
        <w:autoSpaceDN w:val="0"/>
        <w:adjustRightInd w:val="0"/>
        <w:spacing w:before="120" w:after="120"/>
        <w:rPr>
          <w:rFonts w:asciiTheme="majorHAnsi" w:eastAsia="MS Mincho" w:hAnsiTheme="majorHAnsi" w:cs="Arial"/>
          <w:sz w:val="24"/>
          <w:szCs w:val="24"/>
          <w:lang w:val="en-US" w:eastAsia="fr-BE"/>
        </w:rPr>
      </w:pPr>
      <w:r w:rsidRPr="00C23045">
        <w:rPr>
          <w:rFonts w:asciiTheme="majorHAnsi" w:eastAsia="MS Mincho" w:hAnsiTheme="majorHAnsi" w:cs="Arial"/>
          <w:sz w:val="24"/>
          <w:szCs w:val="24"/>
          <w:vertAlign w:val="superscript"/>
          <w:lang w:val="en-US" w:eastAsia="fr-BE"/>
        </w:rPr>
        <w:t>2</w:t>
      </w:r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</w:t>
      </w:r>
      <w:proofErr w:type="gramStart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>Laboratory</w:t>
      </w:r>
      <w:proofErr w:type="gramEnd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of Oceanology, MARE Centre, University of LIEGE, B6C, 4000 LIEGE, </w:t>
      </w:r>
      <w:proofErr w:type="spellStart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>Sart</w:t>
      </w:r>
      <w:proofErr w:type="spellEnd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</w:t>
      </w:r>
      <w:proofErr w:type="spellStart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>Tilman</w:t>
      </w:r>
      <w:proofErr w:type="spellEnd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>, Belgium</w:t>
      </w:r>
    </w:p>
    <w:p w:rsidR="00C41B37" w:rsidRPr="00C23045" w:rsidRDefault="00C41B37" w:rsidP="007E197C">
      <w:pPr>
        <w:autoSpaceDE w:val="0"/>
        <w:autoSpaceDN w:val="0"/>
        <w:adjustRightInd w:val="0"/>
        <w:spacing w:before="120" w:after="120"/>
        <w:rPr>
          <w:rFonts w:asciiTheme="majorHAnsi" w:eastAsia="MS Mincho" w:hAnsiTheme="majorHAnsi" w:cs="Arial"/>
          <w:sz w:val="24"/>
          <w:szCs w:val="24"/>
          <w:lang w:val="en-US" w:eastAsia="fr-BE"/>
        </w:rPr>
      </w:pPr>
      <w:r w:rsidRPr="00E86E73">
        <w:rPr>
          <w:rFonts w:asciiTheme="majorHAnsi" w:eastAsia="MS Mincho" w:hAnsiTheme="majorHAnsi" w:cs="Arial"/>
          <w:sz w:val="24"/>
          <w:szCs w:val="24"/>
          <w:vertAlign w:val="superscript"/>
          <w:lang w:val="en-US" w:eastAsia="fr-BE"/>
        </w:rPr>
        <w:t>3</w:t>
      </w:r>
      <w:r w:rsidRPr="00E86E73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Numerical Ecology of Aquatic Systems, University of Mons, </w:t>
      </w:r>
      <w:proofErr w:type="spellStart"/>
      <w:r w:rsidRPr="00E86E73">
        <w:rPr>
          <w:rFonts w:asciiTheme="majorHAnsi" w:eastAsia="MS Mincho" w:hAnsiTheme="majorHAnsi" w:cs="Arial"/>
          <w:sz w:val="24"/>
          <w:szCs w:val="24"/>
          <w:lang w:val="en-US" w:eastAsia="fr-BE"/>
        </w:rPr>
        <w:t>Pentagone</w:t>
      </w:r>
      <w:proofErr w:type="spellEnd"/>
      <w:r w:rsidRPr="00E86E73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3D08, 6, </w:t>
      </w:r>
      <w:r>
        <w:rPr>
          <w:rFonts w:asciiTheme="majorHAnsi" w:eastAsia="MS Mincho" w:hAnsiTheme="majorHAnsi" w:cs="Arial"/>
          <w:sz w:val="24"/>
          <w:szCs w:val="24"/>
          <w:lang w:val="en-US" w:eastAsia="fr-BE"/>
        </w:rPr>
        <w:t>A</w:t>
      </w:r>
      <w:r w:rsidRPr="00E86E73">
        <w:rPr>
          <w:rFonts w:asciiTheme="majorHAnsi" w:eastAsia="MS Mincho" w:hAnsiTheme="majorHAnsi" w:cs="Arial"/>
          <w:sz w:val="24"/>
          <w:szCs w:val="24"/>
          <w:lang w:val="en-US" w:eastAsia="fr-BE"/>
        </w:rPr>
        <w:t>venue du Champ de Mars, 7000 Mons, Belgium</w:t>
      </w:r>
    </w:p>
    <w:p w:rsidR="007E197C" w:rsidRPr="00C23045" w:rsidRDefault="007E197C" w:rsidP="001500E6">
      <w:pPr>
        <w:pStyle w:val="MSW09abstrbody"/>
        <w:spacing w:before="120"/>
        <w:rPr>
          <w:rFonts w:asciiTheme="majorHAnsi" w:eastAsia="MS Mincho" w:hAnsiTheme="majorHAnsi" w:cs="Arial"/>
          <w:szCs w:val="24"/>
          <w:lang w:eastAsia="fr-BE"/>
        </w:rPr>
      </w:pPr>
      <w:r w:rsidRPr="00C23045">
        <w:rPr>
          <w:rFonts w:asciiTheme="majorHAnsi" w:eastAsia="MS Mincho" w:hAnsiTheme="majorHAnsi" w:cs="Arial"/>
          <w:szCs w:val="24"/>
          <w:vertAlign w:val="superscript"/>
          <w:lang w:eastAsia="fr-BE"/>
        </w:rPr>
        <w:t>*</w:t>
      </w:r>
      <w:r w:rsidRPr="00C41B37">
        <w:rPr>
          <w:rFonts w:asciiTheme="majorHAnsi" w:eastAsia="MS Mincho" w:hAnsiTheme="majorHAnsi" w:cs="Arial"/>
          <w:szCs w:val="24"/>
          <w:lang w:eastAsia="fr-BE"/>
        </w:rPr>
        <w:t xml:space="preserve"> </w:t>
      </w:r>
      <w:hyperlink r:id="rId7" w:history="1">
        <w:r w:rsidR="00C41B37" w:rsidRPr="00C41B37">
          <w:rPr>
            <w:rStyle w:val="Lienhypertexte"/>
            <w:rFonts w:asciiTheme="majorHAnsi" w:eastAsia="MS Mincho" w:hAnsiTheme="majorHAnsi" w:cs="Arial"/>
            <w:color w:val="auto"/>
            <w:szCs w:val="24"/>
            <w:u w:val="none"/>
            <w:lang w:eastAsia="fr-BE"/>
          </w:rPr>
          <w:t>jonathan.richir@alumni.ulg.ac.be</w:t>
        </w:r>
      </w:hyperlink>
    </w:p>
    <w:p w:rsidR="00C23045" w:rsidRDefault="00C23045">
      <w:pPr>
        <w:rPr>
          <w:lang w:val="en-GB"/>
        </w:rPr>
      </w:pPr>
    </w:p>
    <w:p w:rsidR="007E197C" w:rsidRPr="0015201C" w:rsidRDefault="007E197C" w:rsidP="001500E6">
      <w:pPr>
        <w:pStyle w:val="Abstract"/>
        <w:spacing w:after="20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ABSTRACT</w:t>
      </w:r>
    </w:p>
    <w:p w:rsidR="00B2114C" w:rsidRDefault="00FF3B7F" w:rsidP="00FF3B7F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Among the diversity of contaminants</w:t>
      </w:r>
      <w:r w:rsidRPr="000F6F04">
        <w:rPr>
          <w:rFonts w:asciiTheme="majorHAnsi" w:hAnsiTheme="majorHAnsi"/>
          <w:sz w:val="24"/>
          <w:szCs w:val="24"/>
          <w:lang w:val="en-US"/>
        </w:rPr>
        <w:t xml:space="preserve">, trace </w:t>
      </w:r>
      <w:r w:rsidR="00AC7B12">
        <w:rPr>
          <w:rFonts w:asciiTheme="majorHAnsi" w:hAnsiTheme="majorHAnsi"/>
          <w:sz w:val="24"/>
          <w:szCs w:val="24"/>
          <w:lang w:val="en-US"/>
        </w:rPr>
        <w:t>elements</w:t>
      </w:r>
      <w:r w:rsidRPr="000F6F0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AC7B12">
        <w:rPr>
          <w:rFonts w:asciiTheme="majorHAnsi" w:hAnsiTheme="majorHAnsi"/>
          <w:sz w:val="24"/>
          <w:szCs w:val="24"/>
          <w:lang w:val="en-US"/>
        </w:rPr>
        <w:t xml:space="preserve">(TEs) </w:t>
      </w:r>
      <w:r w:rsidRPr="000F6F04">
        <w:rPr>
          <w:rFonts w:asciiTheme="majorHAnsi" w:eastAsia="Times New Roman" w:hAnsiTheme="majorHAnsi"/>
          <w:color w:val="181512"/>
          <w:sz w:val="24"/>
          <w:szCs w:val="24"/>
        </w:rPr>
        <w:t>remain of concern because of their persistence, their ability to accumulate in biota and their toxicity.</w:t>
      </w:r>
      <w:r>
        <w:rPr>
          <w:rFonts w:asciiTheme="majorHAnsi" w:eastAsia="Times New Roman" w:hAnsiTheme="majorHAnsi"/>
          <w:color w:val="181512"/>
          <w:sz w:val="24"/>
          <w:szCs w:val="24"/>
        </w:rPr>
        <w:t xml:space="preserve"> </w:t>
      </w:r>
      <w:r w:rsidR="007C5541">
        <w:rPr>
          <w:rFonts w:asciiTheme="majorHAnsi" w:eastAsia="Times New Roman" w:hAnsiTheme="majorHAnsi"/>
          <w:color w:val="181512"/>
          <w:sz w:val="24"/>
          <w:szCs w:val="24"/>
        </w:rPr>
        <w:t>T</w:t>
      </w:r>
      <w:r>
        <w:rPr>
          <w:rFonts w:asciiTheme="majorHAnsi" w:eastAsia="Times New Roman" w:hAnsiTheme="majorHAnsi"/>
          <w:color w:val="181512"/>
          <w:sz w:val="24"/>
          <w:szCs w:val="24"/>
        </w:rPr>
        <w:t xml:space="preserve">he direct measurement of their dissolved concentrations only </w:t>
      </w:r>
      <w:r>
        <w:rPr>
          <w:rFonts w:asciiTheme="majorHAnsi" w:eastAsia="Times New Roman" w:hAnsiTheme="majorHAnsi"/>
          <w:sz w:val="24"/>
          <w:szCs w:val="24"/>
        </w:rPr>
        <w:t xml:space="preserve">gives </w:t>
      </w:r>
      <w:r>
        <w:rPr>
          <w:rFonts w:asciiTheme="majorHAnsi" w:eastAsia="Times New Roman" w:hAnsiTheme="majorHAnsi"/>
          <w:color w:val="181512"/>
          <w:sz w:val="24"/>
          <w:szCs w:val="24"/>
        </w:rPr>
        <w:t>punctual and fluctuating information</w:t>
      </w:r>
      <w:r>
        <w:rPr>
          <w:rFonts w:asciiTheme="majorHAnsi" w:hAnsiTheme="majorHAnsi"/>
          <w:sz w:val="24"/>
          <w:szCs w:val="24"/>
          <w:lang w:val="en-US"/>
        </w:rPr>
        <w:t xml:space="preserve">, and often remains below detection limits of </w:t>
      </w:r>
      <w:r w:rsidR="00AC7B12">
        <w:rPr>
          <w:rFonts w:asciiTheme="majorHAnsi" w:hAnsiTheme="majorHAnsi"/>
          <w:sz w:val="24"/>
          <w:szCs w:val="24"/>
          <w:lang w:val="en-US"/>
        </w:rPr>
        <w:t>analytical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AC7B12">
        <w:rPr>
          <w:rFonts w:asciiTheme="majorHAnsi" w:hAnsiTheme="majorHAnsi"/>
          <w:sz w:val="24"/>
          <w:szCs w:val="24"/>
          <w:lang w:val="en-US"/>
        </w:rPr>
        <w:t>methods</w:t>
      </w:r>
      <w:r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7C5541">
        <w:rPr>
          <w:rFonts w:asciiTheme="majorHAnsi" w:hAnsiTheme="majorHAnsi"/>
          <w:sz w:val="24"/>
          <w:szCs w:val="24"/>
          <w:lang w:val="en-US"/>
        </w:rPr>
        <w:t>T</w:t>
      </w:r>
      <w:r>
        <w:rPr>
          <w:rFonts w:asciiTheme="majorHAnsi" w:hAnsiTheme="majorHAnsi"/>
          <w:sz w:val="24"/>
          <w:szCs w:val="24"/>
          <w:lang w:val="en-US"/>
        </w:rPr>
        <w:t>he more appropriate use of sentinel organisms</w:t>
      </w:r>
      <w:r w:rsidR="00340E26">
        <w:rPr>
          <w:rFonts w:asciiTheme="majorHAnsi" w:hAnsiTheme="majorHAnsi"/>
          <w:sz w:val="24"/>
          <w:szCs w:val="24"/>
          <w:lang w:val="en-US"/>
        </w:rPr>
        <w:t xml:space="preserve">, or </w:t>
      </w:r>
      <w:proofErr w:type="spellStart"/>
      <w:r w:rsidR="00340E26">
        <w:rPr>
          <w:rFonts w:asciiTheme="majorHAnsi" w:hAnsiTheme="majorHAnsi"/>
          <w:sz w:val="24"/>
          <w:szCs w:val="24"/>
          <w:lang w:val="en-US"/>
        </w:rPr>
        <w:t>bio</w:t>
      </w:r>
      <w:r>
        <w:rPr>
          <w:rFonts w:asciiTheme="majorHAnsi" w:hAnsiTheme="majorHAnsi"/>
          <w:sz w:val="24"/>
          <w:szCs w:val="24"/>
          <w:lang w:val="en-US"/>
        </w:rPr>
        <w:t>indicators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to monitor </w:t>
      </w:r>
      <w:r w:rsidR="00AC7B12">
        <w:rPr>
          <w:rFonts w:asciiTheme="majorHAnsi" w:hAnsiTheme="majorHAnsi"/>
          <w:sz w:val="24"/>
          <w:szCs w:val="24"/>
          <w:lang w:val="en-US"/>
        </w:rPr>
        <w:t>TEs</w:t>
      </w:r>
      <w:r>
        <w:rPr>
          <w:rFonts w:asciiTheme="majorHAnsi" w:hAnsiTheme="majorHAnsi"/>
          <w:sz w:val="24"/>
          <w:szCs w:val="24"/>
          <w:lang w:val="en-US"/>
        </w:rPr>
        <w:t xml:space="preserve"> has </w:t>
      </w:r>
      <w:r w:rsidR="007C5541">
        <w:rPr>
          <w:rFonts w:asciiTheme="majorHAnsi" w:hAnsiTheme="majorHAnsi"/>
          <w:sz w:val="24"/>
          <w:szCs w:val="24"/>
          <w:lang w:val="en-US"/>
        </w:rPr>
        <w:t>thus</w:t>
      </w:r>
      <w:r w:rsidR="00AC7B12">
        <w:rPr>
          <w:rFonts w:asciiTheme="majorHAnsi" w:hAnsiTheme="majorHAnsi"/>
          <w:sz w:val="24"/>
          <w:szCs w:val="24"/>
          <w:lang w:val="en-US"/>
        </w:rPr>
        <w:t xml:space="preserve"> often</w:t>
      </w:r>
      <w:r w:rsidR="007C5541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>been preferred</w:t>
      </w:r>
      <w:r w:rsidR="00B2114C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7C5541">
        <w:rPr>
          <w:rFonts w:asciiTheme="majorHAnsi" w:hAnsiTheme="majorHAnsi"/>
          <w:sz w:val="24"/>
          <w:szCs w:val="24"/>
          <w:lang w:val="en-US"/>
        </w:rPr>
        <w:t>in environmental surveys</w:t>
      </w:r>
      <w:r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B2114C">
        <w:rPr>
          <w:rFonts w:asciiTheme="majorHAnsi" w:hAnsiTheme="majorHAnsi"/>
          <w:sz w:val="24"/>
          <w:szCs w:val="24"/>
          <w:lang w:val="en-US"/>
        </w:rPr>
        <w:t>T</w:t>
      </w:r>
      <w:r>
        <w:rPr>
          <w:rFonts w:asciiTheme="majorHAnsi" w:hAnsiTheme="majorHAnsi"/>
          <w:sz w:val="24"/>
          <w:szCs w:val="24"/>
          <w:lang w:val="en-US"/>
        </w:rPr>
        <w:t>he introduction of the</w:t>
      </w:r>
      <w:r w:rsidRPr="000F6F04">
        <w:rPr>
          <w:rFonts w:asciiTheme="majorHAnsi" w:hAnsiTheme="majorHAnsi"/>
          <w:sz w:val="24"/>
          <w:szCs w:val="24"/>
          <w:lang w:val="en-US"/>
        </w:rPr>
        <w:t xml:space="preserve"> diffusive gradients in thin films (DGT</w:t>
      </w:r>
      <w:r>
        <w:rPr>
          <w:rFonts w:asciiTheme="majorHAnsi" w:hAnsiTheme="majorHAnsi"/>
          <w:sz w:val="24"/>
          <w:szCs w:val="24"/>
          <w:lang w:val="en-US"/>
        </w:rPr>
        <w:t>s</w:t>
      </w:r>
      <w:r w:rsidRPr="000F6F04">
        <w:rPr>
          <w:rFonts w:asciiTheme="majorHAnsi" w:hAnsiTheme="majorHAnsi"/>
          <w:sz w:val="24"/>
          <w:szCs w:val="24"/>
          <w:lang w:val="en-US"/>
        </w:rPr>
        <w:t xml:space="preserve">) </w:t>
      </w:r>
      <w:r>
        <w:rPr>
          <w:rFonts w:asciiTheme="majorHAnsi" w:hAnsiTheme="majorHAnsi"/>
          <w:sz w:val="24"/>
          <w:szCs w:val="24"/>
          <w:lang w:val="en-US"/>
        </w:rPr>
        <w:t xml:space="preserve">technique has </w:t>
      </w:r>
      <w:r w:rsidR="00B2114C">
        <w:rPr>
          <w:rFonts w:asciiTheme="majorHAnsi" w:hAnsiTheme="majorHAnsi"/>
          <w:sz w:val="24"/>
          <w:szCs w:val="24"/>
          <w:lang w:val="en-US"/>
        </w:rPr>
        <w:t xml:space="preserve">however </w:t>
      </w:r>
      <w:r>
        <w:rPr>
          <w:rFonts w:asciiTheme="majorHAnsi" w:hAnsiTheme="majorHAnsi"/>
          <w:sz w:val="24"/>
          <w:szCs w:val="24"/>
          <w:lang w:val="en-US"/>
        </w:rPr>
        <w:t>participated to progressively change this binary view</w:t>
      </w:r>
      <w:r w:rsidRPr="002D402D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 xml:space="preserve">-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bioindicator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vs water </w:t>
      </w:r>
      <w:r w:rsidR="00906CB6">
        <w:rPr>
          <w:rFonts w:asciiTheme="majorHAnsi" w:hAnsiTheme="majorHAnsi"/>
          <w:sz w:val="24"/>
          <w:szCs w:val="24"/>
          <w:lang w:val="en-US"/>
        </w:rPr>
        <w:t>-</w:t>
      </w:r>
      <w:r w:rsidRPr="002D402D">
        <w:rPr>
          <w:rFonts w:asciiTheme="majorHAnsi" w:hAnsiTheme="majorHAnsi"/>
          <w:sz w:val="24"/>
          <w:szCs w:val="24"/>
          <w:lang w:val="en-US"/>
        </w:rPr>
        <w:t xml:space="preserve"> of </w:t>
      </w:r>
      <w:r>
        <w:rPr>
          <w:rFonts w:asciiTheme="majorHAnsi" w:hAnsiTheme="majorHAnsi"/>
          <w:sz w:val="24"/>
          <w:szCs w:val="24"/>
          <w:lang w:val="en-US"/>
        </w:rPr>
        <w:t>the coastal</w:t>
      </w:r>
      <w:r w:rsidRPr="002D402D">
        <w:rPr>
          <w:rFonts w:asciiTheme="majorHAnsi" w:hAnsiTheme="majorHAnsi"/>
          <w:sz w:val="24"/>
          <w:szCs w:val="24"/>
          <w:lang w:val="en-US"/>
        </w:rPr>
        <w:t xml:space="preserve"> monitoring</w:t>
      </w:r>
      <w:r w:rsidR="00FA5078">
        <w:rPr>
          <w:rFonts w:asciiTheme="majorHAnsi" w:hAnsiTheme="majorHAnsi"/>
          <w:sz w:val="24"/>
          <w:szCs w:val="24"/>
          <w:lang w:val="en-US"/>
        </w:rPr>
        <w:t xml:space="preserve"> of TEs</w:t>
      </w:r>
      <w:r w:rsidR="00867C20">
        <w:rPr>
          <w:rFonts w:asciiTheme="majorHAnsi" w:hAnsiTheme="majorHAnsi"/>
          <w:sz w:val="24"/>
          <w:szCs w:val="24"/>
          <w:lang w:val="en-US"/>
        </w:rPr>
        <w:t xml:space="preserve">, </w:t>
      </w:r>
      <w:r w:rsidR="00577DD9">
        <w:rPr>
          <w:rFonts w:asciiTheme="majorHAnsi" w:hAnsiTheme="majorHAnsi"/>
          <w:sz w:val="24"/>
          <w:szCs w:val="24"/>
          <w:lang w:val="en-US"/>
        </w:rPr>
        <w:t xml:space="preserve">and </w:t>
      </w:r>
      <w:r w:rsidR="00340E26">
        <w:rPr>
          <w:rFonts w:asciiTheme="majorHAnsi" w:hAnsiTheme="majorHAnsi"/>
          <w:sz w:val="24"/>
          <w:szCs w:val="24"/>
          <w:lang w:val="en-US"/>
        </w:rPr>
        <w:t xml:space="preserve">DGTs </w:t>
      </w:r>
      <w:r w:rsidR="00577DD9">
        <w:rPr>
          <w:rFonts w:asciiTheme="majorHAnsi" w:hAnsiTheme="majorHAnsi"/>
          <w:sz w:val="24"/>
          <w:szCs w:val="24"/>
          <w:lang w:val="en-US"/>
        </w:rPr>
        <w:t xml:space="preserve">rapidly became a relevant </w:t>
      </w:r>
      <w:r>
        <w:rPr>
          <w:rFonts w:asciiTheme="majorHAnsi" w:hAnsiTheme="majorHAnsi"/>
          <w:sz w:val="24"/>
          <w:szCs w:val="24"/>
          <w:lang w:val="en-US"/>
        </w:rPr>
        <w:t xml:space="preserve">complementary tool to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bioindicators</w:t>
      </w:r>
      <w:proofErr w:type="spellEnd"/>
      <w:r w:rsidR="00577DD9">
        <w:rPr>
          <w:rFonts w:asciiTheme="majorHAnsi" w:hAnsiTheme="majorHAnsi"/>
          <w:sz w:val="24"/>
          <w:szCs w:val="24"/>
          <w:lang w:val="en-US"/>
        </w:rPr>
        <w:t>, has illustrated below</w:t>
      </w:r>
      <w:r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FF3B7F" w:rsidRDefault="00577DD9" w:rsidP="00FF3B7F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In the framework of the STARECAPMED project, the 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ecology and </w:t>
      </w:r>
      <w:r w:rsidR="00896E05">
        <w:rPr>
          <w:rFonts w:asciiTheme="majorHAnsi" w:hAnsiTheme="majorHAnsi"/>
          <w:sz w:val="24"/>
          <w:szCs w:val="24"/>
          <w:lang w:val="en-US"/>
        </w:rPr>
        <w:t xml:space="preserve">the 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ecotoxicology </w:t>
      </w:r>
      <w:r w:rsidR="00896E05">
        <w:rPr>
          <w:rFonts w:asciiTheme="majorHAnsi" w:hAnsiTheme="majorHAnsi"/>
          <w:sz w:val="24"/>
          <w:szCs w:val="24"/>
          <w:lang w:val="en-US"/>
        </w:rPr>
        <w:t xml:space="preserve">of TEs 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were studied </w:t>
      </w:r>
      <w:r w:rsidR="00FA5078">
        <w:rPr>
          <w:rFonts w:asciiTheme="majorHAnsi" w:hAnsiTheme="majorHAnsi"/>
          <w:sz w:val="24"/>
          <w:szCs w:val="24"/>
          <w:lang w:val="en-US"/>
        </w:rPr>
        <w:t>in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the </w:t>
      </w:r>
      <w:r w:rsidR="00785493">
        <w:rPr>
          <w:rFonts w:asciiTheme="majorHAnsi" w:hAnsiTheme="majorHAnsi"/>
          <w:sz w:val="24"/>
          <w:szCs w:val="24"/>
          <w:lang w:val="en-US"/>
        </w:rPr>
        <w:t>seagrass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FF3B7F" w:rsidRPr="00E709D6">
        <w:rPr>
          <w:rFonts w:asciiTheme="majorHAnsi" w:hAnsiTheme="majorHAnsi"/>
          <w:i/>
          <w:sz w:val="24"/>
          <w:szCs w:val="24"/>
          <w:lang w:val="en-US"/>
        </w:rPr>
        <w:t>Posidonia</w:t>
      </w:r>
      <w:proofErr w:type="spellEnd"/>
      <w:r w:rsidR="00FF3B7F" w:rsidRPr="00E709D6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="00FF3B7F" w:rsidRPr="00E709D6">
        <w:rPr>
          <w:rFonts w:asciiTheme="majorHAnsi" w:hAnsiTheme="majorHAnsi"/>
          <w:i/>
          <w:sz w:val="24"/>
          <w:szCs w:val="24"/>
          <w:lang w:val="en-US"/>
        </w:rPr>
        <w:t>oceanica</w:t>
      </w:r>
      <w:proofErr w:type="spellEnd"/>
      <w:r w:rsidR="00B2114C">
        <w:rPr>
          <w:rFonts w:asciiTheme="majorHAnsi" w:hAnsiTheme="majorHAnsi"/>
          <w:sz w:val="24"/>
          <w:szCs w:val="24"/>
          <w:lang w:val="en-US"/>
        </w:rPr>
        <w:t xml:space="preserve"> (L.) </w:t>
      </w:r>
      <w:proofErr w:type="spellStart"/>
      <w:proofErr w:type="gramStart"/>
      <w:r w:rsidR="00B2114C">
        <w:rPr>
          <w:rFonts w:asciiTheme="majorHAnsi" w:hAnsiTheme="majorHAnsi"/>
          <w:sz w:val="24"/>
          <w:szCs w:val="24"/>
          <w:lang w:val="en-US"/>
        </w:rPr>
        <w:t>Delile</w:t>
      </w:r>
      <w:proofErr w:type="spellEnd"/>
      <w:r w:rsidR="00FF3B7F">
        <w:rPr>
          <w:rFonts w:asciiTheme="majorHAnsi" w:hAnsiTheme="majorHAnsi"/>
          <w:sz w:val="24"/>
          <w:szCs w:val="24"/>
          <w:lang w:val="en-US"/>
        </w:rPr>
        <w:t xml:space="preserve"> and </w:t>
      </w:r>
      <w:r w:rsidR="00785493">
        <w:rPr>
          <w:rFonts w:asciiTheme="majorHAnsi" w:hAnsiTheme="majorHAnsi"/>
          <w:sz w:val="24"/>
          <w:szCs w:val="24"/>
          <w:lang w:val="en-US"/>
        </w:rPr>
        <w:t xml:space="preserve">the mussel </w:t>
      </w:r>
      <w:proofErr w:type="spellStart"/>
      <w:r w:rsidR="00FF3B7F" w:rsidRPr="00E709D6">
        <w:rPr>
          <w:rFonts w:asciiTheme="majorHAnsi" w:hAnsiTheme="majorHAnsi"/>
          <w:i/>
          <w:sz w:val="24"/>
          <w:szCs w:val="24"/>
          <w:lang w:val="en-US"/>
        </w:rPr>
        <w:t>Mytilus</w:t>
      </w:r>
      <w:proofErr w:type="spellEnd"/>
      <w:r w:rsidR="00FF3B7F" w:rsidRPr="00E709D6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="00FF3B7F" w:rsidRPr="00E709D6">
        <w:rPr>
          <w:rFonts w:asciiTheme="majorHAnsi" w:hAnsiTheme="majorHAnsi"/>
          <w:i/>
          <w:sz w:val="24"/>
          <w:szCs w:val="24"/>
          <w:lang w:val="en-US"/>
        </w:rPr>
        <w:t>galloprovincialis</w:t>
      </w:r>
      <w:proofErr w:type="spellEnd"/>
      <w:r w:rsidR="00B2114C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2114C" w:rsidRPr="00D1354D">
        <w:rPr>
          <w:rFonts w:asciiTheme="majorHAnsi" w:hAnsiTheme="majorHAnsi"/>
          <w:sz w:val="24"/>
          <w:szCs w:val="24"/>
          <w:lang w:val="en-US"/>
        </w:rPr>
        <w:t>Lamarck, 1819</w:t>
      </w:r>
      <w:r w:rsidR="00FF3B7F" w:rsidRPr="00D1354D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="00FF3B7F">
        <w:rPr>
          <w:rFonts w:asciiTheme="majorHAnsi" w:hAnsiTheme="majorHAnsi"/>
          <w:sz w:val="24"/>
          <w:szCs w:val="24"/>
          <w:lang w:val="en-US"/>
        </w:rPr>
        <w:t xml:space="preserve"> DGT</w:t>
      </w:r>
      <w:r w:rsidR="00B2114C">
        <w:rPr>
          <w:rFonts w:asciiTheme="majorHAnsi" w:hAnsiTheme="majorHAnsi"/>
          <w:sz w:val="24"/>
          <w:szCs w:val="24"/>
          <w:lang w:val="en-US"/>
        </w:rPr>
        <w:t>s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(free- and pore-water probes) were deployed </w:t>
      </w:r>
      <w:r w:rsidR="00C2254B">
        <w:rPr>
          <w:rFonts w:asciiTheme="majorHAnsi" w:hAnsiTheme="majorHAnsi"/>
          <w:sz w:val="24"/>
          <w:szCs w:val="24"/>
          <w:lang w:val="en-US"/>
        </w:rPr>
        <w:t>before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sampling</w:t>
      </w:r>
      <w:r w:rsidR="00FA5078">
        <w:rPr>
          <w:rFonts w:asciiTheme="majorHAnsi" w:hAnsiTheme="majorHAnsi"/>
          <w:sz w:val="24"/>
          <w:szCs w:val="24"/>
          <w:lang w:val="en-US"/>
        </w:rPr>
        <w:t xml:space="preserve"> of organisms</w:t>
      </w:r>
      <w:r w:rsidR="00FF3B7F" w:rsidRPr="007E197C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D1354D">
        <w:rPr>
          <w:rFonts w:asciiTheme="majorHAnsi" w:hAnsiTheme="majorHAnsi"/>
          <w:sz w:val="24"/>
          <w:szCs w:val="24"/>
          <w:lang w:val="en-US"/>
        </w:rPr>
        <w:t>TEs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were also analyzed in suspended matter (</w:t>
      </w:r>
      <w:r w:rsidR="00D1354D">
        <w:rPr>
          <w:rFonts w:asciiTheme="majorHAnsi" w:hAnsiTheme="majorHAnsi"/>
          <w:sz w:val="24"/>
          <w:szCs w:val="24"/>
          <w:lang w:val="en-US"/>
        </w:rPr>
        <w:t xml:space="preserve">dissolved and suspended-particulate TE 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speciation). Studies were performed in the </w:t>
      </w:r>
      <w:proofErr w:type="spellStart"/>
      <w:r w:rsidR="00FF3B7F">
        <w:rPr>
          <w:rFonts w:asciiTheme="majorHAnsi" w:hAnsiTheme="majorHAnsi"/>
          <w:sz w:val="24"/>
          <w:szCs w:val="24"/>
          <w:lang w:val="en-US"/>
        </w:rPr>
        <w:t>Calvi</w:t>
      </w:r>
      <w:proofErr w:type="spellEnd"/>
      <w:r w:rsidR="00FF3B7F">
        <w:rPr>
          <w:rFonts w:asciiTheme="majorHAnsi" w:hAnsiTheme="majorHAnsi"/>
          <w:sz w:val="24"/>
          <w:szCs w:val="24"/>
          <w:lang w:val="en-US"/>
        </w:rPr>
        <w:t xml:space="preserve"> Bay (Corsica, France), northwestern Mediterranean. </w:t>
      </w:r>
      <w:r w:rsidR="00D1354D">
        <w:rPr>
          <w:rFonts w:asciiTheme="majorHAnsi" w:hAnsiTheme="majorHAnsi"/>
          <w:sz w:val="24"/>
          <w:szCs w:val="24"/>
          <w:lang w:val="en-US"/>
        </w:rPr>
        <w:t>TE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2254B">
        <w:rPr>
          <w:rFonts w:asciiTheme="majorHAnsi" w:hAnsiTheme="majorHAnsi"/>
          <w:sz w:val="24"/>
          <w:szCs w:val="24"/>
          <w:lang w:val="en-US"/>
        </w:rPr>
        <w:t>concentrations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in organisms and suspended matter or in DGT resins were measured by DRC-ICP-MS after HNO</w:t>
      </w:r>
      <w:r w:rsidR="00FF3B7F" w:rsidRPr="00FF3B7F">
        <w:rPr>
          <w:rFonts w:asciiTheme="majorHAnsi" w:hAnsiTheme="majorHAnsi"/>
          <w:sz w:val="24"/>
          <w:szCs w:val="24"/>
          <w:vertAlign w:val="subscript"/>
          <w:lang w:val="en-US"/>
        </w:rPr>
        <w:t>3</w:t>
      </w:r>
      <w:r w:rsidR="00FF3B7F">
        <w:rPr>
          <w:rFonts w:asciiTheme="majorHAnsi" w:hAnsiTheme="majorHAnsi"/>
          <w:sz w:val="24"/>
          <w:szCs w:val="24"/>
          <w:lang w:val="en-US"/>
        </w:rPr>
        <w:t>/H</w:t>
      </w:r>
      <w:r w:rsidR="00FF3B7F" w:rsidRPr="00FF3B7F">
        <w:rPr>
          <w:rFonts w:asciiTheme="majorHAnsi" w:hAnsiTheme="majorHAnsi"/>
          <w:sz w:val="24"/>
          <w:szCs w:val="24"/>
          <w:vertAlign w:val="subscript"/>
          <w:lang w:val="en-US"/>
        </w:rPr>
        <w:t>2</w:t>
      </w:r>
      <w:r w:rsidR="00FF3B7F">
        <w:rPr>
          <w:rFonts w:asciiTheme="majorHAnsi" w:hAnsiTheme="majorHAnsi"/>
          <w:sz w:val="24"/>
          <w:szCs w:val="24"/>
          <w:lang w:val="en-US"/>
        </w:rPr>
        <w:t>0</w:t>
      </w:r>
      <w:r w:rsidR="00FF3B7F" w:rsidRPr="00FF3B7F">
        <w:rPr>
          <w:rFonts w:asciiTheme="majorHAnsi" w:hAnsiTheme="majorHAnsi"/>
          <w:sz w:val="24"/>
          <w:szCs w:val="24"/>
          <w:vertAlign w:val="subscript"/>
          <w:lang w:val="en-US"/>
        </w:rPr>
        <w:t>2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mineralization or after a 24h elution in </w:t>
      </w:r>
      <w:r w:rsidR="00FF3B7F" w:rsidRPr="00FF3B7F">
        <w:rPr>
          <w:rFonts w:asciiTheme="majorHAnsi" w:hAnsiTheme="majorHAnsi"/>
          <w:sz w:val="24"/>
          <w:szCs w:val="24"/>
          <w:lang w:val="en-US"/>
        </w:rPr>
        <w:t>HNO</w:t>
      </w:r>
      <w:r w:rsidR="00FF3B7F" w:rsidRPr="00FF3B7F">
        <w:rPr>
          <w:rFonts w:asciiTheme="majorHAnsi" w:hAnsiTheme="majorHAnsi"/>
          <w:sz w:val="24"/>
          <w:szCs w:val="24"/>
          <w:vertAlign w:val="subscript"/>
          <w:lang w:val="en-US"/>
        </w:rPr>
        <w:t>3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FF3B7F" w:rsidRPr="00FF3B7F">
        <w:rPr>
          <w:rFonts w:asciiTheme="majorHAnsi" w:hAnsiTheme="majorHAnsi"/>
          <w:sz w:val="24"/>
          <w:szCs w:val="24"/>
          <w:lang w:val="en-US"/>
        </w:rPr>
        <w:t>1M</w:t>
      </w:r>
      <w:r w:rsidR="00FF3B7F">
        <w:rPr>
          <w:rFonts w:asciiTheme="majorHAnsi" w:hAnsiTheme="majorHAnsi"/>
          <w:sz w:val="24"/>
          <w:szCs w:val="24"/>
          <w:lang w:val="en-US"/>
        </w:rPr>
        <w:t xml:space="preserve">, respectively. </w:t>
      </w:r>
    </w:p>
    <w:p w:rsidR="00EC40D4" w:rsidRDefault="00D217DE" w:rsidP="001500E6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(1) </w:t>
      </w:r>
      <w:r w:rsidR="00C2254B">
        <w:rPr>
          <w:rFonts w:asciiTheme="majorHAnsi" w:hAnsiTheme="majorHAnsi"/>
          <w:sz w:val="24"/>
          <w:szCs w:val="24"/>
          <w:lang w:val="en-US"/>
        </w:rPr>
        <w:t>TE</w:t>
      </w:r>
      <w:r>
        <w:rPr>
          <w:rFonts w:asciiTheme="majorHAnsi" w:hAnsiTheme="majorHAnsi"/>
          <w:sz w:val="24"/>
          <w:szCs w:val="24"/>
          <w:lang w:val="en-US"/>
        </w:rPr>
        <w:t xml:space="preserve"> bioaccumulation was first seasonally </w:t>
      </w:r>
      <w:r w:rsidR="00342859">
        <w:rPr>
          <w:rFonts w:asciiTheme="majorHAnsi" w:hAnsiTheme="majorHAnsi"/>
          <w:sz w:val="24"/>
          <w:szCs w:val="24"/>
          <w:lang w:val="en-US"/>
        </w:rPr>
        <w:t>studied</w:t>
      </w:r>
      <w:r>
        <w:rPr>
          <w:rFonts w:asciiTheme="majorHAnsi" w:hAnsiTheme="majorHAnsi"/>
          <w:sz w:val="24"/>
          <w:szCs w:val="24"/>
          <w:lang w:val="en-US"/>
        </w:rPr>
        <w:t xml:space="preserve"> in </w:t>
      </w:r>
      <w:r w:rsidRPr="00552A30">
        <w:rPr>
          <w:rFonts w:asciiTheme="majorHAnsi" w:hAnsiTheme="majorHAnsi"/>
          <w:i/>
          <w:sz w:val="24"/>
          <w:szCs w:val="24"/>
          <w:lang w:val="en-US"/>
        </w:rPr>
        <w:t xml:space="preserve">P. </w:t>
      </w:r>
      <w:proofErr w:type="spellStart"/>
      <w:r w:rsidRPr="00552A30">
        <w:rPr>
          <w:rFonts w:asciiTheme="majorHAnsi" w:hAnsiTheme="majorHAnsi"/>
          <w:i/>
          <w:sz w:val="24"/>
          <w:szCs w:val="24"/>
          <w:lang w:val="en-US"/>
        </w:rPr>
        <w:t>oceanica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over 3 years. Dissolved </w:t>
      </w:r>
      <w:r w:rsidR="00C2254B">
        <w:rPr>
          <w:rFonts w:asciiTheme="majorHAnsi" w:hAnsiTheme="majorHAnsi"/>
          <w:sz w:val="24"/>
          <w:szCs w:val="24"/>
          <w:lang w:val="en-US"/>
        </w:rPr>
        <w:t>TE</w:t>
      </w:r>
      <w:r>
        <w:rPr>
          <w:rFonts w:asciiTheme="majorHAnsi" w:hAnsiTheme="majorHAnsi"/>
          <w:sz w:val="24"/>
          <w:szCs w:val="24"/>
          <w:lang w:val="en-US"/>
        </w:rPr>
        <w:t xml:space="preserve"> concentrations </w:t>
      </w:r>
      <w:r w:rsidRPr="00FD5EDC">
        <w:rPr>
          <w:rFonts w:asciiTheme="majorHAnsi" w:hAnsiTheme="majorHAnsi"/>
          <w:sz w:val="24"/>
          <w:szCs w:val="24"/>
          <w:lang w:val="en-US"/>
        </w:rPr>
        <w:t>monitored with DGT</w:t>
      </w:r>
      <w:r w:rsidR="0004706F" w:rsidRPr="00FD5EDC">
        <w:rPr>
          <w:rFonts w:asciiTheme="majorHAnsi" w:hAnsiTheme="majorHAnsi"/>
          <w:sz w:val="24"/>
          <w:szCs w:val="24"/>
          <w:lang w:val="en-US"/>
        </w:rPr>
        <w:t>s</w:t>
      </w:r>
      <w:r w:rsidRPr="00FD5EDC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>were low to very low</w:t>
      </w:r>
      <w:r w:rsidR="00B05E5E">
        <w:rPr>
          <w:rFonts w:asciiTheme="majorHAnsi" w:hAnsiTheme="majorHAnsi"/>
          <w:sz w:val="24"/>
          <w:szCs w:val="24"/>
          <w:lang w:val="en-US"/>
        </w:rPr>
        <w:t>.</w:t>
      </w:r>
      <w:r w:rsidR="0004706F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2254B">
        <w:rPr>
          <w:rFonts w:asciiTheme="majorHAnsi" w:hAnsiTheme="majorHAnsi"/>
          <w:sz w:val="24"/>
          <w:szCs w:val="24"/>
          <w:lang w:val="en-US"/>
        </w:rPr>
        <w:t>TE</w:t>
      </w:r>
      <w:r>
        <w:rPr>
          <w:rFonts w:asciiTheme="majorHAnsi" w:hAnsiTheme="majorHAnsi"/>
          <w:sz w:val="24"/>
          <w:szCs w:val="24"/>
          <w:lang w:val="en-US"/>
        </w:rPr>
        <w:t xml:space="preserve"> bioaccumulation dynamics in </w:t>
      </w:r>
      <w:r w:rsidRPr="00552A30">
        <w:rPr>
          <w:rFonts w:asciiTheme="majorHAnsi" w:hAnsiTheme="majorHAnsi"/>
          <w:i/>
          <w:sz w:val="24"/>
          <w:szCs w:val="24"/>
          <w:lang w:val="en-US"/>
        </w:rPr>
        <w:t xml:space="preserve">P. </w:t>
      </w:r>
      <w:proofErr w:type="spellStart"/>
      <w:r w:rsidRPr="00552A30">
        <w:rPr>
          <w:rFonts w:asciiTheme="majorHAnsi" w:hAnsiTheme="majorHAnsi"/>
          <w:i/>
          <w:sz w:val="24"/>
          <w:szCs w:val="24"/>
          <w:lang w:val="en-US"/>
        </w:rPr>
        <w:t>oceanica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could thus be linked to the natural </w:t>
      </w:r>
      <w:r>
        <w:rPr>
          <w:rFonts w:asciiTheme="majorHAnsi" w:hAnsiTheme="majorHAnsi"/>
          <w:sz w:val="24"/>
          <w:szCs w:val="24"/>
          <w:lang w:val="en-US"/>
        </w:rPr>
        <w:lastRenderedPageBreak/>
        <w:t xml:space="preserve">physiological cycle of the plant, in clean environmental conditions. (2) To complement that field survey, isolated </w:t>
      </w:r>
      <w:r w:rsidRPr="006512CB">
        <w:rPr>
          <w:rFonts w:asciiTheme="majorHAnsi" w:hAnsiTheme="majorHAnsi"/>
          <w:sz w:val="24"/>
          <w:szCs w:val="24"/>
          <w:lang w:val="en-US"/>
        </w:rPr>
        <w:t>seagrass</w:t>
      </w:r>
      <w:r>
        <w:rPr>
          <w:rFonts w:asciiTheme="majorHAnsi" w:hAnsiTheme="majorHAnsi"/>
          <w:sz w:val="24"/>
          <w:szCs w:val="24"/>
          <w:lang w:val="en-US"/>
        </w:rPr>
        <w:t xml:space="preserve">es were </w:t>
      </w:r>
      <w:r w:rsidRPr="009E2858">
        <w:rPr>
          <w:rFonts w:asciiTheme="majorHAnsi" w:hAnsiTheme="majorHAnsi"/>
          <w:i/>
          <w:sz w:val="24"/>
          <w:szCs w:val="24"/>
          <w:lang w:val="en-US"/>
        </w:rPr>
        <w:t>in situ</w:t>
      </w:r>
      <w:r>
        <w:rPr>
          <w:rFonts w:asciiTheme="majorHAnsi" w:hAnsiTheme="majorHAnsi"/>
          <w:sz w:val="24"/>
          <w:szCs w:val="24"/>
          <w:lang w:val="en-US"/>
        </w:rPr>
        <w:t xml:space="preserve"> contaminated with </w:t>
      </w:r>
      <w:r w:rsidR="00C2254B">
        <w:rPr>
          <w:rFonts w:asciiTheme="majorHAnsi" w:hAnsiTheme="majorHAnsi"/>
          <w:sz w:val="24"/>
          <w:szCs w:val="24"/>
          <w:lang w:val="en-US"/>
        </w:rPr>
        <w:t>TEs</w:t>
      </w:r>
      <w:r>
        <w:rPr>
          <w:rFonts w:asciiTheme="majorHAnsi" w:hAnsiTheme="majorHAnsi"/>
          <w:sz w:val="24"/>
          <w:szCs w:val="24"/>
          <w:lang w:val="en-US"/>
        </w:rPr>
        <w:t xml:space="preserve"> at environmental relevant concentrations. </w:t>
      </w:r>
      <w:r w:rsidR="00C2254B">
        <w:rPr>
          <w:rFonts w:asciiTheme="majorHAnsi" w:hAnsiTheme="majorHAnsi"/>
          <w:sz w:val="24"/>
          <w:szCs w:val="24"/>
          <w:lang w:val="en-US"/>
        </w:rPr>
        <w:t>Through the use of</w:t>
      </w:r>
      <w:r w:rsidR="0004706F">
        <w:rPr>
          <w:rFonts w:asciiTheme="majorHAnsi" w:hAnsiTheme="majorHAnsi"/>
          <w:sz w:val="24"/>
          <w:szCs w:val="24"/>
          <w:lang w:val="en-US"/>
        </w:rPr>
        <w:t xml:space="preserve"> DGTs, </w:t>
      </w:r>
      <w:r w:rsidR="00C2254B">
        <w:rPr>
          <w:rFonts w:asciiTheme="majorHAnsi" w:hAnsiTheme="majorHAnsi"/>
          <w:sz w:val="24"/>
          <w:szCs w:val="24"/>
          <w:lang w:val="en-US"/>
        </w:rPr>
        <w:t>TE</w:t>
      </w:r>
      <w:r>
        <w:rPr>
          <w:rFonts w:asciiTheme="majorHAnsi" w:hAnsiTheme="majorHAnsi"/>
          <w:sz w:val="24"/>
          <w:szCs w:val="24"/>
          <w:lang w:val="en-US"/>
        </w:rPr>
        <w:t xml:space="preserve"> uptake kinetics were modelled for </w:t>
      </w:r>
      <w:r w:rsidR="00C2254B">
        <w:rPr>
          <w:rFonts w:asciiTheme="majorHAnsi" w:hAnsiTheme="majorHAnsi"/>
          <w:sz w:val="24"/>
          <w:szCs w:val="24"/>
          <w:lang w:val="en-US"/>
        </w:rPr>
        <w:t>seagrasses</w:t>
      </w:r>
      <w:r>
        <w:rPr>
          <w:rFonts w:asciiTheme="majorHAnsi" w:hAnsiTheme="majorHAnsi"/>
          <w:sz w:val="24"/>
          <w:szCs w:val="24"/>
          <w:lang w:val="en-US"/>
        </w:rPr>
        <w:t xml:space="preserve"> exposed to know bioavailable concentrations of contaminants</w:t>
      </w:r>
      <w:r w:rsidR="002115B0">
        <w:rPr>
          <w:rFonts w:asciiTheme="majorHAnsi" w:hAnsiTheme="majorHAnsi"/>
          <w:sz w:val="24"/>
          <w:szCs w:val="24"/>
          <w:lang w:val="en-US"/>
        </w:rPr>
        <w:t>, as were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115B0">
        <w:rPr>
          <w:rFonts w:asciiTheme="majorHAnsi" w:hAnsiTheme="majorHAnsi"/>
          <w:sz w:val="24"/>
          <w:szCs w:val="24"/>
          <w:lang w:val="en-US"/>
        </w:rPr>
        <w:t>l</w:t>
      </w:r>
      <w:r>
        <w:rPr>
          <w:rFonts w:asciiTheme="majorHAnsi" w:hAnsiTheme="majorHAnsi"/>
          <w:sz w:val="24"/>
          <w:szCs w:val="24"/>
          <w:lang w:val="en-US"/>
        </w:rPr>
        <w:t>oss kinetics during the following depuration phase</w:t>
      </w:r>
      <w:r w:rsidR="00B63171">
        <w:rPr>
          <w:rFonts w:asciiTheme="majorHAnsi" w:hAnsiTheme="majorHAnsi"/>
          <w:sz w:val="24"/>
          <w:szCs w:val="24"/>
          <w:lang w:val="en-US"/>
        </w:rPr>
        <w:t>. T</w:t>
      </w:r>
      <w:r>
        <w:rPr>
          <w:rFonts w:asciiTheme="majorHAnsi" w:hAnsiTheme="majorHAnsi"/>
          <w:sz w:val="24"/>
          <w:szCs w:val="24"/>
          <w:lang w:val="en-US"/>
        </w:rPr>
        <w:t>he</w:t>
      </w:r>
      <w:r w:rsidRPr="00B2723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2254B">
        <w:rPr>
          <w:rFonts w:asciiTheme="majorHAnsi" w:hAnsiTheme="majorHAnsi"/>
          <w:sz w:val="24"/>
          <w:szCs w:val="24"/>
          <w:lang w:val="en-US"/>
        </w:rPr>
        <w:t>TE</w:t>
      </w:r>
      <w:r w:rsidRPr="00B27234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 xml:space="preserve">sequestration ability of </w:t>
      </w:r>
      <w:r w:rsidR="00C2254B">
        <w:rPr>
          <w:rFonts w:asciiTheme="majorHAnsi" w:hAnsiTheme="majorHAnsi"/>
          <w:sz w:val="24"/>
          <w:szCs w:val="24"/>
          <w:lang w:val="en-US"/>
        </w:rPr>
        <w:t>a healthy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717A75">
        <w:rPr>
          <w:rFonts w:asciiTheme="majorHAnsi" w:hAnsiTheme="majorHAnsi"/>
          <w:i/>
          <w:sz w:val="24"/>
          <w:szCs w:val="24"/>
          <w:lang w:val="en-US"/>
        </w:rPr>
        <w:t xml:space="preserve">P. </w:t>
      </w:r>
      <w:proofErr w:type="spellStart"/>
      <w:r w:rsidRPr="00717A75">
        <w:rPr>
          <w:rFonts w:asciiTheme="majorHAnsi" w:hAnsiTheme="majorHAnsi"/>
          <w:i/>
          <w:sz w:val="24"/>
          <w:szCs w:val="24"/>
          <w:lang w:val="en-US"/>
        </w:rPr>
        <w:t>oceanica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meadow facing sudden trace metal contamination events</w:t>
      </w:r>
      <w:r w:rsidR="002115B0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63171">
        <w:rPr>
          <w:rFonts w:asciiTheme="majorHAnsi" w:hAnsiTheme="majorHAnsi"/>
          <w:sz w:val="24"/>
          <w:szCs w:val="24"/>
          <w:lang w:val="en-US"/>
        </w:rPr>
        <w:t>could also be</w:t>
      </w:r>
      <w:r w:rsidR="002115B0">
        <w:rPr>
          <w:rFonts w:asciiTheme="majorHAnsi" w:hAnsiTheme="majorHAnsi"/>
          <w:sz w:val="24"/>
          <w:szCs w:val="24"/>
          <w:lang w:val="en-US"/>
        </w:rPr>
        <w:t xml:space="preserve"> quantified</w:t>
      </w:r>
      <w:r>
        <w:rPr>
          <w:rFonts w:asciiTheme="majorHAnsi" w:hAnsiTheme="majorHAnsi"/>
          <w:sz w:val="24"/>
          <w:szCs w:val="24"/>
          <w:lang w:val="en-US"/>
        </w:rPr>
        <w:t xml:space="preserve">. (3) </w:t>
      </w:r>
      <w:r w:rsidR="002115B0">
        <w:rPr>
          <w:rFonts w:asciiTheme="majorHAnsi" w:hAnsiTheme="majorHAnsi"/>
          <w:sz w:val="24"/>
          <w:szCs w:val="24"/>
          <w:lang w:val="en-US"/>
        </w:rPr>
        <w:t>T</w:t>
      </w:r>
      <w:r>
        <w:rPr>
          <w:rFonts w:asciiTheme="majorHAnsi" w:hAnsiTheme="majorHAnsi"/>
          <w:sz w:val="24"/>
          <w:szCs w:val="24"/>
          <w:lang w:val="en-US"/>
        </w:rPr>
        <w:t xml:space="preserve">he </w:t>
      </w:r>
      <w:r w:rsidRPr="001868C2">
        <w:rPr>
          <w:rFonts w:asciiTheme="majorHAnsi" w:hAnsiTheme="majorHAnsi"/>
          <w:sz w:val="24"/>
          <w:szCs w:val="24"/>
          <w:lang w:val="en-US"/>
        </w:rPr>
        <w:t xml:space="preserve">deployment of pore-water DGT probes </w:t>
      </w:r>
      <w:r w:rsidRPr="00BF79E5">
        <w:rPr>
          <w:rFonts w:asciiTheme="majorHAnsi" w:hAnsiTheme="majorHAnsi"/>
          <w:sz w:val="24"/>
          <w:szCs w:val="24"/>
          <w:lang w:val="en-US"/>
        </w:rPr>
        <w:t xml:space="preserve">in </w:t>
      </w:r>
      <w:r>
        <w:rPr>
          <w:rFonts w:asciiTheme="majorHAnsi" w:hAnsiTheme="majorHAnsi"/>
          <w:sz w:val="24"/>
          <w:szCs w:val="24"/>
          <w:lang w:val="en-US"/>
        </w:rPr>
        <w:t xml:space="preserve">bare-sand or </w:t>
      </w:r>
      <w:r w:rsidR="002115B0">
        <w:rPr>
          <w:rFonts w:asciiTheme="majorHAnsi" w:hAnsiTheme="majorHAnsi"/>
          <w:sz w:val="24"/>
          <w:szCs w:val="24"/>
          <w:lang w:val="en-US"/>
        </w:rPr>
        <w:t xml:space="preserve">seagrass colonized </w:t>
      </w:r>
      <w:r>
        <w:rPr>
          <w:rFonts w:asciiTheme="majorHAnsi" w:hAnsiTheme="majorHAnsi"/>
          <w:sz w:val="24"/>
          <w:szCs w:val="24"/>
          <w:lang w:val="en-US"/>
        </w:rPr>
        <w:t xml:space="preserve">sediments </w:t>
      </w:r>
      <w:r w:rsidR="0095057B">
        <w:rPr>
          <w:rFonts w:asciiTheme="majorHAnsi" w:hAnsiTheme="majorHAnsi"/>
          <w:sz w:val="24"/>
          <w:szCs w:val="24"/>
          <w:lang w:val="en-US"/>
        </w:rPr>
        <w:t xml:space="preserve">further </w:t>
      </w:r>
      <w:r>
        <w:rPr>
          <w:rFonts w:asciiTheme="majorHAnsi" w:hAnsiTheme="majorHAnsi"/>
          <w:sz w:val="24"/>
          <w:szCs w:val="24"/>
          <w:lang w:val="en-US"/>
        </w:rPr>
        <w:t>showed</w:t>
      </w:r>
      <w:r w:rsidRPr="00F36778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1868C2">
        <w:rPr>
          <w:rFonts w:asciiTheme="majorHAnsi" w:hAnsiTheme="majorHAnsi"/>
          <w:sz w:val="24"/>
          <w:szCs w:val="24"/>
          <w:lang w:val="en-US"/>
        </w:rPr>
        <w:t>that</w:t>
      </w:r>
      <w:r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724B7E">
        <w:rPr>
          <w:rFonts w:asciiTheme="majorHAnsi" w:hAnsiTheme="majorHAnsi"/>
          <w:sz w:val="24"/>
          <w:szCs w:val="24"/>
          <w:lang w:val="en-US"/>
        </w:rPr>
        <w:t>through</w:t>
      </w:r>
      <w:r w:rsidRPr="00F36778">
        <w:rPr>
          <w:rFonts w:asciiTheme="majorHAnsi" w:hAnsiTheme="majorHAnsi"/>
          <w:sz w:val="24"/>
          <w:szCs w:val="24"/>
          <w:lang w:val="en-US"/>
        </w:rPr>
        <w:t xml:space="preserve"> its </w:t>
      </w:r>
      <w:r>
        <w:rPr>
          <w:rFonts w:asciiTheme="majorHAnsi" w:hAnsiTheme="majorHAnsi"/>
          <w:sz w:val="24"/>
          <w:szCs w:val="24"/>
          <w:lang w:val="en-US"/>
        </w:rPr>
        <w:t xml:space="preserve">stabilizing </w:t>
      </w:r>
      <w:r w:rsidR="002115B0">
        <w:rPr>
          <w:rFonts w:asciiTheme="majorHAnsi" w:hAnsiTheme="majorHAnsi"/>
          <w:sz w:val="24"/>
          <w:szCs w:val="24"/>
          <w:lang w:val="en-US"/>
        </w:rPr>
        <w:t>function</w:t>
      </w:r>
      <w:r>
        <w:rPr>
          <w:rFonts w:asciiTheme="majorHAnsi" w:hAnsiTheme="majorHAnsi"/>
          <w:sz w:val="24"/>
          <w:szCs w:val="24"/>
          <w:lang w:val="en-US"/>
        </w:rPr>
        <w:t xml:space="preserve"> of the </w:t>
      </w:r>
      <w:r w:rsidR="00724B7E">
        <w:rPr>
          <w:rFonts w:asciiTheme="majorHAnsi" w:hAnsiTheme="majorHAnsi"/>
          <w:sz w:val="24"/>
          <w:szCs w:val="24"/>
          <w:lang w:val="en-US"/>
        </w:rPr>
        <w:t>seabed</w:t>
      </w:r>
      <w:r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1F51CE">
        <w:rPr>
          <w:rFonts w:asciiTheme="majorHAnsi" w:hAnsiTheme="majorHAnsi"/>
          <w:i/>
          <w:sz w:val="24"/>
          <w:szCs w:val="24"/>
          <w:lang w:val="en-US"/>
        </w:rPr>
        <w:t xml:space="preserve">P. </w:t>
      </w:r>
      <w:proofErr w:type="spellStart"/>
      <w:r w:rsidRPr="001F51CE">
        <w:rPr>
          <w:rFonts w:asciiTheme="majorHAnsi" w:hAnsiTheme="majorHAnsi"/>
          <w:i/>
          <w:sz w:val="24"/>
          <w:szCs w:val="24"/>
          <w:lang w:val="en-US"/>
        </w:rPr>
        <w:t>oceanica</w:t>
      </w:r>
      <w:proofErr w:type="spellEnd"/>
      <w:r w:rsidRPr="00724B7E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1F51CE">
        <w:rPr>
          <w:rFonts w:asciiTheme="majorHAnsi" w:hAnsiTheme="majorHAnsi"/>
          <w:sz w:val="24"/>
          <w:szCs w:val="24"/>
          <w:lang w:val="en-US"/>
        </w:rPr>
        <w:t xml:space="preserve">maintained </w:t>
      </w:r>
      <w:r>
        <w:rPr>
          <w:rFonts w:asciiTheme="majorHAnsi" w:hAnsiTheme="majorHAnsi"/>
          <w:sz w:val="24"/>
          <w:szCs w:val="24"/>
          <w:lang w:val="en-US"/>
        </w:rPr>
        <w:t xml:space="preserve">higher </w:t>
      </w:r>
      <w:r w:rsidR="0095057B">
        <w:rPr>
          <w:rFonts w:asciiTheme="majorHAnsi" w:hAnsiTheme="majorHAnsi"/>
          <w:sz w:val="24"/>
          <w:szCs w:val="24"/>
          <w:lang w:val="en-US"/>
        </w:rPr>
        <w:t>TE</w:t>
      </w:r>
      <w:r>
        <w:rPr>
          <w:rFonts w:asciiTheme="majorHAnsi" w:hAnsiTheme="majorHAnsi"/>
          <w:sz w:val="24"/>
          <w:szCs w:val="24"/>
          <w:lang w:val="en-US"/>
        </w:rPr>
        <w:t xml:space="preserve"> levels in the pore-water.</w:t>
      </w:r>
      <w:r w:rsidR="0095057B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A605C" w:rsidRPr="00EA605C">
        <w:rPr>
          <w:rFonts w:asciiTheme="majorHAnsi" w:hAnsiTheme="majorHAnsi"/>
          <w:i/>
          <w:sz w:val="24"/>
          <w:szCs w:val="24"/>
          <w:lang w:val="en-US"/>
        </w:rPr>
        <w:t xml:space="preserve">P. </w:t>
      </w:r>
      <w:proofErr w:type="spellStart"/>
      <w:r w:rsidR="00EA605C" w:rsidRPr="00EA605C">
        <w:rPr>
          <w:rFonts w:asciiTheme="majorHAnsi" w:hAnsiTheme="majorHAnsi"/>
          <w:i/>
          <w:sz w:val="24"/>
          <w:szCs w:val="24"/>
          <w:lang w:val="en-US"/>
        </w:rPr>
        <w:t>oceanica</w:t>
      </w:r>
      <w:proofErr w:type="spellEnd"/>
      <w:r w:rsidR="00EA605C">
        <w:rPr>
          <w:rFonts w:asciiTheme="majorHAnsi" w:hAnsiTheme="majorHAnsi"/>
          <w:sz w:val="24"/>
          <w:szCs w:val="24"/>
          <w:lang w:val="en-US"/>
        </w:rPr>
        <w:t xml:space="preserve"> meadows thus offer a significant</w:t>
      </w:r>
      <w:r w:rsidR="006A476F">
        <w:rPr>
          <w:rFonts w:asciiTheme="majorHAnsi" w:hAnsiTheme="majorHAnsi"/>
          <w:sz w:val="24"/>
          <w:szCs w:val="24"/>
          <w:lang w:val="en-US"/>
        </w:rPr>
        <w:t xml:space="preserve"> “depuration-filtering” </w:t>
      </w:r>
      <w:r w:rsidR="00EA605C">
        <w:rPr>
          <w:rFonts w:asciiTheme="majorHAnsi" w:hAnsiTheme="majorHAnsi"/>
          <w:sz w:val="24"/>
          <w:szCs w:val="24"/>
          <w:lang w:val="en-US"/>
        </w:rPr>
        <w:t xml:space="preserve">ecological </w:t>
      </w:r>
      <w:r w:rsidR="006A476F">
        <w:rPr>
          <w:rFonts w:asciiTheme="majorHAnsi" w:hAnsiTheme="majorHAnsi"/>
          <w:sz w:val="24"/>
          <w:szCs w:val="24"/>
          <w:lang w:val="en-US"/>
        </w:rPr>
        <w:t xml:space="preserve">service </w:t>
      </w:r>
      <w:r w:rsidR="00EA605C">
        <w:rPr>
          <w:rFonts w:asciiTheme="majorHAnsi" w:hAnsiTheme="majorHAnsi"/>
          <w:sz w:val="24"/>
          <w:szCs w:val="24"/>
          <w:lang w:val="en-US"/>
        </w:rPr>
        <w:t xml:space="preserve">along highly </w:t>
      </w:r>
      <w:proofErr w:type="spellStart"/>
      <w:r w:rsidR="00EA605C">
        <w:rPr>
          <w:rFonts w:asciiTheme="majorHAnsi" w:hAnsiTheme="majorHAnsi"/>
          <w:sz w:val="24"/>
          <w:szCs w:val="24"/>
          <w:lang w:val="en-US"/>
        </w:rPr>
        <w:t>anthropized</w:t>
      </w:r>
      <w:proofErr w:type="spellEnd"/>
      <w:r w:rsidR="00EA605C">
        <w:rPr>
          <w:rFonts w:asciiTheme="majorHAnsi" w:hAnsiTheme="majorHAnsi"/>
          <w:sz w:val="24"/>
          <w:szCs w:val="24"/>
          <w:lang w:val="en-US"/>
        </w:rPr>
        <w:t xml:space="preserve"> Mediterranean coasts.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C40D4" w:rsidRPr="00AB6362">
        <w:rPr>
          <w:rFonts w:asciiTheme="majorHAnsi" w:hAnsiTheme="majorHAnsi"/>
          <w:i/>
          <w:sz w:val="24"/>
          <w:szCs w:val="24"/>
          <w:lang w:val="en-US"/>
        </w:rPr>
        <w:t xml:space="preserve">M. </w:t>
      </w:r>
      <w:proofErr w:type="spellStart"/>
      <w:r w:rsidR="00EC40D4" w:rsidRPr="00AB6362">
        <w:rPr>
          <w:rFonts w:asciiTheme="majorHAnsi" w:hAnsiTheme="majorHAnsi"/>
          <w:i/>
          <w:sz w:val="24"/>
          <w:szCs w:val="24"/>
          <w:lang w:val="en-US"/>
        </w:rPr>
        <w:t>galloprovincialis</w:t>
      </w:r>
      <w:proofErr w:type="spellEnd"/>
      <w:r w:rsidR="00EC40D4">
        <w:rPr>
          <w:rFonts w:asciiTheme="majorHAnsi" w:hAnsiTheme="majorHAnsi"/>
          <w:sz w:val="24"/>
          <w:szCs w:val="24"/>
          <w:lang w:val="en-US"/>
        </w:rPr>
        <w:t xml:space="preserve"> are widely used </w:t>
      </w:r>
      <w:r w:rsidR="00EA605C">
        <w:rPr>
          <w:rFonts w:asciiTheme="majorHAnsi" w:hAnsiTheme="majorHAnsi"/>
          <w:sz w:val="24"/>
          <w:szCs w:val="24"/>
          <w:lang w:val="en-US"/>
        </w:rPr>
        <w:t xml:space="preserve">in </w:t>
      </w:r>
      <w:r w:rsidR="002B53E7">
        <w:rPr>
          <w:rFonts w:asciiTheme="majorHAnsi" w:hAnsiTheme="majorHAnsi"/>
          <w:sz w:val="24"/>
          <w:szCs w:val="24"/>
          <w:lang w:val="en-US"/>
        </w:rPr>
        <w:t xml:space="preserve">large spatial scale </w:t>
      </w:r>
      <w:r w:rsidR="00142F10">
        <w:rPr>
          <w:rFonts w:asciiTheme="majorHAnsi" w:hAnsiTheme="majorHAnsi"/>
          <w:sz w:val="24"/>
          <w:szCs w:val="24"/>
          <w:lang w:val="en-US"/>
        </w:rPr>
        <w:t>coastal</w:t>
      </w:r>
      <w:r w:rsidR="00EA605C">
        <w:rPr>
          <w:rFonts w:asciiTheme="majorHAnsi" w:hAnsiTheme="majorHAnsi"/>
          <w:sz w:val="24"/>
          <w:szCs w:val="24"/>
          <w:lang w:val="en-US"/>
        </w:rPr>
        <w:t xml:space="preserve"> monitoring surveys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142F10">
        <w:rPr>
          <w:rFonts w:asciiTheme="majorHAnsi" w:hAnsiTheme="majorHAnsi"/>
          <w:sz w:val="24"/>
          <w:szCs w:val="24"/>
          <w:lang w:val="en-US"/>
        </w:rPr>
        <w:t xml:space="preserve">(4) </w:t>
      </w:r>
      <w:r w:rsidR="00EC40D4">
        <w:rPr>
          <w:rFonts w:asciiTheme="majorHAnsi" w:hAnsiTheme="majorHAnsi"/>
          <w:sz w:val="24"/>
          <w:szCs w:val="24"/>
          <w:lang w:val="en-US"/>
        </w:rPr>
        <w:t>The deployment of cage</w:t>
      </w:r>
      <w:r w:rsidR="002B53E7">
        <w:rPr>
          <w:rFonts w:asciiTheme="majorHAnsi" w:hAnsiTheme="majorHAnsi"/>
          <w:sz w:val="24"/>
          <w:szCs w:val="24"/>
          <w:lang w:val="en-US"/>
        </w:rPr>
        <w:t>d mussels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A605C">
        <w:rPr>
          <w:rFonts w:asciiTheme="majorHAnsi" w:hAnsiTheme="majorHAnsi"/>
          <w:sz w:val="24"/>
          <w:szCs w:val="24"/>
          <w:lang w:val="en-US"/>
        </w:rPr>
        <w:t>together with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DGT</w:t>
      </w:r>
      <w:r w:rsidR="00EA605C">
        <w:rPr>
          <w:rFonts w:asciiTheme="majorHAnsi" w:hAnsiTheme="majorHAnsi"/>
          <w:sz w:val="24"/>
          <w:szCs w:val="24"/>
          <w:lang w:val="en-US"/>
        </w:rPr>
        <w:t>s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A605C">
        <w:rPr>
          <w:rFonts w:asciiTheme="majorHAnsi" w:hAnsiTheme="majorHAnsi"/>
          <w:sz w:val="24"/>
          <w:szCs w:val="24"/>
          <w:lang w:val="en-US"/>
        </w:rPr>
        <w:t>showed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that the </w:t>
      </w:r>
      <w:r w:rsidR="00EA605C">
        <w:rPr>
          <w:rFonts w:asciiTheme="majorHAnsi" w:hAnsiTheme="majorHAnsi"/>
          <w:sz w:val="24"/>
          <w:szCs w:val="24"/>
          <w:lang w:val="en-US"/>
        </w:rPr>
        <w:t xml:space="preserve">little contaminated 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water body </w:t>
      </w:r>
      <w:r w:rsidR="00EA605C">
        <w:rPr>
          <w:rFonts w:asciiTheme="majorHAnsi" w:hAnsiTheme="majorHAnsi"/>
          <w:sz w:val="24"/>
          <w:szCs w:val="24"/>
          <w:lang w:val="en-US"/>
        </w:rPr>
        <w:t xml:space="preserve">of the </w:t>
      </w:r>
      <w:proofErr w:type="spellStart"/>
      <w:r w:rsidR="00EA605C">
        <w:rPr>
          <w:rFonts w:asciiTheme="majorHAnsi" w:hAnsiTheme="majorHAnsi"/>
          <w:sz w:val="24"/>
          <w:szCs w:val="24"/>
          <w:lang w:val="en-US"/>
        </w:rPr>
        <w:t>Calvi</w:t>
      </w:r>
      <w:proofErr w:type="spellEnd"/>
      <w:r w:rsidR="00EA605C">
        <w:rPr>
          <w:rFonts w:asciiTheme="majorHAnsi" w:hAnsiTheme="majorHAnsi"/>
          <w:sz w:val="24"/>
          <w:szCs w:val="24"/>
          <w:lang w:val="en-US"/>
        </w:rPr>
        <w:t xml:space="preserve"> Bay</w:t>
      </w:r>
      <w:r w:rsidR="002B53E7">
        <w:rPr>
          <w:rFonts w:asciiTheme="majorHAnsi" w:hAnsiTheme="majorHAnsi"/>
          <w:sz w:val="24"/>
          <w:szCs w:val="24"/>
          <w:lang w:val="en-US"/>
        </w:rPr>
        <w:t xml:space="preserve"> was relatively homogenous</w:t>
      </w:r>
      <w:r w:rsidR="00B63171">
        <w:rPr>
          <w:rFonts w:asciiTheme="majorHAnsi" w:hAnsiTheme="majorHAnsi"/>
          <w:sz w:val="24"/>
          <w:szCs w:val="24"/>
          <w:lang w:val="en-US"/>
        </w:rPr>
        <w:t>.</w:t>
      </w:r>
      <w:r w:rsidR="002B53E7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63171">
        <w:rPr>
          <w:rFonts w:asciiTheme="majorHAnsi" w:hAnsiTheme="majorHAnsi"/>
          <w:sz w:val="24"/>
          <w:szCs w:val="24"/>
          <w:lang w:val="en-US"/>
        </w:rPr>
        <w:t>I</w:t>
      </w:r>
      <w:r w:rsidR="002B53E7">
        <w:rPr>
          <w:rFonts w:asciiTheme="majorHAnsi" w:hAnsiTheme="majorHAnsi"/>
          <w:sz w:val="24"/>
          <w:szCs w:val="24"/>
          <w:lang w:val="en-US"/>
        </w:rPr>
        <w:t>t also</w:t>
      </w:r>
      <w:r w:rsidR="00EA605C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allowed </w:t>
      </w:r>
      <w:r w:rsidR="002B53E7">
        <w:rPr>
          <w:rFonts w:asciiTheme="majorHAnsi" w:hAnsiTheme="majorHAnsi"/>
          <w:sz w:val="24"/>
          <w:szCs w:val="24"/>
          <w:lang w:val="en-US"/>
        </w:rPr>
        <w:t>to calculate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B53E7">
        <w:rPr>
          <w:rFonts w:asciiTheme="majorHAnsi" w:hAnsiTheme="majorHAnsi"/>
          <w:sz w:val="24"/>
          <w:szCs w:val="24"/>
          <w:lang w:val="en-US"/>
        </w:rPr>
        <w:t>TE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bioaccumulation towards mussels in reference conditions</w:t>
      </w:r>
      <w:r w:rsidR="00B63171">
        <w:rPr>
          <w:rFonts w:asciiTheme="majorHAnsi" w:hAnsiTheme="majorHAnsi"/>
          <w:sz w:val="24"/>
          <w:szCs w:val="24"/>
          <w:lang w:val="en-US"/>
        </w:rPr>
        <w:t>, and to compare it to native mussel populations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. (5) Finally, </w:t>
      </w:r>
      <w:r w:rsidR="00531646">
        <w:rPr>
          <w:rFonts w:asciiTheme="majorHAnsi" w:hAnsiTheme="majorHAnsi"/>
          <w:sz w:val="24"/>
          <w:szCs w:val="24"/>
          <w:lang w:val="en-US"/>
        </w:rPr>
        <w:t>during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531646">
        <w:rPr>
          <w:rFonts w:asciiTheme="majorHAnsi" w:hAnsiTheme="majorHAnsi"/>
          <w:sz w:val="24"/>
          <w:szCs w:val="24"/>
          <w:lang w:val="en-US"/>
        </w:rPr>
        <w:t xml:space="preserve">a </w:t>
      </w:r>
      <w:r w:rsidR="00EC40D4">
        <w:rPr>
          <w:rFonts w:asciiTheme="majorHAnsi" w:hAnsiTheme="majorHAnsi"/>
          <w:sz w:val="24"/>
          <w:szCs w:val="24"/>
          <w:lang w:val="en-US"/>
        </w:rPr>
        <w:t>5 months mussel caging survey, mussel</w:t>
      </w:r>
      <w:r w:rsidR="002B53E7">
        <w:rPr>
          <w:rFonts w:asciiTheme="majorHAnsi" w:hAnsiTheme="majorHAnsi"/>
          <w:sz w:val="24"/>
          <w:szCs w:val="24"/>
          <w:lang w:val="en-US"/>
        </w:rPr>
        <w:t>s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and suspended matter were collected week</w:t>
      </w:r>
      <w:r w:rsidR="002B53E7">
        <w:rPr>
          <w:rFonts w:asciiTheme="majorHAnsi" w:hAnsiTheme="majorHAnsi"/>
          <w:sz w:val="24"/>
          <w:szCs w:val="24"/>
          <w:lang w:val="en-US"/>
        </w:rPr>
        <w:t xml:space="preserve">ly </w:t>
      </w:r>
      <w:r w:rsidR="00EC40D4">
        <w:rPr>
          <w:rFonts w:asciiTheme="majorHAnsi" w:hAnsiTheme="majorHAnsi"/>
          <w:sz w:val="24"/>
          <w:szCs w:val="24"/>
          <w:lang w:val="en-US"/>
        </w:rPr>
        <w:t>to month</w:t>
      </w:r>
      <w:r w:rsidR="002B53E7">
        <w:rPr>
          <w:rFonts w:asciiTheme="majorHAnsi" w:hAnsiTheme="majorHAnsi"/>
          <w:sz w:val="24"/>
          <w:szCs w:val="24"/>
          <w:lang w:val="en-US"/>
        </w:rPr>
        <w:t>ly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, </w:t>
      </w:r>
      <w:r w:rsidR="00531646">
        <w:rPr>
          <w:rFonts w:asciiTheme="majorHAnsi" w:hAnsiTheme="majorHAnsi"/>
          <w:sz w:val="24"/>
          <w:szCs w:val="24"/>
          <w:lang w:val="en-US"/>
        </w:rPr>
        <w:t xml:space="preserve">such 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as </w:t>
      </w:r>
      <w:r w:rsidR="00531646">
        <w:rPr>
          <w:rFonts w:asciiTheme="majorHAnsi" w:hAnsiTheme="majorHAnsi"/>
          <w:sz w:val="24"/>
          <w:szCs w:val="24"/>
          <w:lang w:val="en-US"/>
        </w:rPr>
        <w:t>were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B53E7">
        <w:rPr>
          <w:rFonts w:asciiTheme="majorHAnsi" w:hAnsiTheme="majorHAnsi"/>
          <w:sz w:val="24"/>
          <w:szCs w:val="24"/>
          <w:lang w:val="en-US"/>
        </w:rPr>
        <w:t>deployed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DGTs. </w:t>
      </w:r>
      <w:r w:rsidR="00B8097B">
        <w:rPr>
          <w:rFonts w:asciiTheme="majorHAnsi" w:hAnsiTheme="majorHAnsi"/>
          <w:sz w:val="24"/>
          <w:szCs w:val="24"/>
          <w:lang w:val="en-US"/>
        </w:rPr>
        <w:t xml:space="preserve">The physiological status of mussels, the 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speciation </w:t>
      </w:r>
      <w:r w:rsidR="00B8097B">
        <w:rPr>
          <w:rFonts w:asciiTheme="majorHAnsi" w:hAnsiTheme="majorHAnsi"/>
          <w:sz w:val="24"/>
          <w:szCs w:val="24"/>
          <w:lang w:val="en-US"/>
        </w:rPr>
        <w:t xml:space="preserve">of TEs 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between their dissolved and </w:t>
      </w:r>
      <w:r w:rsidR="00867C20">
        <w:rPr>
          <w:rFonts w:asciiTheme="majorHAnsi" w:hAnsiTheme="majorHAnsi"/>
          <w:sz w:val="24"/>
          <w:szCs w:val="24"/>
          <w:lang w:val="en-US"/>
        </w:rPr>
        <w:t xml:space="preserve">suspended-particulate </w:t>
      </w:r>
      <w:r w:rsidR="00EC40D4">
        <w:rPr>
          <w:rFonts w:asciiTheme="majorHAnsi" w:hAnsiTheme="majorHAnsi"/>
          <w:sz w:val="24"/>
          <w:szCs w:val="24"/>
          <w:lang w:val="en-US"/>
        </w:rPr>
        <w:t>phases</w:t>
      </w:r>
      <w:r w:rsidR="00B8097B">
        <w:rPr>
          <w:rFonts w:asciiTheme="majorHAnsi" w:hAnsiTheme="majorHAnsi"/>
          <w:sz w:val="24"/>
          <w:szCs w:val="24"/>
          <w:lang w:val="en-US"/>
        </w:rPr>
        <w:t xml:space="preserve">, and their relative influence on TE </w:t>
      </w:r>
      <w:r w:rsidR="00AE5D87">
        <w:rPr>
          <w:rFonts w:asciiTheme="majorHAnsi" w:hAnsiTheme="majorHAnsi"/>
          <w:sz w:val="24"/>
          <w:szCs w:val="24"/>
          <w:lang w:val="en-US"/>
        </w:rPr>
        <w:t>bio</w:t>
      </w:r>
      <w:r w:rsidR="00B8097B">
        <w:rPr>
          <w:rFonts w:asciiTheme="majorHAnsi" w:hAnsiTheme="majorHAnsi"/>
          <w:sz w:val="24"/>
          <w:szCs w:val="24"/>
          <w:lang w:val="en-US"/>
        </w:rPr>
        <w:t xml:space="preserve">accumulation </w:t>
      </w:r>
      <w:r w:rsidR="00AE5D87">
        <w:rPr>
          <w:rFonts w:asciiTheme="majorHAnsi" w:hAnsiTheme="majorHAnsi"/>
          <w:sz w:val="24"/>
          <w:szCs w:val="24"/>
          <w:lang w:val="en-US"/>
        </w:rPr>
        <w:t xml:space="preserve">dynamics in mussels were </w:t>
      </w:r>
      <w:r w:rsidR="00B05E5E">
        <w:rPr>
          <w:rFonts w:asciiTheme="majorHAnsi" w:hAnsiTheme="majorHAnsi"/>
          <w:sz w:val="24"/>
          <w:szCs w:val="24"/>
          <w:lang w:val="en-US"/>
        </w:rPr>
        <w:t>investigated</w:t>
      </w:r>
      <w:r w:rsidR="00AE5D87">
        <w:rPr>
          <w:rFonts w:asciiTheme="majorHAnsi" w:hAnsiTheme="majorHAnsi"/>
          <w:sz w:val="24"/>
          <w:szCs w:val="24"/>
          <w:lang w:val="en-US"/>
        </w:rPr>
        <w:t>.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871A6F">
        <w:rPr>
          <w:rFonts w:asciiTheme="majorHAnsi" w:hAnsiTheme="majorHAnsi"/>
          <w:sz w:val="24"/>
          <w:szCs w:val="24"/>
          <w:lang w:val="en-US"/>
        </w:rPr>
        <w:t>In conclusion, t</w:t>
      </w:r>
      <w:r w:rsidR="00A00502">
        <w:rPr>
          <w:rFonts w:asciiTheme="majorHAnsi" w:hAnsiTheme="majorHAnsi"/>
          <w:sz w:val="24"/>
          <w:szCs w:val="24"/>
          <w:lang w:val="en-US"/>
        </w:rPr>
        <w:t xml:space="preserve">hese </w:t>
      </w:r>
      <w:r w:rsidR="00B05E5E">
        <w:rPr>
          <w:rFonts w:asciiTheme="majorHAnsi" w:hAnsiTheme="majorHAnsi"/>
          <w:sz w:val="24"/>
          <w:szCs w:val="24"/>
          <w:lang w:val="en-US"/>
        </w:rPr>
        <w:t>case studies</w:t>
      </w:r>
      <w:r w:rsidR="00A00502">
        <w:rPr>
          <w:rFonts w:asciiTheme="majorHAnsi" w:hAnsiTheme="majorHAnsi"/>
          <w:sz w:val="24"/>
          <w:szCs w:val="24"/>
          <w:lang w:val="en-US"/>
        </w:rPr>
        <w:t xml:space="preserve"> properly demonstrate how 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DGT probes </w:t>
      </w:r>
      <w:r w:rsidR="00A00502">
        <w:rPr>
          <w:rFonts w:asciiTheme="majorHAnsi" w:hAnsiTheme="majorHAnsi"/>
          <w:sz w:val="24"/>
          <w:szCs w:val="24"/>
          <w:lang w:val="en-US"/>
        </w:rPr>
        <w:t>can be used as a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871A6F">
        <w:rPr>
          <w:rFonts w:asciiTheme="majorHAnsi" w:hAnsiTheme="majorHAnsi"/>
          <w:sz w:val="24"/>
          <w:szCs w:val="24"/>
          <w:lang w:val="en-US"/>
        </w:rPr>
        <w:t>relevant and complementary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tool to </w:t>
      </w:r>
      <w:proofErr w:type="spellStart"/>
      <w:r w:rsidR="00EC40D4">
        <w:rPr>
          <w:rFonts w:asciiTheme="majorHAnsi" w:hAnsiTheme="majorHAnsi"/>
          <w:sz w:val="24"/>
          <w:szCs w:val="24"/>
          <w:lang w:val="en-US"/>
        </w:rPr>
        <w:t>bioindicator</w:t>
      </w:r>
      <w:r w:rsidR="00A00502">
        <w:rPr>
          <w:rFonts w:asciiTheme="majorHAnsi" w:hAnsiTheme="majorHAnsi"/>
          <w:sz w:val="24"/>
          <w:szCs w:val="24"/>
          <w:lang w:val="en-US"/>
        </w:rPr>
        <w:t>s</w:t>
      </w:r>
      <w:proofErr w:type="spellEnd"/>
      <w:r w:rsidR="00871A6F">
        <w:rPr>
          <w:rFonts w:asciiTheme="majorHAnsi" w:hAnsiTheme="majorHAnsi"/>
          <w:sz w:val="24"/>
          <w:szCs w:val="24"/>
          <w:lang w:val="en-US"/>
        </w:rPr>
        <w:t>.</w:t>
      </w:r>
      <w:r w:rsidR="00EC40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871A6F">
        <w:rPr>
          <w:rFonts w:asciiTheme="majorHAnsi" w:hAnsiTheme="majorHAnsi"/>
          <w:sz w:val="24"/>
          <w:szCs w:val="24"/>
          <w:lang w:val="en-US"/>
        </w:rPr>
        <w:t>T</w:t>
      </w:r>
      <w:r w:rsidR="00A00502">
        <w:rPr>
          <w:rFonts w:asciiTheme="majorHAnsi" w:hAnsiTheme="majorHAnsi"/>
          <w:sz w:val="24"/>
          <w:szCs w:val="24"/>
          <w:lang w:val="en-US"/>
        </w:rPr>
        <w:t xml:space="preserve">heir concomitant use should </w:t>
      </w:r>
      <w:r w:rsidR="00EC40D4">
        <w:rPr>
          <w:rFonts w:asciiTheme="majorHAnsi" w:hAnsiTheme="majorHAnsi"/>
          <w:sz w:val="24"/>
          <w:szCs w:val="24"/>
          <w:lang w:val="en-US"/>
        </w:rPr>
        <w:t>therefore be privileged</w:t>
      </w:r>
      <w:r w:rsidR="00B63171" w:rsidRPr="00B6317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63171">
        <w:rPr>
          <w:rFonts w:asciiTheme="majorHAnsi" w:hAnsiTheme="majorHAnsi"/>
          <w:sz w:val="24"/>
          <w:szCs w:val="24"/>
          <w:lang w:val="en-US"/>
        </w:rPr>
        <w:t>in monitoring surveys</w:t>
      </w:r>
      <w:r w:rsidR="00EC40D4">
        <w:rPr>
          <w:rFonts w:asciiTheme="majorHAnsi" w:hAnsiTheme="majorHAnsi"/>
          <w:sz w:val="24"/>
          <w:szCs w:val="24"/>
          <w:lang w:val="en-US"/>
        </w:rPr>
        <w:t>.</w:t>
      </w:r>
    </w:p>
    <w:p w:rsidR="00EC40D4" w:rsidRDefault="00EC40D4" w:rsidP="003058EB">
      <w:pPr>
        <w:rPr>
          <w:rFonts w:asciiTheme="majorHAnsi" w:hAnsiTheme="majorHAnsi"/>
          <w:sz w:val="24"/>
          <w:szCs w:val="24"/>
          <w:lang w:val="en-US"/>
        </w:rPr>
      </w:pPr>
    </w:p>
    <w:p w:rsidR="003058EB" w:rsidRDefault="003058EB" w:rsidP="003058EB">
      <w:pPr>
        <w:rPr>
          <w:rFonts w:asciiTheme="majorHAnsi" w:hAnsiTheme="majorHAnsi"/>
          <w:sz w:val="24"/>
          <w:szCs w:val="24"/>
          <w:lang w:val="en-US"/>
        </w:rPr>
      </w:pPr>
      <w:r w:rsidRPr="008E59F5">
        <w:rPr>
          <w:rFonts w:asciiTheme="majorHAnsi" w:hAnsiTheme="majorHAnsi"/>
          <w:sz w:val="24"/>
          <w:szCs w:val="24"/>
          <w:lang w:val="en-US"/>
        </w:rPr>
        <w:t>KEY WORDS</w:t>
      </w:r>
    </w:p>
    <w:p w:rsidR="003058EB" w:rsidRPr="008E59F5" w:rsidRDefault="003058EB" w:rsidP="001500E6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DGT, monitoring, </w:t>
      </w:r>
      <w:proofErr w:type="spellStart"/>
      <w:r w:rsidR="00896E05">
        <w:rPr>
          <w:rFonts w:asciiTheme="majorHAnsi" w:hAnsiTheme="majorHAnsi"/>
          <w:sz w:val="24"/>
          <w:szCs w:val="24"/>
          <w:lang w:val="en-US"/>
        </w:rPr>
        <w:t>bioindicator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trace </w:t>
      </w:r>
      <w:r w:rsidR="00896E05">
        <w:rPr>
          <w:rFonts w:asciiTheme="majorHAnsi" w:hAnsiTheme="majorHAnsi"/>
          <w:sz w:val="24"/>
          <w:szCs w:val="24"/>
          <w:lang w:val="en-US"/>
        </w:rPr>
        <w:t>element</w:t>
      </w:r>
      <w:r>
        <w:rPr>
          <w:rFonts w:asciiTheme="majorHAnsi" w:hAnsiTheme="majorHAnsi"/>
          <w:sz w:val="24"/>
          <w:szCs w:val="24"/>
          <w:lang w:val="en-US"/>
        </w:rPr>
        <w:t xml:space="preserve"> speciation</w:t>
      </w:r>
    </w:p>
    <w:p w:rsidR="00896E05" w:rsidRDefault="00896E05" w:rsidP="003058EB">
      <w:pPr>
        <w:rPr>
          <w:rFonts w:asciiTheme="majorHAnsi" w:hAnsiTheme="majorHAnsi"/>
          <w:sz w:val="24"/>
          <w:szCs w:val="24"/>
          <w:lang w:val="en-US"/>
        </w:rPr>
      </w:pPr>
    </w:p>
    <w:p w:rsidR="00217361" w:rsidRPr="00217361" w:rsidRDefault="003058EB" w:rsidP="00217361">
      <w:pPr>
        <w:rPr>
          <w:rFonts w:asciiTheme="majorHAnsi" w:hAnsiTheme="majorHAnsi"/>
          <w:sz w:val="24"/>
          <w:szCs w:val="24"/>
          <w:lang w:val="en-US"/>
        </w:rPr>
      </w:pPr>
      <w:r w:rsidRPr="0015201C">
        <w:rPr>
          <w:rFonts w:asciiTheme="majorHAnsi" w:hAnsiTheme="majorHAnsi"/>
          <w:sz w:val="24"/>
          <w:szCs w:val="24"/>
          <w:lang w:val="en-US"/>
        </w:rPr>
        <w:t>TO BE PRESENTED IN</w:t>
      </w:r>
      <w:r>
        <w:rPr>
          <w:rFonts w:asciiTheme="majorHAnsi" w:hAnsiTheme="majorHAnsi"/>
          <w:sz w:val="24"/>
          <w:szCs w:val="24"/>
          <w:lang w:val="en-US"/>
        </w:rPr>
        <w:t xml:space="preserve"> SESSION</w:t>
      </w:r>
      <w:r w:rsidR="00217361">
        <w:rPr>
          <w:rFonts w:asciiTheme="majorHAnsi" w:hAnsiTheme="majorHAnsi"/>
          <w:sz w:val="24"/>
          <w:szCs w:val="24"/>
          <w:lang w:val="en-US"/>
        </w:rPr>
        <w:t xml:space="preserve">… </w:t>
      </w:r>
      <w:r w:rsidR="00217361" w:rsidRPr="002173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BE"/>
        </w:rPr>
        <w:t>Session 1 Water solutions and aquatic environments (continental, brackish and marine waters)</w:t>
      </w:r>
    </w:p>
    <w:p w:rsidR="00A80EF2" w:rsidRDefault="003058EB">
      <w:r w:rsidRPr="0015201C">
        <w:rPr>
          <w:rFonts w:asciiTheme="majorHAnsi" w:hAnsiTheme="majorHAnsi"/>
          <w:sz w:val="24"/>
          <w:szCs w:val="24"/>
          <w:lang w:val="en-US"/>
        </w:rPr>
        <w:t xml:space="preserve">ORAL </w:t>
      </w:r>
      <w:r>
        <w:rPr>
          <w:rFonts w:asciiTheme="majorHAnsi" w:hAnsiTheme="majorHAnsi"/>
          <w:sz w:val="24"/>
          <w:szCs w:val="24"/>
          <w:lang w:val="en-US"/>
        </w:rPr>
        <w:t>COMMUNICATION</w:t>
      </w:r>
      <w:r w:rsidR="00C23045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34ED5" wp14:editId="0EA40245">
                <wp:simplePos x="0" y="0"/>
                <wp:positionH relativeFrom="column">
                  <wp:posOffset>167005</wp:posOffset>
                </wp:positionH>
                <wp:positionV relativeFrom="paragraph">
                  <wp:posOffset>7731125</wp:posOffset>
                </wp:positionV>
                <wp:extent cx="5743575" cy="971550"/>
                <wp:effectExtent l="0" t="0" r="28575" b="1905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045" w:rsidRPr="008E59F5" w:rsidRDefault="00C23045" w:rsidP="00C2304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E59F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KEY WORDS</w:t>
                            </w:r>
                          </w:p>
                          <w:p w:rsidR="00C23045" w:rsidRPr="0015201C" w:rsidRDefault="00C23045" w:rsidP="00C2304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201C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TO BE PRESENTED IN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 xml:space="preserve"> SESSION… </w:t>
                            </w:r>
                          </w:p>
                          <w:p w:rsidR="00C23045" w:rsidRPr="0015201C" w:rsidRDefault="00C23045" w:rsidP="00C2304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15201C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ORAL or POSTER COMMUNICATION?</w:t>
                            </w:r>
                            <w:proofErr w:type="gramEnd"/>
                          </w:p>
                          <w:p w:rsidR="00C23045" w:rsidRDefault="00C23045" w:rsidP="00C2304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23045" w:rsidRPr="0015201C" w:rsidRDefault="00C23045" w:rsidP="00C2304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23045" w:rsidRPr="0015201C" w:rsidRDefault="00C23045" w:rsidP="00C2304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23045" w:rsidRPr="0015201C" w:rsidRDefault="00C23045" w:rsidP="00C2304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23045" w:rsidRPr="00B07278" w:rsidRDefault="00C23045" w:rsidP="00C2304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15pt;margin-top:608.75pt;width:452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">
                <v:textbox>
                  <w:txbxContent>
                    <w:p w:rsidR="00C23045" w:rsidRPr="008E59F5" w:rsidRDefault="00C23045" w:rsidP="00C23045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 w:rsidRPr="008E59F5"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KEY WORDS</w:t>
                      </w:r>
                    </w:p>
                    <w:p w:rsidR="00C23045" w:rsidRPr="0015201C" w:rsidRDefault="00C23045" w:rsidP="00C23045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 w:rsidRPr="0015201C"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TO BE PRESENTED IN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 xml:space="preserve"> SESSION… </w:t>
                      </w:r>
                    </w:p>
                    <w:p w:rsidR="00C23045" w:rsidRPr="0015201C" w:rsidRDefault="00C23045" w:rsidP="00C23045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15201C"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ORAL or POSTER COMMUNICATION?</w:t>
                      </w:r>
                      <w:proofErr w:type="gramEnd"/>
                    </w:p>
                    <w:p w:rsidR="00C23045" w:rsidRDefault="00C23045" w:rsidP="00C23045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C23045" w:rsidRPr="0015201C" w:rsidRDefault="00C23045" w:rsidP="00C23045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C23045" w:rsidRPr="0015201C" w:rsidRDefault="00C23045" w:rsidP="00C23045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C23045" w:rsidRPr="0015201C" w:rsidRDefault="00C23045" w:rsidP="00C23045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C23045" w:rsidRPr="00B07278" w:rsidRDefault="00C23045" w:rsidP="00C2304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0EF2" w:rsidSect="007E197C">
      <w:headerReference w:type="default" r:id="rId8"/>
      <w:pgSz w:w="11906" w:h="16838"/>
      <w:pgMar w:top="311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B9" w:rsidRDefault="003D3DB9" w:rsidP="00B07278">
      <w:pPr>
        <w:spacing w:after="0" w:line="240" w:lineRule="auto"/>
      </w:pPr>
      <w:r>
        <w:separator/>
      </w:r>
    </w:p>
  </w:endnote>
  <w:endnote w:type="continuationSeparator" w:id="0">
    <w:p w:rsidR="003D3DB9" w:rsidRDefault="003D3DB9" w:rsidP="00B0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B9" w:rsidRDefault="003D3DB9" w:rsidP="00B07278">
      <w:pPr>
        <w:spacing w:after="0" w:line="240" w:lineRule="auto"/>
      </w:pPr>
      <w:r>
        <w:separator/>
      </w:r>
    </w:p>
  </w:footnote>
  <w:footnote w:type="continuationSeparator" w:id="0">
    <w:p w:rsidR="003D3DB9" w:rsidRDefault="003D3DB9" w:rsidP="00B0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78" w:rsidRDefault="00B07278" w:rsidP="00247231">
    <w:pPr>
      <w:pStyle w:val="En-tte"/>
      <w:jc w:val="center"/>
      <w:rPr>
        <w:sz w:val="20"/>
        <w:szCs w:val="20"/>
        <w:lang w:val="en-US"/>
      </w:rPr>
    </w:pPr>
  </w:p>
  <w:p w:rsidR="00247231" w:rsidRDefault="00D321ED" w:rsidP="00D321ED">
    <w:pPr>
      <w:pStyle w:val="En-tte"/>
      <w:jc w:val="right"/>
      <w:rPr>
        <w:sz w:val="20"/>
        <w:szCs w:val="20"/>
        <w:lang w:val="en-US"/>
      </w:rPr>
    </w:pPr>
    <w:r>
      <w:rPr>
        <w:noProof/>
        <w:sz w:val="20"/>
        <w:szCs w:val="20"/>
        <w:lang w:val="fr-BE" w:eastAsia="fr-BE"/>
      </w:rPr>
      <w:drawing>
        <wp:inline distT="0" distB="0" distL="0" distR="0" wp14:anchorId="05BE3F87" wp14:editId="6E97BF15">
          <wp:extent cx="3247465" cy="600075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t_conference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746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  <w:lang w:val="en-US"/>
      </w:rPr>
      <w:t xml:space="preserve">     </w:t>
    </w:r>
    <w:r w:rsidR="008E59F5">
      <w:rPr>
        <w:noProof/>
        <w:sz w:val="20"/>
        <w:szCs w:val="20"/>
        <w:lang w:val="fr-BE" w:eastAsia="fr-BE"/>
      </w:rPr>
      <w:drawing>
        <wp:inline distT="0" distB="0" distL="0" distR="0" wp14:anchorId="4E8A8CCD" wp14:editId="34487E33">
          <wp:extent cx="2000250" cy="390048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463" cy="390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4FB3">
      <w:rPr>
        <w:noProof/>
        <w:sz w:val="20"/>
        <w:szCs w:val="20"/>
        <w:lang w:val="es-ES" w:eastAsia="es-ES"/>
      </w:rPr>
      <w:t xml:space="preserve">  </w:t>
    </w:r>
    <w:r w:rsidR="00D74FB3">
      <w:rPr>
        <w:noProof/>
        <w:sz w:val="20"/>
        <w:szCs w:val="20"/>
        <w:lang w:val="fr-BE" w:eastAsia="fr-BE"/>
      </w:rPr>
      <w:drawing>
        <wp:inline distT="0" distB="0" distL="0" distR="0" wp14:anchorId="5C1E2951" wp14:editId="0C23EA83">
          <wp:extent cx="283308" cy="381000"/>
          <wp:effectExtent l="0" t="0" r="254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t_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08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7231" w:rsidRDefault="00247231">
    <w:pPr>
      <w:pStyle w:val="En-tte"/>
      <w:rPr>
        <w:sz w:val="20"/>
        <w:szCs w:val="20"/>
        <w:lang w:val="en-US"/>
      </w:rPr>
    </w:pPr>
  </w:p>
  <w:p w:rsidR="00247231" w:rsidRPr="008E59F5" w:rsidRDefault="0015201C" w:rsidP="00247231">
    <w:pPr>
      <w:pStyle w:val="En-tte"/>
      <w:jc w:val="center"/>
      <w:rPr>
        <w:rFonts w:asciiTheme="majorHAnsi" w:hAnsiTheme="majorHAnsi"/>
        <w:b/>
        <w:color w:val="808080" w:themeColor="background1" w:themeShade="80"/>
        <w:sz w:val="28"/>
        <w:szCs w:val="28"/>
        <w:lang w:val="en-US"/>
      </w:rPr>
    </w:pPr>
    <w:r w:rsidRPr="008E59F5">
      <w:rPr>
        <w:rFonts w:asciiTheme="majorHAnsi" w:hAnsiTheme="majorHAnsi"/>
        <w:b/>
        <w:color w:val="808080" w:themeColor="background1" w:themeShade="80"/>
        <w:sz w:val="28"/>
        <w:szCs w:val="28"/>
        <w:lang w:val="en-US"/>
      </w:rPr>
      <w:t>A</w:t>
    </w:r>
    <w:r w:rsidR="00247231" w:rsidRPr="008E59F5">
      <w:rPr>
        <w:rFonts w:asciiTheme="majorHAnsi" w:hAnsiTheme="majorHAnsi"/>
        <w:b/>
        <w:color w:val="808080" w:themeColor="background1" w:themeShade="80"/>
        <w:sz w:val="28"/>
        <w:szCs w:val="28"/>
        <w:lang w:val="en-US"/>
      </w:rPr>
      <w:t>BSTRACT</w:t>
    </w:r>
    <w:r w:rsidRPr="008E59F5">
      <w:rPr>
        <w:rFonts w:asciiTheme="majorHAnsi" w:hAnsiTheme="majorHAnsi"/>
        <w:b/>
        <w:color w:val="808080" w:themeColor="background1" w:themeShade="80"/>
        <w:sz w:val="28"/>
        <w:szCs w:val="28"/>
        <w:lang w:val="en-US"/>
      </w:rPr>
      <w:t xml:space="preserve"> for DGT CONFERENCE 2015</w:t>
    </w:r>
  </w:p>
  <w:p w:rsidR="00B07278" w:rsidRPr="0015201C" w:rsidRDefault="0015201C" w:rsidP="0015201C">
    <w:pPr>
      <w:pStyle w:val="En-tte"/>
      <w:jc w:val="center"/>
      <w:rPr>
        <w:rFonts w:asciiTheme="majorHAnsi" w:hAnsiTheme="majorHAnsi"/>
        <w:b/>
        <w:color w:val="1F497D" w:themeColor="text2"/>
        <w:sz w:val="28"/>
        <w:szCs w:val="28"/>
        <w:lang w:val="en-US"/>
      </w:rPr>
    </w:pPr>
    <w:r w:rsidRPr="0015201C">
      <w:rPr>
        <w:rFonts w:asciiTheme="majorHAnsi" w:hAnsiTheme="majorHAnsi"/>
        <w:b/>
        <w:color w:val="1F497D" w:themeColor="text2"/>
        <w:sz w:val="28"/>
        <w:szCs w:val="28"/>
        <w:lang w:val="en-US"/>
      </w:rPr>
      <w:t>To be sent to meritxel.gonzalez@azti.es before 30</w:t>
    </w:r>
    <w:r w:rsidRPr="0015201C">
      <w:rPr>
        <w:rFonts w:asciiTheme="majorHAnsi" w:hAnsiTheme="majorHAnsi"/>
        <w:b/>
        <w:color w:val="1F497D" w:themeColor="text2"/>
        <w:sz w:val="28"/>
        <w:szCs w:val="28"/>
        <w:vertAlign w:val="superscript"/>
        <w:lang w:val="en-US"/>
      </w:rPr>
      <w:t>th</w:t>
    </w:r>
    <w:r w:rsidRPr="0015201C">
      <w:rPr>
        <w:rFonts w:asciiTheme="majorHAnsi" w:hAnsiTheme="majorHAnsi"/>
        <w:b/>
        <w:color w:val="1F497D" w:themeColor="text2"/>
        <w:sz w:val="28"/>
        <w:szCs w:val="28"/>
        <w:lang w:val="en-US"/>
      </w:rPr>
      <w:t xml:space="preserve"> </w:t>
    </w:r>
    <w:proofErr w:type="gramStart"/>
    <w:r w:rsidRPr="0015201C">
      <w:rPr>
        <w:rFonts w:asciiTheme="majorHAnsi" w:hAnsiTheme="majorHAnsi"/>
        <w:b/>
        <w:color w:val="1F497D" w:themeColor="text2"/>
        <w:sz w:val="28"/>
        <w:szCs w:val="28"/>
        <w:lang w:val="en-US"/>
      </w:rPr>
      <w:t>March  2015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78"/>
    <w:rsid w:val="00017FF3"/>
    <w:rsid w:val="000254B2"/>
    <w:rsid w:val="00040769"/>
    <w:rsid w:val="0004706F"/>
    <w:rsid w:val="00057A36"/>
    <w:rsid w:val="00083517"/>
    <w:rsid w:val="000B1E7D"/>
    <w:rsid w:val="000E458B"/>
    <w:rsid w:val="000F6F04"/>
    <w:rsid w:val="00142F10"/>
    <w:rsid w:val="001500E6"/>
    <w:rsid w:val="0015201C"/>
    <w:rsid w:val="00152D0E"/>
    <w:rsid w:val="001868C2"/>
    <w:rsid w:val="001F51CE"/>
    <w:rsid w:val="002115B0"/>
    <w:rsid w:val="00217361"/>
    <w:rsid w:val="00237D01"/>
    <w:rsid w:val="00247231"/>
    <w:rsid w:val="0027783F"/>
    <w:rsid w:val="002B53E7"/>
    <w:rsid w:val="002D402D"/>
    <w:rsid w:val="002E63EF"/>
    <w:rsid w:val="00305417"/>
    <w:rsid w:val="003058EB"/>
    <w:rsid w:val="00340E26"/>
    <w:rsid w:val="00342859"/>
    <w:rsid w:val="003860FD"/>
    <w:rsid w:val="003A51DE"/>
    <w:rsid w:val="003D0309"/>
    <w:rsid w:val="003D3DB9"/>
    <w:rsid w:val="00422565"/>
    <w:rsid w:val="0044215F"/>
    <w:rsid w:val="00477B5C"/>
    <w:rsid w:val="004F42A7"/>
    <w:rsid w:val="0050422B"/>
    <w:rsid w:val="0050443B"/>
    <w:rsid w:val="00511D3B"/>
    <w:rsid w:val="005178D7"/>
    <w:rsid w:val="0051792D"/>
    <w:rsid w:val="00521E8A"/>
    <w:rsid w:val="00531646"/>
    <w:rsid w:val="005428B5"/>
    <w:rsid w:val="00552A30"/>
    <w:rsid w:val="00577DD9"/>
    <w:rsid w:val="005821B4"/>
    <w:rsid w:val="00593C9E"/>
    <w:rsid w:val="005A4996"/>
    <w:rsid w:val="005F415D"/>
    <w:rsid w:val="00610062"/>
    <w:rsid w:val="00623735"/>
    <w:rsid w:val="006512CB"/>
    <w:rsid w:val="0066219D"/>
    <w:rsid w:val="006754D5"/>
    <w:rsid w:val="0069611F"/>
    <w:rsid w:val="006A476F"/>
    <w:rsid w:val="006B6A66"/>
    <w:rsid w:val="006F287A"/>
    <w:rsid w:val="007156FD"/>
    <w:rsid w:val="00717A75"/>
    <w:rsid w:val="00724B7E"/>
    <w:rsid w:val="00785493"/>
    <w:rsid w:val="007C5541"/>
    <w:rsid w:val="007E197C"/>
    <w:rsid w:val="00800A2B"/>
    <w:rsid w:val="00865319"/>
    <w:rsid w:val="00867C20"/>
    <w:rsid w:val="00871A6F"/>
    <w:rsid w:val="00896E05"/>
    <w:rsid w:val="008E59F5"/>
    <w:rsid w:val="008E7270"/>
    <w:rsid w:val="00906CB6"/>
    <w:rsid w:val="00930E43"/>
    <w:rsid w:val="009349D3"/>
    <w:rsid w:val="0095057B"/>
    <w:rsid w:val="009E2858"/>
    <w:rsid w:val="00A00502"/>
    <w:rsid w:val="00A02B2E"/>
    <w:rsid w:val="00A0355A"/>
    <w:rsid w:val="00A563A4"/>
    <w:rsid w:val="00A65A79"/>
    <w:rsid w:val="00A759A0"/>
    <w:rsid w:val="00A80EF2"/>
    <w:rsid w:val="00AB6362"/>
    <w:rsid w:val="00AC7B12"/>
    <w:rsid w:val="00AD61F5"/>
    <w:rsid w:val="00AD6C4B"/>
    <w:rsid w:val="00AE5D87"/>
    <w:rsid w:val="00B05E5E"/>
    <w:rsid w:val="00B07278"/>
    <w:rsid w:val="00B2114C"/>
    <w:rsid w:val="00B213C0"/>
    <w:rsid w:val="00B27234"/>
    <w:rsid w:val="00B55304"/>
    <w:rsid w:val="00B63171"/>
    <w:rsid w:val="00B7510B"/>
    <w:rsid w:val="00B8097B"/>
    <w:rsid w:val="00B90A64"/>
    <w:rsid w:val="00BF79E5"/>
    <w:rsid w:val="00C1381C"/>
    <w:rsid w:val="00C2254B"/>
    <w:rsid w:val="00C23045"/>
    <w:rsid w:val="00C41B37"/>
    <w:rsid w:val="00CC44AC"/>
    <w:rsid w:val="00CD684E"/>
    <w:rsid w:val="00CE3EF6"/>
    <w:rsid w:val="00D1354D"/>
    <w:rsid w:val="00D217DE"/>
    <w:rsid w:val="00D24EE7"/>
    <w:rsid w:val="00D321ED"/>
    <w:rsid w:val="00D74FB3"/>
    <w:rsid w:val="00DA25B7"/>
    <w:rsid w:val="00DB4DF1"/>
    <w:rsid w:val="00E65583"/>
    <w:rsid w:val="00E709D6"/>
    <w:rsid w:val="00E87793"/>
    <w:rsid w:val="00E906C0"/>
    <w:rsid w:val="00EA605C"/>
    <w:rsid w:val="00EC40D4"/>
    <w:rsid w:val="00F1179E"/>
    <w:rsid w:val="00F32F6C"/>
    <w:rsid w:val="00F36778"/>
    <w:rsid w:val="00FA5078"/>
    <w:rsid w:val="00FB148F"/>
    <w:rsid w:val="00FC4BF2"/>
    <w:rsid w:val="00FC7E24"/>
    <w:rsid w:val="00FD0604"/>
    <w:rsid w:val="00FD24F9"/>
    <w:rsid w:val="00FD5EDC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173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278"/>
  </w:style>
  <w:style w:type="paragraph" w:styleId="Pieddepage">
    <w:name w:val="footer"/>
    <w:basedOn w:val="Normal"/>
    <w:link w:val="PieddepageCar"/>
    <w:uiPriority w:val="99"/>
    <w:unhideWhenUsed/>
    <w:rsid w:val="00B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278"/>
  </w:style>
  <w:style w:type="paragraph" w:styleId="Textedebulles">
    <w:name w:val="Balloon Text"/>
    <w:basedOn w:val="Normal"/>
    <w:link w:val="TextedebullesCar"/>
    <w:uiPriority w:val="99"/>
    <w:semiHidden/>
    <w:unhideWhenUsed/>
    <w:rsid w:val="00B0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2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7278"/>
    <w:rPr>
      <w:color w:val="0000FF" w:themeColor="hyperlink"/>
      <w:u w:val="single"/>
    </w:rPr>
  </w:style>
  <w:style w:type="paragraph" w:customStyle="1" w:styleId="Authorsname">
    <w:name w:val="Authors name"/>
    <w:basedOn w:val="Normal"/>
    <w:rsid w:val="00B07278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s-ES"/>
    </w:rPr>
  </w:style>
  <w:style w:type="paragraph" w:customStyle="1" w:styleId="Authorsaffiliation">
    <w:name w:val="Authors affiliation"/>
    <w:basedOn w:val="Authorsname"/>
    <w:rsid w:val="00B07278"/>
    <w:rPr>
      <w:i/>
    </w:rPr>
  </w:style>
  <w:style w:type="paragraph" w:customStyle="1" w:styleId="Abstract">
    <w:name w:val="Abstract"/>
    <w:basedOn w:val="Normal"/>
    <w:rsid w:val="00CD6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MSW09abstrbody">
    <w:name w:val="MSW09 abstr body"/>
    <w:rsid w:val="00C2304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217361"/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character" w:styleId="lev">
    <w:name w:val="Strong"/>
    <w:basedOn w:val="Policepardfaut"/>
    <w:uiPriority w:val="22"/>
    <w:qFormat/>
    <w:rsid w:val="00217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173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278"/>
  </w:style>
  <w:style w:type="paragraph" w:styleId="Pieddepage">
    <w:name w:val="footer"/>
    <w:basedOn w:val="Normal"/>
    <w:link w:val="PieddepageCar"/>
    <w:uiPriority w:val="99"/>
    <w:unhideWhenUsed/>
    <w:rsid w:val="00B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278"/>
  </w:style>
  <w:style w:type="paragraph" w:styleId="Textedebulles">
    <w:name w:val="Balloon Text"/>
    <w:basedOn w:val="Normal"/>
    <w:link w:val="TextedebullesCar"/>
    <w:uiPriority w:val="99"/>
    <w:semiHidden/>
    <w:unhideWhenUsed/>
    <w:rsid w:val="00B0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2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7278"/>
    <w:rPr>
      <w:color w:val="0000FF" w:themeColor="hyperlink"/>
      <w:u w:val="single"/>
    </w:rPr>
  </w:style>
  <w:style w:type="paragraph" w:customStyle="1" w:styleId="Authorsname">
    <w:name w:val="Authors name"/>
    <w:basedOn w:val="Normal"/>
    <w:rsid w:val="00B07278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s-ES"/>
    </w:rPr>
  </w:style>
  <w:style w:type="paragraph" w:customStyle="1" w:styleId="Authorsaffiliation">
    <w:name w:val="Authors affiliation"/>
    <w:basedOn w:val="Authorsname"/>
    <w:rsid w:val="00B07278"/>
    <w:rPr>
      <w:i/>
    </w:rPr>
  </w:style>
  <w:style w:type="paragraph" w:customStyle="1" w:styleId="Abstract">
    <w:name w:val="Abstract"/>
    <w:basedOn w:val="Normal"/>
    <w:rsid w:val="00CD6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MSW09abstrbody">
    <w:name w:val="MSW09 abstr body"/>
    <w:rsid w:val="00C2304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217361"/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character" w:styleId="lev">
    <w:name w:val="Strong"/>
    <w:basedOn w:val="Policepardfaut"/>
    <w:uiPriority w:val="22"/>
    <w:qFormat/>
    <w:rsid w:val="00217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athan.richir@alumni.ulg.ac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651</Words>
  <Characters>3586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AZTI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 CONFERENCE</dc:creator>
  <cp:lastModifiedBy>jonathan</cp:lastModifiedBy>
  <cp:revision>5</cp:revision>
  <dcterms:created xsi:type="dcterms:W3CDTF">2015-03-29T14:54:00Z</dcterms:created>
  <dcterms:modified xsi:type="dcterms:W3CDTF">2015-08-28T13:32:00Z</dcterms:modified>
</cp:coreProperties>
</file>