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9A00" w14:textId="27D0E8F8" w:rsidR="00300250" w:rsidRDefault="00300250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AISV – 2015</w:t>
      </w:r>
    </w:p>
    <w:p w14:paraId="634F5EE5" w14:textId="77777777" w:rsidR="00300250" w:rsidRDefault="00300250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</w:p>
    <w:p w14:paraId="4185077D" w14:textId="308B6318" w:rsidR="00300250" w:rsidRPr="00300250" w:rsidRDefault="00300250" w:rsidP="00300250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 xml:space="preserve">Table-ronde : </w:t>
      </w:r>
      <w:r>
        <w:rPr>
          <w:rFonts w:ascii="Garamond" w:hAnsi="Garamond" w:cs="Times"/>
          <w:b/>
          <w:bCs/>
        </w:rPr>
        <w:t>Ce que l’image fait à</w:t>
      </w:r>
      <w:r w:rsidRPr="00300250">
        <w:rPr>
          <w:rFonts w:ascii="Garamond" w:hAnsi="Garamond" w:cs="Times"/>
          <w:b/>
          <w:bCs/>
        </w:rPr>
        <w:t xml:space="preserve"> l’histoire</w:t>
      </w:r>
    </w:p>
    <w:p w14:paraId="5353D3FC" w14:textId="277D18AF" w:rsidR="00300250" w:rsidRPr="005C5742" w:rsidRDefault="00300250" w:rsidP="00300250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  <w:sz w:val="20"/>
          <w:szCs w:val="20"/>
        </w:rPr>
      </w:pPr>
      <w:r w:rsidRPr="00300250">
        <w:rPr>
          <w:rFonts w:ascii="Garamond" w:hAnsi="Garamond" w:cs="Times"/>
          <w:b/>
          <w:bCs/>
        </w:rPr>
        <w:br/>
      </w:r>
      <w:r w:rsidRPr="005C5742">
        <w:rPr>
          <w:rFonts w:ascii="Garamond" w:hAnsi="Garamond" w:cs="Times"/>
          <w:sz w:val="20"/>
          <w:szCs w:val="20"/>
        </w:rPr>
        <w:t xml:space="preserve">Avec DEKONINCK Ralph, HAGELSTEIN Maud, HAVELANGE Carl, LENAIN Thierry, SERVAIS Amandine </w:t>
      </w:r>
    </w:p>
    <w:p w14:paraId="6AF700E6" w14:textId="77777777" w:rsidR="00BE7DA3" w:rsidRDefault="00BE7DA3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  <w:b/>
        </w:rPr>
      </w:pPr>
    </w:p>
    <w:p w14:paraId="127A6C95" w14:textId="77777777" w:rsidR="006B4AAD" w:rsidRDefault="006B4AAD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  <w:b/>
        </w:rPr>
      </w:pPr>
    </w:p>
    <w:p w14:paraId="7DA44480" w14:textId="77777777" w:rsidR="006B4AAD" w:rsidRDefault="006B4AAD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  <w:b/>
        </w:rPr>
      </w:pPr>
    </w:p>
    <w:p w14:paraId="66F0FB9E" w14:textId="01192E02" w:rsidR="00C43A8D" w:rsidRDefault="001034D5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 xml:space="preserve">Je vais essayer de proposer ici une petite capsule/vignette </w:t>
      </w:r>
      <w:r w:rsidR="00B45577">
        <w:rPr>
          <w:rFonts w:ascii="Garamond" w:hAnsi="Garamond" w:cs="Times"/>
        </w:rPr>
        <w:t>consacrée à</w:t>
      </w:r>
      <w:r>
        <w:rPr>
          <w:rFonts w:ascii="Garamond" w:hAnsi="Garamond" w:cs="Times"/>
        </w:rPr>
        <w:t xml:space="preserve"> un moment de l’œuvre de Didi-Huberman (au</w:t>
      </w:r>
      <w:r w:rsidR="00B45577">
        <w:rPr>
          <w:rFonts w:ascii="Garamond" w:hAnsi="Garamond" w:cs="Times"/>
        </w:rPr>
        <w:t xml:space="preserve">tour de 1990), un événement (au sens fort) de sa pensée. Pourquoi Didi-Huberman ici ? </w:t>
      </w:r>
      <w:r w:rsidR="004F21AF">
        <w:rPr>
          <w:rFonts w:ascii="Garamond" w:hAnsi="Garamond" w:cs="Times"/>
        </w:rPr>
        <w:t xml:space="preserve">Si on s’engage </w:t>
      </w:r>
      <w:r w:rsidR="00B45577">
        <w:rPr>
          <w:rFonts w:ascii="Garamond" w:hAnsi="Garamond" w:cs="Times"/>
        </w:rPr>
        <w:t>sur le terrain</w:t>
      </w:r>
      <w:r w:rsidR="004F21AF">
        <w:rPr>
          <w:rFonts w:ascii="Garamond" w:hAnsi="Garamond" w:cs="Times"/>
        </w:rPr>
        <w:t xml:space="preserve"> de l’épistémologie – comme le titre de </w:t>
      </w:r>
      <w:r w:rsidR="00B45577">
        <w:rPr>
          <w:rFonts w:ascii="Garamond" w:hAnsi="Garamond" w:cs="Times"/>
        </w:rPr>
        <w:t>la</w:t>
      </w:r>
      <w:r w:rsidR="004F21AF">
        <w:rPr>
          <w:rFonts w:ascii="Garamond" w:hAnsi="Garamond" w:cs="Times"/>
        </w:rPr>
        <w:t xml:space="preserve"> table-ronde </w:t>
      </w:r>
      <w:r w:rsidR="00B45577">
        <w:rPr>
          <w:rFonts w:ascii="Garamond" w:hAnsi="Garamond" w:cs="Times"/>
        </w:rPr>
        <w:t xml:space="preserve">(qui particularise celui du congrès) </w:t>
      </w:r>
      <w:r w:rsidR="004F21AF">
        <w:rPr>
          <w:rFonts w:ascii="Garamond" w:hAnsi="Garamond" w:cs="Times"/>
        </w:rPr>
        <w:t>invite à le faire – Didi-Huberman constitue un incontournable</w:t>
      </w:r>
      <w:r w:rsidR="00B45577">
        <w:rPr>
          <w:rFonts w:ascii="Garamond" w:hAnsi="Garamond" w:cs="Times"/>
        </w:rPr>
        <w:t xml:space="preserve"> : voilà bien un théoricien qui – au contact </w:t>
      </w:r>
      <w:r w:rsidR="009022A3">
        <w:rPr>
          <w:rFonts w:ascii="Garamond" w:hAnsi="Garamond" w:cs="Times"/>
        </w:rPr>
        <w:t xml:space="preserve">rapproché </w:t>
      </w:r>
      <w:r w:rsidR="00B45577">
        <w:rPr>
          <w:rFonts w:ascii="Garamond" w:hAnsi="Garamond" w:cs="Times"/>
        </w:rPr>
        <w:t>des images</w:t>
      </w:r>
      <w:r w:rsidR="009022A3">
        <w:rPr>
          <w:rFonts w:ascii="Garamond" w:hAnsi="Garamond" w:cs="Times"/>
        </w:rPr>
        <w:t xml:space="preserve"> matérielles</w:t>
      </w:r>
      <w:r w:rsidR="00B45577">
        <w:rPr>
          <w:rFonts w:ascii="Garamond" w:hAnsi="Garamond" w:cs="Times"/>
        </w:rPr>
        <w:t xml:space="preserve"> – a systématiquement mis à l’épreuv</w:t>
      </w:r>
      <w:r w:rsidR="009022A3">
        <w:rPr>
          <w:rFonts w:ascii="Garamond" w:hAnsi="Garamond" w:cs="Times"/>
        </w:rPr>
        <w:t>e nos repères disciplinaires. Les</w:t>
      </w:r>
      <w:r w:rsidR="00B45577">
        <w:rPr>
          <w:rFonts w:ascii="Garamond" w:hAnsi="Garamond" w:cs="Times"/>
        </w:rPr>
        <w:t xml:space="preserve"> position</w:t>
      </w:r>
      <w:r w:rsidR="009022A3">
        <w:rPr>
          <w:rFonts w:ascii="Garamond" w:hAnsi="Garamond" w:cs="Times"/>
        </w:rPr>
        <w:t>s</w:t>
      </w:r>
      <w:r w:rsidR="00B45577">
        <w:rPr>
          <w:rFonts w:ascii="Garamond" w:hAnsi="Garamond" w:cs="Times"/>
        </w:rPr>
        <w:t xml:space="preserve"> </w:t>
      </w:r>
      <w:r w:rsidR="009022A3">
        <w:rPr>
          <w:rFonts w:ascii="Garamond" w:hAnsi="Garamond" w:cs="Times"/>
        </w:rPr>
        <w:t xml:space="preserve">parfois radicales </w:t>
      </w:r>
      <w:r w:rsidR="00B45577">
        <w:rPr>
          <w:rFonts w:ascii="Garamond" w:hAnsi="Garamond" w:cs="Times"/>
        </w:rPr>
        <w:t xml:space="preserve">qu’il </w:t>
      </w:r>
      <w:r w:rsidR="009022A3">
        <w:rPr>
          <w:rFonts w:ascii="Garamond" w:hAnsi="Garamond" w:cs="Times"/>
        </w:rPr>
        <w:t>a adoptées dans ses textes</w:t>
      </w:r>
      <w:r w:rsidR="00B45577">
        <w:rPr>
          <w:rFonts w:ascii="Garamond" w:hAnsi="Garamond" w:cs="Times"/>
        </w:rPr>
        <w:t xml:space="preserve"> vis-à-vis des méthodes et des outils traditionnels </w:t>
      </w:r>
      <w:r w:rsidR="009022A3">
        <w:rPr>
          <w:rFonts w:ascii="Garamond" w:hAnsi="Garamond" w:cs="Times"/>
        </w:rPr>
        <w:t xml:space="preserve">de l’histoire de l’art ont valu à son œuvre d’être (archi-)controversée (dans les milieux académiques français) autant qu’adulée (par un public toujours friand de son style polémique/subversif). </w:t>
      </w:r>
      <w:r w:rsidR="00F21953">
        <w:rPr>
          <w:rFonts w:ascii="Garamond" w:hAnsi="Garamond" w:cs="Times"/>
        </w:rPr>
        <w:t xml:space="preserve">Or, il semble qu’entre le rejet et l’adoration, on pourrait tracer une voie médiane qui consisterait à simplement prendre au sérieux sa proposition. </w:t>
      </w:r>
      <w:r w:rsidR="004F44C3">
        <w:rPr>
          <w:rFonts w:ascii="Garamond" w:hAnsi="Garamond" w:cs="Times"/>
        </w:rPr>
        <w:t xml:space="preserve">Didi-Huberman développe une </w:t>
      </w:r>
      <w:r w:rsidR="005C5742">
        <w:rPr>
          <w:rFonts w:ascii="Garamond" w:hAnsi="Garamond" w:cs="Times"/>
        </w:rPr>
        <w:t>épistémologie critique de l’histoire de l’art</w:t>
      </w:r>
      <w:r w:rsidR="007B546F">
        <w:rPr>
          <w:rFonts w:ascii="Garamond" w:hAnsi="Garamond" w:cs="Times"/>
        </w:rPr>
        <w:t>, épistémologie</w:t>
      </w:r>
      <w:r w:rsidR="004F44C3">
        <w:rPr>
          <w:rFonts w:ascii="Garamond" w:hAnsi="Garamond" w:cs="Times"/>
        </w:rPr>
        <w:t xml:space="preserve"> dont les enjeux </w:t>
      </w:r>
      <w:r w:rsidR="005C5742">
        <w:rPr>
          <w:rFonts w:ascii="Garamond" w:hAnsi="Garamond" w:cs="Times"/>
        </w:rPr>
        <w:t xml:space="preserve">éthiques/politiques (au sens large) </w:t>
      </w:r>
      <w:r w:rsidR="004F44C3">
        <w:rPr>
          <w:rFonts w:ascii="Garamond" w:hAnsi="Garamond" w:cs="Times"/>
        </w:rPr>
        <w:t xml:space="preserve">dépassent la seule cuisine interne de cette discipline historienne. </w:t>
      </w:r>
      <w:r w:rsidR="00FA1544">
        <w:rPr>
          <w:rFonts w:ascii="Garamond" w:hAnsi="Garamond" w:cs="Times"/>
        </w:rPr>
        <w:t>Et en tant qu’épistémologue, il ne se contente pas d’observer de haut</w:t>
      </w:r>
      <w:r w:rsidR="00FA1544" w:rsidRPr="00BE7DA3">
        <w:rPr>
          <w:rFonts w:ascii="Garamond" w:hAnsi="Garamond" w:cs="Times"/>
        </w:rPr>
        <w:t xml:space="preserve"> (et à distance) le fonctionnement des </w:t>
      </w:r>
      <w:r w:rsidR="00FA1544">
        <w:rPr>
          <w:rFonts w:ascii="Garamond" w:hAnsi="Garamond" w:cs="Times"/>
        </w:rPr>
        <w:t>disciplines liées à l’image</w:t>
      </w:r>
      <w:r w:rsidR="00FA1544" w:rsidRPr="00BE7DA3">
        <w:rPr>
          <w:rFonts w:ascii="Garamond" w:hAnsi="Garamond" w:cs="Times"/>
        </w:rPr>
        <w:t>, mais il décrit aussi des relations de pouvoir et d’asservissement, il décrit les luttes – parfois intestines – qui visent à imposer des modèles interprétatifs, avec des effets d’uniformisation qui diminuent l’hétérogénéité des situations analysées, avec des objets auxquels on refuse de la visibilité, etc.</w:t>
      </w:r>
    </w:p>
    <w:p w14:paraId="21E4E16E" w14:textId="77777777" w:rsidR="006B4AAD" w:rsidRDefault="006B4AAD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</w:p>
    <w:p w14:paraId="4A674A76" w14:textId="0CC65914" w:rsidR="00B7574A" w:rsidRDefault="00DC770B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 xml:space="preserve">En priorité, Didi-Huberman porte son regard critique sur la discipline d’interprétation des images dont il est, pour plusieurs raisons, l’héritier direct, à savoir l’iconologie. </w:t>
      </w:r>
      <w:r w:rsidR="00F30BD4">
        <w:rPr>
          <w:rFonts w:ascii="Garamond" w:hAnsi="Garamond" w:cs="Times"/>
        </w:rPr>
        <w:t xml:space="preserve">Je pense qu’il y a un moment qui fait date – pour la réévaluation de cet héritage – : en 1990, Didi-Huberman publie deux ouvrages qui sont </w:t>
      </w:r>
      <w:r w:rsidR="00C82146">
        <w:rPr>
          <w:rFonts w:ascii="Garamond" w:hAnsi="Garamond" w:cs="Times"/>
        </w:rPr>
        <w:t xml:space="preserve">les </w:t>
      </w:r>
      <w:r w:rsidR="00F30BD4">
        <w:rPr>
          <w:rFonts w:ascii="Garamond" w:hAnsi="Garamond" w:cs="Times"/>
        </w:rPr>
        <w:t>deux foyers</w:t>
      </w:r>
      <w:r w:rsidR="00C82146">
        <w:rPr>
          <w:rFonts w:ascii="Garamond" w:hAnsi="Garamond" w:cs="Times"/>
        </w:rPr>
        <w:t xml:space="preserve"> séparés</w:t>
      </w:r>
      <w:r w:rsidR="00F30BD4">
        <w:rPr>
          <w:rFonts w:ascii="Garamond" w:hAnsi="Garamond" w:cs="Times"/>
        </w:rPr>
        <w:t xml:space="preserve"> d’</w:t>
      </w:r>
      <w:r w:rsidR="00C82146">
        <w:rPr>
          <w:rFonts w:ascii="Garamond" w:hAnsi="Garamond" w:cs="Times"/>
        </w:rPr>
        <w:t xml:space="preserve">une même </w:t>
      </w:r>
      <w:r w:rsidR="00F30BD4">
        <w:rPr>
          <w:rFonts w:ascii="Garamond" w:hAnsi="Garamond" w:cs="Times"/>
        </w:rPr>
        <w:t xml:space="preserve">opposition à l’iconologie : </w:t>
      </w:r>
      <w:r w:rsidR="001034D5" w:rsidRPr="001034D5">
        <w:rPr>
          <w:rFonts w:ascii="Garamond" w:hAnsi="Garamond" w:cs="Times"/>
          <w:i/>
        </w:rPr>
        <w:t>Devant l’image</w:t>
      </w:r>
      <w:r w:rsidR="001034D5">
        <w:rPr>
          <w:rFonts w:ascii="Garamond" w:hAnsi="Garamond" w:cs="Times"/>
        </w:rPr>
        <w:t xml:space="preserve"> – </w:t>
      </w:r>
      <w:r w:rsidR="001034D5" w:rsidRPr="001034D5">
        <w:rPr>
          <w:rFonts w:ascii="Garamond" w:hAnsi="Garamond" w:cs="Times"/>
          <w:i/>
        </w:rPr>
        <w:t>Fra Angelico</w:t>
      </w:r>
      <w:r w:rsidR="00F30BD4">
        <w:rPr>
          <w:rFonts w:ascii="Garamond" w:hAnsi="Garamond" w:cs="Times"/>
        </w:rPr>
        <w:t xml:space="preserve">. </w:t>
      </w:r>
      <w:r w:rsidR="00763143">
        <w:rPr>
          <w:rFonts w:ascii="Garamond" w:hAnsi="Garamond" w:cs="Times"/>
        </w:rPr>
        <w:t>Ces deux ouvrages s’articulent autour d’un événement (qui bien e</w:t>
      </w:r>
      <w:r w:rsidR="0074229B">
        <w:rPr>
          <w:rFonts w:ascii="Garamond" w:hAnsi="Garamond" w:cs="Times"/>
        </w:rPr>
        <w:t>ntendu a été mis en scène dans s</w:t>
      </w:r>
      <w:r w:rsidR="00763143">
        <w:rPr>
          <w:rFonts w:ascii="Garamond" w:hAnsi="Garamond" w:cs="Times"/>
        </w:rPr>
        <w:t>es travaux</w:t>
      </w:r>
      <w:r w:rsidR="00C82146">
        <w:rPr>
          <w:rFonts w:ascii="Garamond" w:hAnsi="Garamond" w:cs="Times"/>
        </w:rPr>
        <w:t>, scénarisé après coup</w:t>
      </w:r>
      <w:r w:rsidR="00763143">
        <w:rPr>
          <w:rFonts w:ascii="Garamond" w:hAnsi="Garamond" w:cs="Times"/>
        </w:rPr>
        <w:t>) :</w:t>
      </w:r>
      <w:r w:rsidR="00C82146">
        <w:rPr>
          <w:rFonts w:ascii="Garamond" w:hAnsi="Garamond" w:cs="Times"/>
        </w:rPr>
        <w:t xml:space="preserve"> </w:t>
      </w:r>
      <w:r w:rsidR="00763143">
        <w:rPr>
          <w:rFonts w:ascii="Garamond" w:hAnsi="Garamond" w:cs="Times"/>
        </w:rPr>
        <w:t xml:space="preserve"> </w:t>
      </w:r>
      <w:r w:rsidR="00140ACF">
        <w:rPr>
          <w:rFonts w:ascii="Garamond" w:hAnsi="Garamond" w:cs="Times"/>
        </w:rPr>
        <w:t xml:space="preserve">la rencontre avec une fresque de Fra Angelico, </w:t>
      </w:r>
      <w:r w:rsidR="00140ACF">
        <w:rPr>
          <w:rFonts w:ascii="Garamond" w:hAnsi="Garamond" w:cs="Times"/>
          <w:i/>
        </w:rPr>
        <w:t>La Madone des ombres</w:t>
      </w:r>
      <w:r w:rsidR="00140ACF">
        <w:rPr>
          <w:rFonts w:ascii="Garamond" w:hAnsi="Garamond" w:cs="Times"/>
        </w:rPr>
        <w:t xml:space="preserve">, peinte vers 1440-1450 pour le couvent San Marco à Florence. Il s’agit d’une conversation sacrée entre la vierge à l’enfant et différents saints (qui se trouve dans un couloir </w:t>
      </w:r>
      <w:r w:rsidR="00675A6F">
        <w:rPr>
          <w:rFonts w:ascii="Garamond" w:hAnsi="Garamond" w:cs="Times"/>
        </w:rPr>
        <w:t xml:space="preserve">du couvent </w:t>
      </w:r>
      <w:r w:rsidR="00140ACF">
        <w:rPr>
          <w:rFonts w:ascii="Garamond" w:hAnsi="Garamond" w:cs="Times"/>
        </w:rPr>
        <w:t xml:space="preserve">à partir duquel sont distribuées les différentes cellules </w:t>
      </w:r>
      <w:r w:rsidR="00675A6F">
        <w:rPr>
          <w:rFonts w:ascii="Garamond" w:hAnsi="Garamond" w:cs="Times"/>
        </w:rPr>
        <w:t>des moines). La fresque</w:t>
      </w:r>
      <w:r w:rsidR="00140ACF">
        <w:rPr>
          <w:rFonts w:ascii="Garamond" w:hAnsi="Garamond" w:cs="Times"/>
        </w:rPr>
        <w:t xml:space="preserve"> ti</w:t>
      </w:r>
      <w:r w:rsidR="00675A6F">
        <w:rPr>
          <w:rFonts w:ascii="Garamond" w:hAnsi="Garamond" w:cs="Times"/>
        </w:rPr>
        <w:t>re son nom des jeux de lumière rasante réalisés par Fra Angelico. Or jusque là, la fresque n’avait été commentée/interprétée qu’à moitié par les historiens de l’art qui avaient presque systématiquement négligé que la partie inférieure de l’œuvre, sous la scène peinte, comprenait 4 panneaux de peinture (ce qu’on appelle communément des faux marbres). Didi-Huberman : « Je suis littéralement</w:t>
      </w:r>
      <w:r w:rsidR="00675A6F" w:rsidRPr="00675A6F">
        <w:rPr>
          <w:rFonts w:ascii="Garamond" w:hAnsi="Garamond" w:cs="Times"/>
          <w:i/>
        </w:rPr>
        <w:t xml:space="preserve"> tombé</w:t>
      </w:r>
      <w:r w:rsidR="00675A6F">
        <w:rPr>
          <w:rFonts w:ascii="Garamond" w:hAnsi="Garamond" w:cs="Times"/>
        </w:rPr>
        <w:t xml:space="preserve"> dessus. Ce fut peut-être mon propre ‘symptôme’ de les voir, d’en être atteint comme </w:t>
      </w:r>
      <w:r w:rsidR="00675A6F" w:rsidRPr="00675A6F">
        <w:rPr>
          <w:rFonts w:ascii="Garamond" w:hAnsi="Garamond" w:cs="Times"/>
          <w:i/>
        </w:rPr>
        <w:t>sujet</w:t>
      </w:r>
      <w:r w:rsidR="00675A6F">
        <w:rPr>
          <w:rFonts w:ascii="Garamond" w:hAnsi="Garamond" w:cs="Times"/>
        </w:rPr>
        <w:t>, de leur faire tout un sort. Cela ne les empêche pas</w:t>
      </w:r>
      <w:r w:rsidR="002B2094">
        <w:rPr>
          <w:rFonts w:ascii="Garamond" w:hAnsi="Garamond" w:cs="Times"/>
        </w:rPr>
        <w:t xml:space="preserve">, à mes yeux, de constituer un authentique </w:t>
      </w:r>
      <w:r w:rsidR="002B2094" w:rsidRPr="002B2094">
        <w:rPr>
          <w:rFonts w:ascii="Garamond" w:hAnsi="Garamond" w:cs="Times"/>
          <w:i/>
        </w:rPr>
        <w:t>objet</w:t>
      </w:r>
      <w:r w:rsidR="002B2094">
        <w:rPr>
          <w:rFonts w:ascii="Garamond" w:hAnsi="Garamond" w:cs="Times"/>
        </w:rPr>
        <w:t xml:space="preserve"> pour l’histoire de l’art, un objet qui surgit précisément en un lieu d’aveuglement et de rebut dans la discipline traditionnelle »</w:t>
      </w:r>
      <w:r w:rsidR="00675A6F">
        <w:rPr>
          <w:rFonts w:ascii="Garamond" w:hAnsi="Garamond" w:cs="Times"/>
        </w:rPr>
        <w:t xml:space="preserve"> (« Dialogue sur le symptôme »).</w:t>
      </w:r>
      <w:r w:rsidR="002B2094">
        <w:rPr>
          <w:rFonts w:ascii="Garamond" w:hAnsi="Garamond" w:cs="Times"/>
        </w:rPr>
        <w:t xml:space="preserve"> </w:t>
      </w:r>
      <w:r w:rsidR="007E15E7">
        <w:rPr>
          <w:rFonts w:ascii="Garamond" w:hAnsi="Garamond" w:cs="Times"/>
        </w:rPr>
        <w:t>Je vous passe les détails de l’interprétation proposée par Didi-Huberman (exercice d’exégèse de textes théologiques de l’époque</w:t>
      </w:r>
      <w:r w:rsidR="00F514EE">
        <w:rPr>
          <w:rFonts w:ascii="Garamond" w:hAnsi="Garamond" w:cs="Times"/>
        </w:rPr>
        <w:t xml:space="preserve"> – qui semble très panofskien en réalité</w:t>
      </w:r>
      <w:r w:rsidR="007E15E7">
        <w:rPr>
          <w:rFonts w:ascii="Garamond" w:hAnsi="Garamond" w:cs="Times"/>
        </w:rPr>
        <w:t xml:space="preserve">), mais cette éclaboussure devient – grâce à lui – hautement significative : la peinture projetée à distance sur la surface, par le biais d’une « technique au lancé » fréquente au </w:t>
      </w:r>
      <w:r w:rsidR="007E15E7" w:rsidRPr="00F514EE">
        <w:rPr>
          <w:rFonts w:ascii="Garamond" w:hAnsi="Garamond" w:cs="Times"/>
          <w:i/>
        </w:rPr>
        <w:t>Quattrocento</w:t>
      </w:r>
      <w:r w:rsidR="007E15E7">
        <w:rPr>
          <w:rFonts w:ascii="Garamond" w:hAnsi="Garamond" w:cs="Times"/>
        </w:rPr>
        <w:t xml:space="preserve">, loin d’être là pour faire office de décoration, </w:t>
      </w:r>
      <w:r w:rsidR="00F514EE">
        <w:rPr>
          <w:rFonts w:ascii="Garamond" w:hAnsi="Garamond" w:cs="Times"/>
        </w:rPr>
        <w:t xml:space="preserve">porte en réalité plusieurs sens – elle aurait notamment </w:t>
      </w:r>
      <w:r w:rsidR="007E15E7">
        <w:rPr>
          <w:rFonts w:ascii="Garamond" w:hAnsi="Garamond" w:cs="Times"/>
        </w:rPr>
        <w:t xml:space="preserve">une fonction liée à la vie religieuse des moines </w:t>
      </w:r>
      <w:r w:rsidR="00F514EE">
        <w:rPr>
          <w:rFonts w:ascii="Garamond" w:hAnsi="Garamond" w:cs="Times"/>
        </w:rPr>
        <w:t>dominicains (</w:t>
      </w:r>
      <w:r w:rsidR="00C4430A">
        <w:rPr>
          <w:rFonts w:ascii="Garamond" w:hAnsi="Garamond" w:cs="Times"/>
        </w:rPr>
        <w:t xml:space="preserve">en tant qu’elle matérialise le </w:t>
      </w:r>
      <w:r w:rsidR="00F514EE">
        <w:rPr>
          <w:rFonts w:ascii="Garamond" w:hAnsi="Garamond" w:cs="Times"/>
        </w:rPr>
        <w:t>geste d’onction</w:t>
      </w:r>
      <w:r w:rsidR="007E15E7">
        <w:rPr>
          <w:rFonts w:ascii="Garamond" w:hAnsi="Garamond" w:cs="Times"/>
        </w:rPr>
        <w:t xml:space="preserve">). </w:t>
      </w:r>
      <w:r w:rsidR="00B7574A">
        <w:rPr>
          <w:rFonts w:ascii="Garamond" w:hAnsi="Garamond" w:cs="Times"/>
        </w:rPr>
        <w:t>La fresque de Fra Angelico devient l’exemple paradigmatique de ce que l’iconologie aurait empêché de voir, étant entendu que des dispositions cognitives et évaluatives conditionnent toujours notre perception des éléments visuels.</w:t>
      </w:r>
    </w:p>
    <w:p w14:paraId="044E38D8" w14:textId="1D2DEB49" w:rsidR="00F30BD4" w:rsidRDefault="00E738D9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lastRenderedPageBreak/>
        <w:t>Cet événement constitue chez Didi-Huberman un véritable p</w:t>
      </w:r>
      <w:r w:rsidR="007E15E7">
        <w:rPr>
          <w:rFonts w:ascii="Garamond" w:hAnsi="Garamond" w:cs="Times"/>
        </w:rPr>
        <w:t xml:space="preserve">oint de basculement, dont l’intensité se mesure aussi dans la sévérité des analyses de </w:t>
      </w:r>
      <w:r w:rsidR="007E15E7" w:rsidRPr="007E15E7">
        <w:rPr>
          <w:rFonts w:ascii="Garamond" w:hAnsi="Garamond" w:cs="Times"/>
          <w:i/>
        </w:rPr>
        <w:t>Devant l’image</w:t>
      </w:r>
      <w:r>
        <w:rPr>
          <w:rFonts w:ascii="Garamond" w:hAnsi="Garamond" w:cs="Times"/>
        </w:rPr>
        <w:t xml:space="preserve">. Le cadre éminemment symbolique dans lequel Cassirer et Panofsky auraient inscrit l’interprétation iconologique </w:t>
      </w:r>
      <w:r w:rsidR="006B4AAD">
        <w:rPr>
          <w:rFonts w:ascii="Garamond" w:hAnsi="Garamond" w:cs="Times"/>
        </w:rPr>
        <w:t>apparaît tout à coup trop étroit</w:t>
      </w:r>
      <w:r w:rsidR="00917D1D">
        <w:rPr>
          <w:rFonts w:ascii="Garamond" w:hAnsi="Garamond" w:cs="Times"/>
        </w:rPr>
        <w:t>. Didi-Huberman refuse le fait qu’à un élément pictural matériel corresponde un et un seul élément conceptuel (une idée</w:t>
      </w:r>
      <w:r w:rsidR="00505AEB">
        <w:rPr>
          <w:rFonts w:ascii="Garamond" w:hAnsi="Garamond" w:cs="Times"/>
        </w:rPr>
        <w:t xml:space="preserve"> dont le signifiant deviendrait le porteur privilégié</w:t>
      </w:r>
      <w:r w:rsidR="007F21FD">
        <w:rPr>
          <w:rFonts w:ascii="Garamond" w:hAnsi="Garamond" w:cs="Times"/>
        </w:rPr>
        <w:t xml:space="preserve"> et définitif</w:t>
      </w:r>
      <w:r w:rsidR="00917D1D">
        <w:rPr>
          <w:rFonts w:ascii="Garamond" w:hAnsi="Garamond" w:cs="Times"/>
        </w:rPr>
        <w:t>)</w:t>
      </w:r>
      <w:r w:rsidR="006B4AAD">
        <w:rPr>
          <w:rFonts w:ascii="Garamond" w:hAnsi="Garamond" w:cs="Times"/>
        </w:rPr>
        <w:t xml:space="preserve">. </w:t>
      </w:r>
      <w:r w:rsidR="00917D1D">
        <w:rPr>
          <w:rFonts w:ascii="Garamond" w:hAnsi="Garamond" w:cs="Times"/>
        </w:rPr>
        <w:t xml:space="preserve">La méthode systématique mise au point par Panofsky aurait comme travers de mettre de </w:t>
      </w:r>
      <w:r w:rsidR="006B4AAD">
        <w:rPr>
          <w:rFonts w:ascii="Garamond" w:hAnsi="Garamond" w:cs="Times"/>
        </w:rPr>
        <w:t xml:space="preserve">côté toute une série d’objets dont la signification symbolique ne s’imposait pas d’emblée. C’est l’un des sens que pourra prendre pour Didi-Huberman le projet de constituer une « esthétique des symptômes ». Une esthétique se donnant pour défi de porter le regard sur les objets qui : soit ont été négligés par les historiens du visuel, soit mettent en défaut la machine interprétative classique de l’histoire de l’art. </w:t>
      </w:r>
      <w:r w:rsidR="00917D1D">
        <w:rPr>
          <w:rFonts w:ascii="Garamond" w:hAnsi="Garamond" w:cs="Times"/>
        </w:rPr>
        <w:t>B</w:t>
      </w:r>
      <w:r w:rsidR="006B4AAD">
        <w:rPr>
          <w:rFonts w:ascii="Garamond" w:hAnsi="Garamond" w:cs="Times"/>
        </w:rPr>
        <w:t xml:space="preserve">ien souvent ces objets sont les mêmes. Exemples.  </w:t>
      </w:r>
    </w:p>
    <w:p w14:paraId="47E770FD" w14:textId="77777777" w:rsidR="00F30BD4" w:rsidRDefault="00F30BD4" w:rsidP="00BE7DA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</w:p>
    <w:p w14:paraId="4B855DD3" w14:textId="23748FAE" w:rsidR="00D56245" w:rsidRDefault="00D56245" w:rsidP="00D56245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 xml:space="preserve">Pour ne pas s’enliser dans des analyses seulement réactives, il importe de bien voir la valorisation nouvelle que Didi-Huberman propose de ce type d’image, en mettant au point de nouveaux moyens descriptifs. A priori, </w:t>
      </w:r>
      <w:r w:rsidR="009D16F1">
        <w:rPr>
          <w:rFonts w:ascii="Garamond" w:hAnsi="Garamond" w:cs="Times"/>
        </w:rPr>
        <w:t>la plupart de</w:t>
      </w:r>
      <w:r>
        <w:rPr>
          <w:rFonts w:ascii="Garamond" w:hAnsi="Garamond" w:cs="Times"/>
        </w:rPr>
        <w:t xml:space="preserve"> </w:t>
      </w:r>
      <w:bookmarkStart w:id="0" w:name="_GoBack"/>
      <w:bookmarkEnd w:id="0"/>
      <w:r>
        <w:rPr>
          <w:rFonts w:ascii="Garamond" w:hAnsi="Garamond" w:cs="Times"/>
        </w:rPr>
        <w:t xml:space="preserve">ces exemples s’inscrivent </w:t>
      </w:r>
      <w:r w:rsidR="009D16F1">
        <w:rPr>
          <w:rFonts w:ascii="Garamond" w:hAnsi="Garamond" w:cs="Times"/>
        </w:rPr>
        <w:t xml:space="preserve">– en partie ou totalement – </w:t>
      </w:r>
      <w:r>
        <w:rPr>
          <w:rFonts w:ascii="Garamond" w:hAnsi="Garamond" w:cs="Times"/>
        </w:rPr>
        <w:t>dans le même registre : le registre de</w:t>
      </w:r>
      <w:r w:rsidR="009D16F1">
        <w:rPr>
          <w:rFonts w:ascii="Garamond" w:hAnsi="Garamond" w:cs="Times"/>
        </w:rPr>
        <w:t xml:space="preserve"> l’aniconique, de l’abstraction ou</w:t>
      </w:r>
      <w:r>
        <w:rPr>
          <w:rFonts w:ascii="Garamond" w:hAnsi="Garamond" w:cs="Times"/>
        </w:rPr>
        <w:t xml:space="preserve"> de l’indétermination. On voit donc assez nettement en quoi ils résistent à l’interprétation de type symbolique. La dimension argumentative/propositionnelle de ces images est insaisissable. Ce qui ne veut pas dire qu’elle n’existe pas, mais elle ne peut être fixée de manière univoque. La sous-détermination ou l’indétermination de l’image aniconique n’est qu’apparente </w:t>
      </w:r>
      <w:r w:rsidR="009B5434">
        <w:rPr>
          <w:rFonts w:ascii="Garamond" w:hAnsi="Garamond" w:cs="Times"/>
        </w:rPr>
        <w:t>ou en tout cas provisoire. Le problème de G. Didi-Huberman</w:t>
      </w:r>
      <w:r>
        <w:rPr>
          <w:rFonts w:ascii="Garamond" w:hAnsi="Garamond" w:cs="Times"/>
        </w:rPr>
        <w:t xml:space="preserve"> est</w:t>
      </w:r>
      <w:r w:rsidR="009B5434">
        <w:rPr>
          <w:rFonts w:ascii="Garamond" w:hAnsi="Garamond" w:cs="Times"/>
        </w:rPr>
        <w:t xml:space="preserve"> donc</w:t>
      </w:r>
      <w:r>
        <w:rPr>
          <w:rFonts w:ascii="Garamond" w:hAnsi="Garamond" w:cs="Times"/>
        </w:rPr>
        <w:t xml:space="preserve"> très vite devenu celui de la surdétermination </w:t>
      </w:r>
      <w:r w:rsidR="009B5434">
        <w:rPr>
          <w:rFonts w:ascii="Garamond" w:hAnsi="Garamond" w:cs="Times"/>
        </w:rPr>
        <w:t>(ou de la détermination multiple)</w:t>
      </w:r>
      <w:r w:rsidR="00A719BE">
        <w:rPr>
          <w:rFonts w:ascii="Garamond" w:hAnsi="Garamond" w:cs="Times"/>
        </w:rPr>
        <w:t xml:space="preserve"> des images</w:t>
      </w:r>
      <w:r w:rsidR="009B5434">
        <w:rPr>
          <w:rFonts w:ascii="Garamond" w:hAnsi="Garamond" w:cs="Times"/>
        </w:rPr>
        <w:t xml:space="preserve"> </w:t>
      </w:r>
      <w:r>
        <w:rPr>
          <w:rFonts w:ascii="Garamond" w:hAnsi="Garamond" w:cs="Times"/>
        </w:rPr>
        <w:t xml:space="preserve">– qu’il </w:t>
      </w:r>
      <w:r w:rsidR="00A719BE">
        <w:rPr>
          <w:rFonts w:ascii="Garamond" w:hAnsi="Garamond" w:cs="Times"/>
        </w:rPr>
        <w:t>formule</w:t>
      </w:r>
      <w:r>
        <w:rPr>
          <w:rFonts w:ascii="Garamond" w:hAnsi="Garamond" w:cs="Times"/>
        </w:rPr>
        <w:t xml:space="preserve"> à partir du paradigme f</w:t>
      </w:r>
      <w:r w:rsidR="009B5434">
        <w:rPr>
          <w:rFonts w:ascii="Garamond" w:hAnsi="Garamond" w:cs="Times"/>
        </w:rPr>
        <w:t>reudien</w:t>
      </w:r>
      <w:r w:rsidR="0074229B">
        <w:rPr>
          <w:rFonts w:ascii="Garamond" w:hAnsi="Garamond" w:cs="Times"/>
        </w:rPr>
        <w:t xml:space="preserve"> (et de ses outils spécifiques : condensation, déplacement, etc.)</w:t>
      </w:r>
      <w:r w:rsidR="009B5434">
        <w:rPr>
          <w:rFonts w:ascii="Garamond" w:hAnsi="Garamond" w:cs="Times"/>
        </w:rPr>
        <w:t xml:space="preserve">. Là où la théorie faisait défaut pour penser la surdétermination de l’image, </w:t>
      </w:r>
      <w:r>
        <w:rPr>
          <w:rFonts w:ascii="Garamond" w:hAnsi="Garamond" w:cs="Times"/>
        </w:rPr>
        <w:t xml:space="preserve">il lui a fallu développer un arsenal conceptuel spécifique (tellement spécifique qu’il flirte avec l’idée d’une </w:t>
      </w:r>
      <w:r w:rsidRPr="007F3C0D">
        <w:rPr>
          <w:rFonts w:ascii="Garamond" w:hAnsi="Garamond" w:cs="Times"/>
          <w:i/>
        </w:rPr>
        <w:t>mathesis singularis</w:t>
      </w:r>
      <w:r>
        <w:rPr>
          <w:rFonts w:ascii="Garamond" w:hAnsi="Garamond" w:cs="Times"/>
        </w:rPr>
        <w:t xml:space="preserve">). </w:t>
      </w:r>
      <w:r w:rsidR="009B5434">
        <w:rPr>
          <w:rFonts w:ascii="Garamond" w:hAnsi="Garamond" w:cs="Times"/>
        </w:rPr>
        <w:t xml:space="preserve">On peut penser aux concepts de pan, de visuel, d’image hystérique, d’image symptôme. </w:t>
      </w:r>
      <w:r>
        <w:rPr>
          <w:rFonts w:ascii="Garamond" w:hAnsi="Garamond" w:cs="Times"/>
        </w:rPr>
        <w:t>Prenons le concept de pan. Celui-ci désigne un moment conjonctif de la peinture où on aurait, d’une part, une crise de la représentation (un accident matériel – tache, éclat, reflet, bavure, surplus involontaire de matière – où le motif/symbole ne peut plus être reconnu/interprété) et, d’autre part, une agglomération de sens, complexe et structurante.</w:t>
      </w:r>
    </w:p>
    <w:p w14:paraId="566D47A2" w14:textId="77777777" w:rsidR="00D56245" w:rsidRDefault="00D56245" w:rsidP="00D56245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</w:p>
    <w:p w14:paraId="5A146BAE" w14:textId="77777777" w:rsidR="00A94A1F" w:rsidRDefault="00A94A1F" w:rsidP="00B4033F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</w:p>
    <w:p w14:paraId="40D2CDFD" w14:textId="03C59F5D" w:rsidR="00250B3B" w:rsidRPr="00250B3B" w:rsidRDefault="00250B3B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Photographies d’hystériques</w:t>
      </w:r>
      <w:r w:rsidR="00A94A1F" w:rsidRPr="00250B3B">
        <w:rPr>
          <w:rFonts w:ascii="Garamond" w:hAnsi="Garamond" w:cs="Times"/>
        </w:rPr>
        <w:t xml:space="preserve"> emprunté</w:t>
      </w:r>
      <w:r>
        <w:rPr>
          <w:rFonts w:ascii="Garamond" w:hAnsi="Garamond" w:cs="Times"/>
        </w:rPr>
        <w:t>e</w:t>
      </w:r>
      <w:r w:rsidR="00A94A1F" w:rsidRPr="00250B3B">
        <w:rPr>
          <w:rFonts w:ascii="Garamond" w:hAnsi="Garamond" w:cs="Times"/>
        </w:rPr>
        <w:t xml:space="preserve">s à l’iconographie </w:t>
      </w:r>
      <w:r w:rsidRPr="00250B3B">
        <w:rPr>
          <w:rFonts w:ascii="Garamond" w:hAnsi="Garamond" w:cs="Times"/>
        </w:rPr>
        <w:t>de la Salpetrière (</w:t>
      </w:r>
      <w:r w:rsidRPr="00250B3B">
        <w:rPr>
          <w:rFonts w:ascii="Garamond" w:hAnsi="Garamond" w:cs="Times"/>
          <w:i/>
        </w:rPr>
        <w:t>Invention de l’hystérie. Charcot et l’iconographie photographique de la Salpetrière</w:t>
      </w:r>
      <w:r>
        <w:rPr>
          <w:rFonts w:ascii="Garamond" w:hAnsi="Garamond" w:cs="Times"/>
        </w:rPr>
        <w:t xml:space="preserve"> - 1982</w:t>
      </w:r>
      <w:r w:rsidRPr="00250B3B">
        <w:rPr>
          <w:rFonts w:ascii="Garamond" w:hAnsi="Garamond" w:cs="Times"/>
        </w:rPr>
        <w:t>) ;</w:t>
      </w:r>
    </w:p>
    <w:p w14:paraId="554D4468" w14:textId="77777777" w:rsidR="00250B3B" w:rsidRPr="00250B3B" w:rsidRDefault="00250B3B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Clichés de fripes et de défroques, par Steve McQueen, Alain Fleischer, Eli </w:t>
      </w:r>
      <w:proofErr w:type="spellStart"/>
      <w:r>
        <w:rPr>
          <w:rFonts w:ascii="Garamond" w:hAnsi="Garamond" w:cs="Times"/>
        </w:rPr>
        <w:t>Lotar</w:t>
      </w:r>
      <w:proofErr w:type="spellEnd"/>
      <w:r>
        <w:rPr>
          <w:rFonts w:ascii="Garamond" w:hAnsi="Garamond" w:cs="Times"/>
        </w:rPr>
        <w:t xml:space="preserve"> (</w:t>
      </w:r>
      <w:proofErr w:type="spellStart"/>
      <w:r>
        <w:rPr>
          <w:rFonts w:ascii="Garamond" w:hAnsi="Garamond" w:cs="Times"/>
          <w:i/>
        </w:rPr>
        <w:t>Ninfa</w:t>
      </w:r>
      <w:proofErr w:type="spellEnd"/>
      <w:r>
        <w:rPr>
          <w:rFonts w:ascii="Garamond" w:hAnsi="Garamond" w:cs="Times"/>
          <w:i/>
        </w:rPr>
        <w:t xml:space="preserve"> </w:t>
      </w:r>
      <w:proofErr w:type="spellStart"/>
      <w:r>
        <w:rPr>
          <w:rFonts w:ascii="Garamond" w:hAnsi="Garamond" w:cs="Times"/>
          <w:i/>
        </w:rPr>
        <w:t>Moderna</w:t>
      </w:r>
      <w:proofErr w:type="spellEnd"/>
      <w:r>
        <w:rPr>
          <w:rFonts w:ascii="Garamond" w:hAnsi="Garamond" w:cs="Times"/>
          <w:i/>
        </w:rPr>
        <w:t>. Essai sur le drapé tombé</w:t>
      </w:r>
      <w:r>
        <w:rPr>
          <w:rFonts w:ascii="Garamond" w:hAnsi="Garamond" w:cs="Times"/>
        </w:rPr>
        <w:t xml:space="preserve"> - 2002) ;</w:t>
      </w:r>
    </w:p>
    <w:p w14:paraId="79E8114F" w14:textId="77777777" w:rsidR="00250B3B" w:rsidRPr="00250B3B" w:rsidRDefault="00250B3B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Installations lumineuses de l’artiste contemporain James </w:t>
      </w:r>
      <w:proofErr w:type="spellStart"/>
      <w:r>
        <w:rPr>
          <w:rFonts w:ascii="Garamond" w:hAnsi="Garamond" w:cs="Times"/>
        </w:rPr>
        <w:t>Turrell</w:t>
      </w:r>
      <w:proofErr w:type="spellEnd"/>
      <w:r>
        <w:rPr>
          <w:rFonts w:ascii="Garamond" w:hAnsi="Garamond" w:cs="Times"/>
        </w:rPr>
        <w:t xml:space="preserve"> (</w:t>
      </w:r>
      <w:r>
        <w:rPr>
          <w:rFonts w:ascii="Garamond" w:hAnsi="Garamond" w:cs="Times"/>
          <w:i/>
        </w:rPr>
        <w:t xml:space="preserve">L’homme qui marchait dans la couleur </w:t>
      </w:r>
      <w:r>
        <w:rPr>
          <w:rFonts w:ascii="Garamond" w:hAnsi="Garamond" w:cs="Times"/>
        </w:rPr>
        <w:t>– 2001) ;</w:t>
      </w:r>
    </w:p>
    <w:p w14:paraId="017292D7" w14:textId="77777777" w:rsidR="00D65351" w:rsidRPr="00D65351" w:rsidRDefault="00250B3B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Empreintes de suie de l’artiste italien Claudio </w:t>
      </w:r>
      <w:proofErr w:type="spellStart"/>
      <w:r>
        <w:rPr>
          <w:rFonts w:ascii="Garamond" w:hAnsi="Garamond" w:cs="Times"/>
        </w:rPr>
        <w:t>Parmiggiani</w:t>
      </w:r>
      <w:proofErr w:type="spellEnd"/>
      <w:r>
        <w:rPr>
          <w:rFonts w:ascii="Garamond" w:hAnsi="Garamond" w:cs="Times"/>
        </w:rPr>
        <w:t>, travail plastique réalisé avec de lourdes fumées (</w:t>
      </w:r>
      <w:r w:rsidR="00D65351">
        <w:rPr>
          <w:rFonts w:ascii="Garamond" w:hAnsi="Garamond" w:cs="Times"/>
          <w:i/>
        </w:rPr>
        <w:t>Génie du non-lieu. Air, poussière, empreinte, hantise</w:t>
      </w:r>
      <w:r w:rsidR="00D65351">
        <w:rPr>
          <w:rFonts w:ascii="Garamond" w:hAnsi="Garamond" w:cs="Times"/>
        </w:rPr>
        <w:t xml:space="preserve"> – 2001) ;</w:t>
      </w:r>
    </w:p>
    <w:p w14:paraId="280AA06A" w14:textId="77777777" w:rsidR="00D65351" w:rsidRPr="00D65351" w:rsidRDefault="00D65351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Clichés pris depuis le camp d’Auschwitz par un membre du </w:t>
      </w:r>
      <w:proofErr w:type="spellStart"/>
      <w:r>
        <w:rPr>
          <w:rFonts w:ascii="Garamond" w:hAnsi="Garamond" w:cs="Times"/>
          <w:i/>
        </w:rPr>
        <w:t>Sonderkommando</w:t>
      </w:r>
      <w:proofErr w:type="spellEnd"/>
      <w:r>
        <w:rPr>
          <w:rFonts w:ascii="Garamond" w:hAnsi="Garamond" w:cs="Times"/>
        </w:rPr>
        <w:t>, 1944 (</w:t>
      </w:r>
      <w:r>
        <w:rPr>
          <w:rFonts w:ascii="Garamond" w:hAnsi="Garamond" w:cs="Times"/>
          <w:i/>
        </w:rPr>
        <w:t xml:space="preserve">Images malgré tout </w:t>
      </w:r>
      <w:r>
        <w:rPr>
          <w:rFonts w:ascii="Garamond" w:hAnsi="Garamond" w:cs="Times"/>
        </w:rPr>
        <w:t>– 2003) ;</w:t>
      </w:r>
    </w:p>
    <w:p w14:paraId="3FE96EC1" w14:textId="77777777" w:rsidR="00D65351" w:rsidRPr="00D65351" w:rsidRDefault="00D65351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Empreintes australiennes, masques funéraires, moulages (La ressemblance par contact – 2008) ; </w:t>
      </w:r>
    </w:p>
    <w:p w14:paraId="0E6E171C" w14:textId="77777777" w:rsidR="000A1822" w:rsidRPr="000A1822" w:rsidRDefault="00D65351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Cires anatomiques, </w:t>
      </w:r>
      <w:proofErr w:type="spellStart"/>
      <w:r>
        <w:rPr>
          <w:rFonts w:ascii="Garamond" w:hAnsi="Garamond" w:cs="Times"/>
        </w:rPr>
        <w:t>Clemente</w:t>
      </w:r>
      <w:proofErr w:type="spellEnd"/>
      <w:r>
        <w:rPr>
          <w:rFonts w:ascii="Garamond" w:hAnsi="Garamond" w:cs="Times"/>
        </w:rPr>
        <w:t xml:space="preserve"> Susini : </w:t>
      </w:r>
      <w:r w:rsidRPr="00D65351">
        <w:rPr>
          <w:rFonts w:ascii="Garamond" w:hAnsi="Garamond" w:cs="Times"/>
          <w:i/>
        </w:rPr>
        <w:t>Vénus des médecins</w:t>
      </w:r>
      <w:r>
        <w:rPr>
          <w:rFonts w:ascii="Garamond" w:hAnsi="Garamond" w:cs="Times"/>
        </w:rPr>
        <w:t>, 1781-1782 (</w:t>
      </w:r>
      <w:r w:rsidRPr="00D65351">
        <w:rPr>
          <w:rFonts w:ascii="Garamond" w:hAnsi="Garamond" w:cs="Times"/>
          <w:i/>
        </w:rPr>
        <w:t>Ouvrir Vénus</w:t>
      </w:r>
      <w:r>
        <w:rPr>
          <w:rFonts w:ascii="Garamond" w:hAnsi="Garamond" w:cs="Times"/>
        </w:rPr>
        <w:t xml:space="preserve">, 1999) ; </w:t>
      </w:r>
    </w:p>
    <w:p w14:paraId="52AD8851" w14:textId="278EDCD1" w:rsidR="000A1822" w:rsidRPr="000A1822" w:rsidRDefault="000A1822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>Décorations pariétales en faux marbre, reliques et reliquaires, négatifs du Saint Suaire de Turin, documents ethnographiques (</w:t>
      </w:r>
      <w:r w:rsidRPr="000A1822">
        <w:rPr>
          <w:rFonts w:ascii="Garamond" w:hAnsi="Garamond" w:cs="Times"/>
          <w:i/>
        </w:rPr>
        <w:t>L’image ouverte</w:t>
      </w:r>
      <w:r>
        <w:rPr>
          <w:rFonts w:ascii="Garamond" w:hAnsi="Garamond" w:cs="Times"/>
        </w:rPr>
        <w:t xml:space="preserve"> – 2007) ;</w:t>
      </w:r>
    </w:p>
    <w:p w14:paraId="4BCC115D" w14:textId="77777777" w:rsidR="000A1822" w:rsidRPr="000A1822" w:rsidRDefault="000A1822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 w:rsidRPr="000A1822">
        <w:rPr>
          <w:rFonts w:ascii="Garamond" w:hAnsi="Garamond" w:cs="Times"/>
          <w:i/>
        </w:rPr>
        <w:t>Paysages du cerveau</w:t>
      </w:r>
      <w:r>
        <w:rPr>
          <w:rFonts w:ascii="Garamond" w:hAnsi="Garamond" w:cs="Times"/>
        </w:rPr>
        <w:t xml:space="preserve"> de Giuseppe </w:t>
      </w:r>
      <w:proofErr w:type="spellStart"/>
      <w:r>
        <w:rPr>
          <w:rFonts w:ascii="Garamond" w:hAnsi="Garamond" w:cs="Times"/>
        </w:rPr>
        <w:t>Penone</w:t>
      </w:r>
      <w:proofErr w:type="spellEnd"/>
      <w:r>
        <w:rPr>
          <w:rFonts w:ascii="Garamond" w:hAnsi="Garamond" w:cs="Times"/>
        </w:rPr>
        <w:t>, pierres ramassées par l’artiste dans le fleuve (</w:t>
      </w:r>
      <w:r w:rsidRPr="000A1822">
        <w:rPr>
          <w:rFonts w:ascii="Garamond" w:hAnsi="Garamond" w:cs="Times"/>
          <w:i/>
        </w:rPr>
        <w:t>Etre crâne. Lieu, contact, pensée, sculpture</w:t>
      </w:r>
      <w:r>
        <w:rPr>
          <w:rFonts w:ascii="Garamond" w:hAnsi="Garamond" w:cs="Times"/>
        </w:rPr>
        <w:t xml:space="preserve"> – 2000) ;</w:t>
      </w:r>
    </w:p>
    <w:p w14:paraId="2F4C391E" w14:textId="77777777" w:rsidR="004A31BE" w:rsidRPr="004A31BE" w:rsidRDefault="004A31BE" w:rsidP="00250B3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>Sculptures minimalistes (</w:t>
      </w:r>
      <w:r w:rsidRPr="004A31BE">
        <w:rPr>
          <w:rFonts w:ascii="Garamond" w:hAnsi="Garamond" w:cs="Times"/>
          <w:i/>
        </w:rPr>
        <w:t>Ce que nous voyons, ce qui nous regarde</w:t>
      </w:r>
      <w:r>
        <w:rPr>
          <w:rFonts w:ascii="Garamond" w:hAnsi="Garamond" w:cs="Times"/>
        </w:rPr>
        <w:t xml:space="preserve"> – 1992) ;</w:t>
      </w:r>
    </w:p>
    <w:p w14:paraId="33642783" w14:textId="7C5C5B7B" w:rsidR="00A94495" w:rsidRPr="009B5434" w:rsidRDefault="00250B3B" w:rsidP="00A94495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i/>
        </w:rPr>
      </w:pPr>
      <w:r>
        <w:rPr>
          <w:rFonts w:ascii="Garamond" w:hAnsi="Garamond" w:cs="Times"/>
        </w:rPr>
        <w:t xml:space="preserve"> </w:t>
      </w:r>
      <w:r w:rsidR="004A31BE">
        <w:rPr>
          <w:rFonts w:ascii="Garamond" w:hAnsi="Garamond" w:cs="Times"/>
        </w:rPr>
        <w:t xml:space="preserve">Fumées d’E. J. Marey </w:t>
      </w:r>
    </w:p>
    <w:sectPr w:rsidR="00A94495" w:rsidRPr="009B5434" w:rsidSect="004718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E571A" w14:textId="77777777" w:rsidR="009D16F1" w:rsidRDefault="009D16F1" w:rsidP="00BE7DA3">
      <w:r>
        <w:separator/>
      </w:r>
    </w:p>
  </w:endnote>
  <w:endnote w:type="continuationSeparator" w:id="0">
    <w:p w14:paraId="519C424E" w14:textId="77777777" w:rsidR="009D16F1" w:rsidRDefault="009D16F1" w:rsidP="00BE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3F874" w14:textId="77777777" w:rsidR="009D16F1" w:rsidRDefault="009D16F1" w:rsidP="00BE7DA3">
      <w:r>
        <w:separator/>
      </w:r>
    </w:p>
  </w:footnote>
  <w:footnote w:type="continuationSeparator" w:id="0">
    <w:p w14:paraId="679FD61D" w14:textId="77777777" w:rsidR="009D16F1" w:rsidRDefault="009D16F1" w:rsidP="00BE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D71"/>
    <w:multiLevelType w:val="hybridMultilevel"/>
    <w:tmpl w:val="3ED01D36"/>
    <w:lvl w:ilvl="0" w:tplc="A196A278">
      <w:numFmt w:val="bullet"/>
      <w:lvlText w:val="–"/>
      <w:lvlJc w:val="left"/>
      <w:pPr>
        <w:ind w:left="440" w:hanging="360"/>
      </w:pPr>
      <w:rPr>
        <w:rFonts w:ascii="Garamond" w:eastAsiaTheme="minorEastAsia" w:hAnsi="Garamond" w:cs="Times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>
    <w:nsid w:val="702923AE"/>
    <w:multiLevelType w:val="hybridMultilevel"/>
    <w:tmpl w:val="9E720922"/>
    <w:lvl w:ilvl="0" w:tplc="D28CBD9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A3"/>
    <w:rsid w:val="000A1822"/>
    <w:rsid w:val="001034D5"/>
    <w:rsid w:val="00140ACF"/>
    <w:rsid w:val="001A554B"/>
    <w:rsid w:val="00250B3B"/>
    <w:rsid w:val="002B2094"/>
    <w:rsid w:val="002C40D0"/>
    <w:rsid w:val="00300250"/>
    <w:rsid w:val="00443728"/>
    <w:rsid w:val="004718F1"/>
    <w:rsid w:val="004A31BE"/>
    <w:rsid w:val="004E79C6"/>
    <w:rsid w:val="004F21AF"/>
    <w:rsid w:val="004F44C3"/>
    <w:rsid w:val="00505AEB"/>
    <w:rsid w:val="005269B0"/>
    <w:rsid w:val="00596F69"/>
    <w:rsid w:val="005A2B29"/>
    <w:rsid w:val="005C5742"/>
    <w:rsid w:val="00675A6F"/>
    <w:rsid w:val="006B4AAD"/>
    <w:rsid w:val="00731D75"/>
    <w:rsid w:val="0074229B"/>
    <w:rsid w:val="00755212"/>
    <w:rsid w:val="00761954"/>
    <w:rsid w:val="00763143"/>
    <w:rsid w:val="007B546F"/>
    <w:rsid w:val="007D3DB0"/>
    <w:rsid w:val="007E15E7"/>
    <w:rsid w:val="007F21FD"/>
    <w:rsid w:val="007F3C0D"/>
    <w:rsid w:val="00895586"/>
    <w:rsid w:val="008B0FB0"/>
    <w:rsid w:val="009022A3"/>
    <w:rsid w:val="00917D1D"/>
    <w:rsid w:val="009B5434"/>
    <w:rsid w:val="009D16F1"/>
    <w:rsid w:val="00A547DE"/>
    <w:rsid w:val="00A719BE"/>
    <w:rsid w:val="00A752C8"/>
    <w:rsid w:val="00A94495"/>
    <w:rsid w:val="00A94A1F"/>
    <w:rsid w:val="00B4033F"/>
    <w:rsid w:val="00B45577"/>
    <w:rsid w:val="00B7574A"/>
    <w:rsid w:val="00B82158"/>
    <w:rsid w:val="00BE7DA3"/>
    <w:rsid w:val="00C43A8D"/>
    <w:rsid w:val="00C4430A"/>
    <w:rsid w:val="00C545A5"/>
    <w:rsid w:val="00C57D62"/>
    <w:rsid w:val="00C82146"/>
    <w:rsid w:val="00D40782"/>
    <w:rsid w:val="00D56245"/>
    <w:rsid w:val="00D65351"/>
    <w:rsid w:val="00DC770B"/>
    <w:rsid w:val="00E30594"/>
    <w:rsid w:val="00E4275F"/>
    <w:rsid w:val="00E738D9"/>
    <w:rsid w:val="00F21953"/>
    <w:rsid w:val="00F2385F"/>
    <w:rsid w:val="00F30BD4"/>
    <w:rsid w:val="00F514EE"/>
    <w:rsid w:val="00FA1544"/>
    <w:rsid w:val="00FC08D7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A81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qFormat/>
    <w:rsid w:val="00731D75"/>
    <w:pPr>
      <w:widowControl w:val="0"/>
      <w:suppressAutoHyphens/>
      <w:jc w:val="both"/>
    </w:pPr>
    <w:rPr>
      <w:rFonts w:ascii="Garamond" w:eastAsia="Times New Roman" w:hAnsi="Garamond" w:cs="Times New Roman"/>
      <w:sz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731D75"/>
    <w:rPr>
      <w:rFonts w:ascii="Garamond" w:eastAsia="Times New Roman" w:hAnsi="Garamond" w:cs="Times New Roman"/>
      <w:sz w:val="20"/>
      <w:lang w:eastAsia="ar-SA"/>
    </w:rPr>
  </w:style>
  <w:style w:type="character" w:styleId="Marquenotebasdepage">
    <w:name w:val="footnote reference"/>
    <w:semiHidden/>
    <w:rsid w:val="00BE7DA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E7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qFormat/>
    <w:rsid w:val="00731D75"/>
    <w:pPr>
      <w:widowControl w:val="0"/>
      <w:suppressAutoHyphens/>
      <w:jc w:val="both"/>
    </w:pPr>
    <w:rPr>
      <w:rFonts w:ascii="Garamond" w:eastAsia="Times New Roman" w:hAnsi="Garamond" w:cs="Times New Roman"/>
      <w:sz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731D75"/>
    <w:rPr>
      <w:rFonts w:ascii="Garamond" w:eastAsia="Times New Roman" w:hAnsi="Garamond" w:cs="Times New Roman"/>
      <w:sz w:val="20"/>
      <w:lang w:eastAsia="ar-SA"/>
    </w:rPr>
  </w:style>
  <w:style w:type="character" w:styleId="Marquenotebasdepage">
    <w:name w:val="footnote reference"/>
    <w:semiHidden/>
    <w:rsid w:val="00BE7DA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E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1262</Words>
  <Characters>6945</Characters>
  <Application>Microsoft Macintosh Word</Application>
  <DocSecurity>0</DocSecurity>
  <Lines>57</Lines>
  <Paragraphs>16</Paragraphs>
  <ScaleCrop>false</ScaleCrop>
  <Company>Université de Liège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Hagelstein</dc:creator>
  <cp:keywords/>
  <dc:description/>
  <cp:lastModifiedBy>Maud Hagelstein</cp:lastModifiedBy>
  <cp:revision>26</cp:revision>
  <cp:lastPrinted>2015-08-21T09:23:00Z</cp:lastPrinted>
  <dcterms:created xsi:type="dcterms:W3CDTF">2015-09-09T11:59:00Z</dcterms:created>
  <dcterms:modified xsi:type="dcterms:W3CDTF">2015-09-10T16:46:00Z</dcterms:modified>
</cp:coreProperties>
</file>