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78" w:rsidRPr="008900F5" w:rsidRDefault="007D2A8B" w:rsidP="004A5F1A">
      <w:pPr>
        <w:jc w:val="both"/>
        <w:rPr>
          <w:b/>
          <w:lang w:val="en-US"/>
        </w:rPr>
      </w:pPr>
      <w:proofErr w:type="spellStart"/>
      <w:r w:rsidRPr="008900F5">
        <w:rPr>
          <w:b/>
          <w:lang w:val="en-US"/>
        </w:rPr>
        <w:t>Hepcon</w:t>
      </w:r>
      <w:proofErr w:type="spellEnd"/>
      <w:r w:rsidR="0027083F" w:rsidRPr="008900F5">
        <w:rPr>
          <w:b/>
          <w:lang w:val="en-US"/>
        </w:rPr>
        <w:t>®</w:t>
      </w:r>
      <w:r w:rsidRPr="008900F5">
        <w:rPr>
          <w:b/>
          <w:lang w:val="en-US"/>
        </w:rPr>
        <w:t xml:space="preserve"> HMS </w:t>
      </w:r>
      <w:r w:rsidR="007914B2">
        <w:rPr>
          <w:b/>
          <w:lang w:val="en-US"/>
        </w:rPr>
        <w:t xml:space="preserve">and </w:t>
      </w:r>
      <w:proofErr w:type="spellStart"/>
      <w:r w:rsidR="004A5F1A">
        <w:rPr>
          <w:b/>
          <w:lang w:val="en-US"/>
        </w:rPr>
        <w:t>Hemochron</w:t>
      </w:r>
      <w:proofErr w:type="spellEnd"/>
      <w:r w:rsidR="004A5F1A">
        <w:rPr>
          <w:b/>
          <w:lang w:val="en-US"/>
        </w:rPr>
        <w:t>®</w:t>
      </w:r>
      <w:r w:rsidR="007914B2">
        <w:rPr>
          <w:b/>
          <w:lang w:val="en-US"/>
        </w:rPr>
        <w:t xml:space="preserve"> allow for similar </w:t>
      </w:r>
      <w:r w:rsidR="00491793" w:rsidRPr="008900F5">
        <w:rPr>
          <w:b/>
          <w:lang w:val="en-US"/>
        </w:rPr>
        <w:t>anticoagulation management during cardiopulmonary bypass</w:t>
      </w:r>
      <w:r w:rsidR="001655E9">
        <w:rPr>
          <w:b/>
          <w:lang w:val="en-US"/>
        </w:rPr>
        <w:t xml:space="preserve"> in low-</w:t>
      </w:r>
      <w:r w:rsidR="00137C16" w:rsidRPr="008900F5">
        <w:rPr>
          <w:b/>
          <w:lang w:val="en-US"/>
        </w:rPr>
        <w:t>risk patients undergoing cardiac surgery</w:t>
      </w:r>
      <w:r w:rsidR="00491793" w:rsidRPr="008900F5">
        <w:rPr>
          <w:b/>
          <w:lang w:val="en-US"/>
        </w:rPr>
        <w:t>.</w:t>
      </w:r>
    </w:p>
    <w:p w:rsidR="00327178" w:rsidRPr="00327178" w:rsidRDefault="00B12B48" w:rsidP="009C21D4">
      <w:pPr>
        <w:spacing w:after="0"/>
        <w:rPr>
          <w:lang w:val="en-US"/>
        </w:rPr>
      </w:pPr>
      <w:proofErr w:type="spellStart"/>
      <w:r>
        <w:rPr>
          <w:lang w:val="en-US"/>
        </w:rPr>
        <w:t>Lecut</w:t>
      </w:r>
      <w:proofErr w:type="spellEnd"/>
      <w:r>
        <w:rPr>
          <w:lang w:val="en-US"/>
        </w:rPr>
        <w:t xml:space="preserve"> C</w:t>
      </w:r>
      <w:r w:rsidR="008900F5" w:rsidRPr="008900F5">
        <w:rPr>
          <w:vertAlign w:val="superscript"/>
          <w:lang w:val="en-US"/>
        </w:rPr>
        <w:t>1</w:t>
      </w:r>
      <w:r w:rsidR="007914B2">
        <w:rPr>
          <w:vertAlign w:val="superscript"/>
          <w:lang w:val="en-US"/>
        </w:rPr>
        <w:t>*</w:t>
      </w:r>
      <w:r>
        <w:rPr>
          <w:lang w:val="en-US"/>
        </w:rPr>
        <w:t xml:space="preserve">; </w:t>
      </w:r>
      <w:proofErr w:type="spellStart"/>
      <w:r w:rsidR="00327178" w:rsidRPr="00327178">
        <w:rPr>
          <w:lang w:val="en-US"/>
        </w:rPr>
        <w:t>Clotuche</w:t>
      </w:r>
      <w:proofErr w:type="spellEnd"/>
      <w:r w:rsidR="00327178" w:rsidRPr="00327178">
        <w:rPr>
          <w:lang w:val="en-US"/>
        </w:rPr>
        <w:t xml:space="preserve"> C</w:t>
      </w:r>
      <w:r w:rsidR="008900F5" w:rsidRPr="00747960">
        <w:rPr>
          <w:vertAlign w:val="superscript"/>
          <w:lang w:val="en-US"/>
        </w:rPr>
        <w:t>2</w:t>
      </w:r>
      <w:r w:rsidR="007914B2">
        <w:rPr>
          <w:vertAlign w:val="superscript"/>
          <w:lang w:val="en-US"/>
        </w:rPr>
        <w:t>*</w:t>
      </w:r>
      <w:r w:rsidR="00327178" w:rsidRPr="00327178">
        <w:rPr>
          <w:lang w:val="en-US"/>
        </w:rPr>
        <w:t xml:space="preserve">; </w:t>
      </w:r>
      <w:proofErr w:type="spellStart"/>
      <w:r w:rsidR="00330B3A">
        <w:rPr>
          <w:lang w:val="en-US"/>
        </w:rPr>
        <w:t>Lagny</w:t>
      </w:r>
      <w:proofErr w:type="spellEnd"/>
      <w:r w:rsidR="00330B3A">
        <w:rPr>
          <w:lang w:val="en-US"/>
        </w:rPr>
        <w:t xml:space="preserve"> MG</w:t>
      </w:r>
      <w:r w:rsidR="00330B3A" w:rsidRPr="00330B3A">
        <w:rPr>
          <w:vertAlign w:val="superscript"/>
          <w:lang w:val="en-US"/>
        </w:rPr>
        <w:t>2</w:t>
      </w:r>
      <w:r w:rsidR="00330B3A">
        <w:rPr>
          <w:lang w:val="en-US"/>
        </w:rPr>
        <w:t xml:space="preserve">; </w:t>
      </w:r>
      <w:r w:rsidR="00327178" w:rsidRPr="00327178">
        <w:rPr>
          <w:lang w:val="en-US"/>
        </w:rPr>
        <w:t>Peters P</w:t>
      </w:r>
      <w:r w:rsidR="008900F5" w:rsidRPr="008900F5">
        <w:rPr>
          <w:vertAlign w:val="superscript"/>
          <w:lang w:val="en-US"/>
        </w:rPr>
        <w:t>1</w:t>
      </w:r>
      <w:r w:rsidR="00327178">
        <w:rPr>
          <w:lang w:val="en-US"/>
        </w:rPr>
        <w:t>;</w:t>
      </w:r>
      <w:r w:rsidR="00327178" w:rsidRPr="00327178">
        <w:rPr>
          <w:lang w:val="en-US"/>
        </w:rPr>
        <w:t> </w:t>
      </w:r>
      <w:proofErr w:type="spellStart"/>
      <w:r w:rsidR="007914B2">
        <w:rPr>
          <w:lang w:val="en-US"/>
        </w:rPr>
        <w:t>Defraigne</w:t>
      </w:r>
      <w:proofErr w:type="spellEnd"/>
      <w:r w:rsidR="007914B2">
        <w:rPr>
          <w:lang w:val="en-US"/>
        </w:rPr>
        <w:t xml:space="preserve"> JO</w:t>
      </w:r>
      <w:r w:rsidR="007914B2" w:rsidRPr="00747960">
        <w:rPr>
          <w:vertAlign w:val="superscript"/>
          <w:lang w:val="en-US"/>
        </w:rPr>
        <w:t>2</w:t>
      </w:r>
      <w:r w:rsidR="007914B2">
        <w:rPr>
          <w:lang w:val="en-US"/>
        </w:rPr>
        <w:t xml:space="preserve">; </w:t>
      </w:r>
      <w:proofErr w:type="spellStart"/>
      <w:r w:rsidR="007914B2">
        <w:rPr>
          <w:lang w:val="en-US"/>
        </w:rPr>
        <w:t>Gothot</w:t>
      </w:r>
      <w:proofErr w:type="spellEnd"/>
      <w:r w:rsidR="007914B2">
        <w:rPr>
          <w:lang w:val="en-US"/>
        </w:rPr>
        <w:t xml:space="preserve"> A</w:t>
      </w:r>
      <w:r w:rsidR="007914B2" w:rsidRPr="008900F5">
        <w:rPr>
          <w:vertAlign w:val="superscript"/>
          <w:lang w:val="en-US"/>
        </w:rPr>
        <w:t>1</w:t>
      </w:r>
      <w:r w:rsidR="007914B2">
        <w:rPr>
          <w:lang w:val="en-US"/>
        </w:rPr>
        <w:t>;</w:t>
      </w:r>
      <w:r w:rsidR="007914B2" w:rsidRPr="00327178">
        <w:rPr>
          <w:lang w:val="en-US"/>
        </w:rPr>
        <w:t xml:space="preserve"> </w:t>
      </w:r>
      <w:proofErr w:type="spellStart"/>
      <w:r w:rsidR="00327178" w:rsidRPr="00327178">
        <w:rPr>
          <w:lang w:val="en-US"/>
        </w:rPr>
        <w:t>Larbuisson</w:t>
      </w:r>
      <w:proofErr w:type="spellEnd"/>
      <w:r w:rsidR="00327178" w:rsidRPr="00327178">
        <w:rPr>
          <w:lang w:val="en-US"/>
        </w:rPr>
        <w:t xml:space="preserve"> R</w:t>
      </w:r>
      <w:r w:rsidR="00747960" w:rsidRPr="00747960">
        <w:rPr>
          <w:vertAlign w:val="superscript"/>
          <w:lang w:val="en-US"/>
        </w:rPr>
        <w:t>3</w:t>
      </w:r>
    </w:p>
    <w:p w:rsidR="00747960" w:rsidRPr="00327178" w:rsidRDefault="008900F5" w:rsidP="009C21D4">
      <w:pPr>
        <w:spacing w:after="0"/>
        <w:rPr>
          <w:lang w:val="en-US"/>
        </w:rPr>
      </w:pPr>
      <w:proofErr w:type="gramStart"/>
      <w:r w:rsidRPr="008900F5">
        <w:rPr>
          <w:vertAlign w:val="superscript"/>
          <w:lang w:val="en-US"/>
        </w:rPr>
        <w:t>1</w:t>
      </w:r>
      <w:r>
        <w:rPr>
          <w:lang w:val="en-US"/>
        </w:rPr>
        <w:t xml:space="preserve">Department of </w:t>
      </w:r>
      <w:r w:rsidR="007914B2">
        <w:rPr>
          <w:lang w:val="en-US"/>
        </w:rPr>
        <w:t xml:space="preserve">Laboratory </w:t>
      </w:r>
      <w:r>
        <w:rPr>
          <w:lang w:val="en-US"/>
        </w:rPr>
        <w:t xml:space="preserve">Hematology, </w:t>
      </w:r>
      <w:r w:rsidR="00747960" w:rsidRPr="00747960">
        <w:rPr>
          <w:vertAlign w:val="superscript"/>
          <w:lang w:val="en-US"/>
        </w:rPr>
        <w:t>2</w:t>
      </w:r>
      <w:r w:rsidR="00747960">
        <w:rPr>
          <w:vertAlign w:val="superscript"/>
          <w:lang w:val="en-US"/>
        </w:rPr>
        <w:t xml:space="preserve"> </w:t>
      </w:r>
      <w:r w:rsidR="00327178" w:rsidRPr="00327178">
        <w:rPr>
          <w:lang w:val="en-US"/>
        </w:rPr>
        <w:t xml:space="preserve">Department of Cardiovascular </w:t>
      </w:r>
      <w:r w:rsidR="00330B3A">
        <w:rPr>
          <w:lang w:val="en-US"/>
        </w:rPr>
        <w:t xml:space="preserve">and Thoracic </w:t>
      </w:r>
      <w:r w:rsidR="00327178" w:rsidRPr="00327178">
        <w:rPr>
          <w:lang w:val="en-US"/>
        </w:rPr>
        <w:t>Surgery</w:t>
      </w:r>
      <w:r>
        <w:rPr>
          <w:lang w:val="en-US"/>
        </w:rPr>
        <w:t xml:space="preserve">, and </w:t>
      </w:r>
      <w:r w:rsidR="00747960" w:rsidRPr="00747960">
        <w:rPr>
          <w:vertAlign w:val="superscript"/>
          <w:lang w:val="en-US"/>
        </w:rPr>
        <w:t>3</w:t>
      </w:r>
      <w:r w:rsidR="00B93A72">
        <w:rPr>
          <w:vertAlign w:val="superscript"/>
          <w:lang w:val="en-US"/>
        </w:rPr>
        <w:t xml:space="preserve"> </w:t>
      </w:r>
      <w:r w:rsidR="00747960" w:rsidRPr="00747960">
        <w:rPr>
          <w:lang w:val="en-US"/>
        </w:rPr>
        <w:t xml:space="preserve">Department of </w:t>
      </w:r>
      <w:proofErr w:type="spellStart"/>
      <w:r w:rsidR="00747960" w:rsidRPr="00747960">
        <w:rPr>
          <w:lang w:val="en-US"/>
        </w:rPr>
        <w:t>Anaesthesiology</w:t>
      </w:r>
      <w:proofErr w:type="spellEnd"/>
      <w:r w:rsidR="00977F37">
        <w:rPr>
          <w:lang w:val="en-US"/>
        </w:rPr>
        <w:t>;</w:t>
      </w:r>
      <w:r w:rsidR="00747960" w:rsidRPr="00747960">
        <w:rPr>
          <w:lang w:val="en-US"/>
        </w:rPr>
        <w:t xml:space="preserve"> </w:t>
      </w:r>
      <w:r w:rsidR="00747960" w:rsidRPr="00327178">
        <w:rPr>
          <w:lang w:val="en-US"/>
        </w:rPr>
        <w:t>Universit</w:t>
      </w:r>
      <w:r w:rsidR="00747960">
        <w:rPr>
          <w:lang w:val="en-US"/>
        </w:rPr>
        <w:t xml:space="preserve">y Hospital of </w:t>
      </w:r>
      <w:proofErr w:type="spellStart"/>
      <w:r w:rsidR="00747960">
        <w:rPr>
          <w:lang w:val="en-US"/>
        </w:rPr>
        <w:t>Liège</w:t>
      </w:r>
      <w:proofErr w:type="spellEnd"/>
      <w:r>
        <w:rPr>
          <w:lang w:val="en-US"/>
        </w:rPr>
        <w:t>;</w:t>
      </w:r>
      <w:r w:rsidR="00747960">
        <w:rPr>
          <w:lang w:val="en-US"/>
        </w:rPr>
        <w:t xml:space="preserve"> </w:t>
      </w:r>
      <w:proofErr w:type="spellStart"/>
      <w:r w:rsidR="00747960">
        <w:rPr>
          <w:lang w:val="en-US"/>
        </w:rPr>
        <w:t>Liè</w:t>
      </w:r>
      <w:r w:rsidR="00747960" w:rsidRPr="00327178">
        <w:rPr>
          <w:lang w:val="en-US"/>
        </w:rPr>
        <w:t>ge</w:t>
      </w:r>
      <w:proofErr w:type="spellEnd"/>
      <w:r>
        <w:rPr>
          <w:lang w:val="en-US"/>
        </w:rPr>
        <w:t>;</w:t>
      </w:r>
      <w:r w:rsidR="00747960" w:rsidRPr="00327178">
        <w:rPr>
          <w:lang w:val="en-US"/>
        </w:rPr>
        <w:t xml:space="preserve"> Belgium</w:t>
      </w:r>
      <w:r>
        <w:rPr>
          <w:lang w:val="en-US"/>
        </w:rPr>
        <w:t>.</w:t>
      </w:r>
      <w:proofErr w:type="gramEnd"/>
    </w:p>
    <w:p w:rsidR="009C21D4" w:rsidRDefault="007914B2">
      <w:pPr>
        <w:rPr>
          <w:lang w:val="en-US"/>
        </w:rPr>
      </w:pPr>
      <w:r w:rsidRPr="007914B2">
        <w:rPr>
          <w:vertAlign w:val="superscript"/>
          <w:lang w:val="en-US"/>
        </w:rPr>
        <w:t>*</w:t>
      </w:r>
      <w:r>
        <w:rPr>
          <w:lang w:val="en-US"/>
        </w:rPr>
        <w:t>: contributed equally to this work</w:t>
      </w:r>
    </w:p>
    <w:p w:rsidR="00327178" w:rsidRPr="009C21D4" w:rsidRDefault="003770F0" w:rsidP="00375820">
      <w:pPr>
        <w:spacing w:after="0"/>
        <w:rPr>
          <w:b/>
          <w:lang w:val="en-US"/>
        </w:rPr>
      </w:pPr>
      <w:r>
        <w:rPr>
          <w:b/>
          <w:lang w:val="en-US"/>
        </w:rPr>
        <w:t>Introduction</w:t>
      </w:r>
    </w:p>
    <w:p w:rsidR="004868E0" w:rsidRDefault="007914B2" w:rsidP="003770F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M</w:t>
      </w:r>
      <w:r w:rsidR="0086350D">
        <w:rPr>
          <w:lang w:val="en-US"/>
        </w:rPr>
        <w:t xml:space="preserve">onitoring </w:t>
      </w:r>
      <w:r>
        <w:rPr>
          <w:lang w:val="en-US"/>
        </w:rPr>
        <w:t xml:space="preserve">of </w:t>
      </w:r>
      <w:proofErr w:type="spellStart"/>
      <w:r>
        <w:rPr>
          <w:lang w:val="en-US"/>
        </w:rPr>
        <w:t>heparinization</w:t>
      </w:r>
      <w:proofErr w:type="spellEnd"/>
      <w:r>
        <w:rPr>
          <w:lang w:val="en-US"/>
        </w:rPr>
        <w:t xml:space="preserve"> </w:t>
      </w:r>
      <w:r w:rsidR="0086350D">
        <w:rPr>
          <w:lang w:val="en-US"/>
        </w:rPr>
        <w:t xml:space="preserve">is required </w:t>
      </w:r>
      <w:r>
        <w:rPr>
          <w:lang w:val="en-US"/>
        </w:rPr>
        <w:t>during extracorporeal circulation</w:t>
      </w:r>
      <w:r w:rsidR="0086350D">
        <w:rPr>
          <w:lang w:val="en-US"/>
        </w:rPr>
        <w:t>.</w:t>
      </w:r>
      <w:r w:rsidR="003770F0">
        <w:rPr>
          <w:lang w:val="en-US"/>
        </w:rPr>
        <w:t xml:space="preserve"> </w:t>
      </w:r>
      <w:r w:rsidR="005E50AA">
        <w:rPr>
          <w:lang w:val="en-US"/>
        </w:rPr>
        <w:t>O</w:t>
      </w:r>
      <w:r w:rsidR="003770F0">
        <w:rPr>
          <w:lang w:val="en-US"/>
        </w:rPr>
        <w:t xml:space="preserve">ur study was </w:t>
      </w:r>
      <w:r w:rsidR="005E50AA">
        <w:rPr>
          <w:lang w:val="en-US"/>
        </w:rPr>
        <w:t xml:space="preserve">aimed to </w:t>
      </w:r>
      <w:r w:rsidR="003770F0">
        <w:rPr>
          <w:lang w:val="en-US"/>
        </w:rPr>
        <w:t xml:space="preserve">evaluate the </w:t>
      </w:r>
      <w:r w:rsidR="009827C5">
        <w:rPr>
          <w:lang w:val="en-US"/>
        </w:rPr>
        <w:t>benefit</w:t>
      </w:r>
      <w:r w:rsidR="003770F0">
        <w:rPr>
          <w:lang w:val="en-US"/>
        </w:rPr>
        <w:t xml:space="preserve"> of the </w:t>
      </w:r>
      <w:proofErr w:type="spellStart"/>
      <w:r w:rsidR="003770F0">
        <w:rPr>
          <w:lang w:val="en-US"/>
        </w:rPr>
        <w:t>Hepcon</w:t>
      </w:r>
      <w:proofErr w:type="spellEnd"/>
      <w:r w:rsidR="003770F0">
        <w:rPr>
          <w:lang w:val="en-US"/>
        </w:rPr>
        <w:t>®</w:t>
      </w:r>
      <w:r>
        <w:rPr>
          <w:lang w:val="en-US"/>
        </w:rPr>
        <w:t xml:space="preserve"> HMS (Medtronic)</w:t>
      </w:r>
      <w:r w:rsidR="003770F0">
        <w:rPr>
          <w:lang w:val="en-US"/>
        </w:rPr>
        <w:t xml:space="preserve"> as compared to </w:t>
      </w:r>
      <w:r>
        <w:rPr>
          <w:lang w:val="en-US"/>
        </w:rPr>
        <w:t>the</w:t>
      </w:r>
      <w:r w:rsidR="003770F0">
        <w:rPr>
          <w:lang w:val="en-US"/>
        </w:rPr>
        <w:t xml:space="preserve"> </w:t>
      </w:r>
      <w:proofErr w:type="spellStart"/>
      <w:r w:rsidR="003770F0">
        <w:rPr>
          <w:lang w:val="en-US"/>
        </w:rPr>
        <w:t>Hemochron</w:t>
      </w:r>
      <w:proofErr w:type="spellEnd"/>
      <w:r w:rsidR="003770F0">
        <w:rPr>
          <w:lang w:val="en-US"/>
        </w:rPr>
        <w:t xml:space="preserve">® </w:t>
      </w:r>
      <w:r w:rsidR="00E86749">
        <w:rPr>
          <w:lang w:val="en-US"/>
        </w:rPr>
        <w:t xml:space="preserve">system </w:t>
      </w:r>
      <w:r w:rsidR="00790BAF">
        <w:rPr>
          <w:lang w:val="en-US"/>
        </w:rPr>
        <w:t>(</w:t>
      </w:r>
      <w:r w:rsidR="003770F0">
        <w:rPr>
          <w:lang w:val="en-US"/>
        </w:rPr>
        <w:t>ITC</w:t>
      </w:r>
      <w:r w:rsidR="0098669E">
        <w:rPr>
          <w:lang w:val="en-US"/>
        </w:rPr>
        <w:t>)</w:t>
      </w:r>
      <w:r w:rsidR="009827C5">
        <w:rPr>
          <w:lang w:val="en-US"/>
        </w:rPr>
        <w:t xml:space="preserve">, </w:t>
      </w:r>
      <w:r w:rsidR="00CD7E5D">
        <w:rPr>
          <w:lang w:val="en-US"/>
        </w:rPr>
        <w:t>during coronary artery bypass</w:t>
      </w:r>
      <w:r w:rsidR="00551240">
        <w:rPr>
          <w:lang w:val="en-US"/>
        </w:rPr>
        <w:t xml:space="preserve"> graft</w:t>
      </w:r>
      <w:r w:rsidR="00CD7E5D">
        <w:rPr>
          <w:lang w:val="en-US"/>
        </w:rPr>
        <w:t xml:space="preserve"> (CAB</w:t>
      </w:r>
      <w:r w:rsidR="00551240">
        <w:rPr>
          <w:lang w:val="en-US"/>
        </w:rPr>
        <w:t>G</w:t>
      </w:r>
      <w:r w:rsidR="00CD7E5D">
        <w:rPr>
          <w:lang w:val="en-US"/>
        </w:rPr>
        <w:t>)</w:t>
      </w:r>
      <w:r w:rsidR="003770F0">
        <w:rPr>
          <w:lang w:val="en-US"/>
        </w:rPr>
        <w:t>.</w:t>
      </w:r>
      <w:r w:rsidR="00F04DE6">
        <w:rPr>
          <w:lang w:val="en-US"/>
        </w:rPr>
        <w:t xml:space="preserve"> </w:t>
      </w:r>
    </w:p>
    <w:p w:rsidR="00327178" w:rsidRPr="009C21D4" w:rsidRDefault="00327178" w:rsidP="008819E6">
      <w:pPr>
        <w:spacing w:after="0"/>
        <w:rPr>
          <w:b/>
          <w:lang w:val="en-US"/>
        </w:rPr>
      </w:pPr>
      <w:r w:rsidRPr="009C21D4">
        <w:rPr>
          <w:b/>
          <w:lang w:val="en-US"/>
        </w:rPr>
        <w:t>Material and Methods</w:t>
      </w:r>
    </w:p>
    <w:p w:rsidR="00314666" w:rsidRDefault="002827F6" w:rsidP="0037582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In</w:t>
      </w:r>
      <w:r w:rsidR="001E4591">
        <w:rPr>
          <w:lang w:val="en-US"/>
        </w:rPr>
        <w:t xml:space="preserve"> this prospective study, 30 patients</w:t>
      </w:r>
      <w:r w:rsidR="0095097D">
        <w:rPr>
          <w:lang w:val="en-US"/>
        </w:rPr>
        <w:t xml:space="preserve"> undergoing </w:t>
      </w:r>
      <w:r w:rsidR="00CD7E5D">
        <w:rPr>
          <w:lang w:val="en-US"/>
        </w:rPr>
        <w:t>CAB</w:t>
      </w:r>
      <w:r w:rsidR="00551240">
        <w:rPr>
          <w:lang w:val="en-US"/>
        </w:rPr>
        <w:t>G</w:t>
      </w:r>
      <w:bookmarkStart w:id="0" w:name="_GoBack"/>
      <w:bookmarkEnd w:id="0"/>
      <w:r w:rsidR="001E4591">
        <w:rPr>
          <w:lang w:val="en-US"/>
        </w:rPr>
        <w:t xml:space="preserve"> were </w:t>
      </w:r>
      <w:r w:rsidR="00C41249">
        <w:rPr>
          <w:lang w:val="en-US"/>
        </w:rPr>
        <w:t xml:space="preserve">randomized into 2 groups of 15 patients. </w:t>
      </w:r>
      <w:r w:rsidR="001E4591">
        <w:rPr>
          <w:lang w:val="en-US"/>
        </w:rPr>
        <w:t xml:space="preserve">In </w:t>
      </w:r>
      <w:r w:rsidR="000D4791">
        <w:rPr>
          <w:lang w:val="en-US"/>
        </w:rPr>
        <w:t xml:space="preserve">the </w:t>
      </w:r>
      <w:r w:rsidR="00955E86">
        <w:rPr>
          <w:lang w:val="en-US"/>
        </w:rPr>
        <w:t>test g</w:t>
      </w:r>
      <w:r w:rsidR="00C41249">
        <w:rPr>
          <w:lang w:val="en-US"/>
        </w:rPr>
        <w:t>roup</w:t>
      </w:r>
      <w:r w:rsidR="00955E86">
        <w:rPr>
          <w:lang w:val="en-US"/>
        </w:rPr>
        <w:t>,</w:t>
      </w:r>
      <w:r w:rsidR="00C41249">
        <w:rPr>
          <w:lang w:val="en-US"/>
        </w:rPr>
        <w:t xml:space="preserve"> </w:t>
      </w:r>
      <w:r w:rsidR="00CE2924">
        <w:rPr>
          <w:lang w:val="en-US"/>
        </w:rPr>
        <w:t xml:space="preserve">anticoagulation was monitored using </w:t>
      </w:r>
      <w:r w:rsidR="001E4591">
        <w:rPr>
          <w:lang w:val="en-US"/>
        </w:rPr>
        <w:t xml:space="preserve">the </w:t>
      </w:r>
      <w:proofErr w:type="spellStart"/>
      <w:r w:rsidR="001E4591">
        <w:rPr>
          <w:lang w:val="en-US"/>
        </w:rPr>
        <w:t>Hepcon</w:t>
      </w:r>
      <w:proofErr w:type="spellEnd"/>
      <w:r w:rsidR="00E86749">
        <w:rPr>
          <w:lang w:val="en-US"/>
        </w:rPr>
        <w:t>®</w:t>
      </w:r>
      <w:r w:rsidR="001E4591">
        <w:rPr>
          <w:lang w:val="en-US"/>
        </w:rPr>
        <w:t xml:space="preserve"> </w:t>
      </w:r>
      <w:r w:rsidR="000D4791">
        <w:rPr>
          <w:lang w:val="en-US"/>
        </w:rPr>
        <w:t>sy</w:t>
      </w:r>
      <w:r w:rsidR="00CD7E5D">
        <w:rPr>
          <w:lang w:val="en-US"/>
        </w:rPr>
        <w:t>s</w:t>
      </w:r>
      <w:r w:rsidR="00CE2924">
        <w:rPr>
          <w:lang w:val="en-US"/>
        </w:rPr>
        <w:t>te</w:t>
      </w:r>
      <w:r w:rsidR="009162AF">
        <w:rPr>
          <w:lang w:val="en-US"/>
        </w:rPr>
        <w:t>m</w:t>
      </w:r>
      <w:r w:rsidR="00CE2924">
        <w:rPr>
          <w:lang w:val="en-US"/>
        </w:rPr>
        <w:t>, while i</w:t>
      </w:r>
      <w:r w:rsidR="001E4591">
        <w:rPr>
          <w:lang w:val="en-US"/>
        </w:rPr>
        <w:t>n</w:t>
      </w:r>
      <w:r w:rsidR="00955E86">
        <w:rPr>
          <w:lang w:val="en-US"/>
        </w:rPr>
        <w:t xml:space="preserve"> </w:t>
      </w:r>
      <w:r w:rsidR="000D4791">
        <w:rPr>
          <w:lang w:val="en-US"/>
        </w:rPr>
        <w:t xml:space="preserve">the </w:t>
      </w:r>
      <w:r w:rsidR="00955E86">
        <w:rPr>
          <w:lang w:val="en-US"/>
        </w:rPr>
        <w:t>control</w:t>
      </w:r>
      <w:r w:rsidR="00C41249">
        <w:rPr>
          <w:lang w:val="en-US"/>
        </w:rPr>
        <w:t xml:space="preserve"> </w:t>
      </w:r>
      <w:r w:rsidR="00955E86">
        <w:rPr>
          <w:lang w:val="en-US"/>
        </w:rPr>
        <w:t>g</w:t>
      </w:r>
      <w:r w:rsidR="00C41249">
        <w:rPr>
          <w:lang w:val="en-US"/>
        </w:rPr>
        <w:t>roup</w:t>
      </w:r>
      <w:r w:rsidR="000D4791">
        <w:rPr>
          <w:lang w:val="en-US"/>
        </w:rPr>
        <w:t>,</w:t>
      </w:r>
      <w:r w:rsidR="00C41249">
        <w:rPr>
          <w:lang w:val="en-US"/>
        </w:rPr>
        <w:t xml:space="preserve"> </w:t>
      </w:r>
      <w:r w:rsidR="00955E86">
        <w:rPr>
          <w:lang w:val="en-US"/>
        </w:rPr>
        <w:t xml:space="preserve">the </w:t>
      </w:r>
      <w:proofErr w:type="spellStart"/>
      <w:r w:rsidR="00955E86">
        <w:rPr>
          <w:lang w:val="en-US"/>
        </w:rPr>
        <w:t>Hemochron</w:t>
      </w:r>
      <w:proofErr w:type="spellEnd"/>
      <w:r w:rsidR="00955E86">
        <w:rPr>
          <w:lang w:val="en-US"/>
        </w:rPr>
        <w:t xml:space="preserve">® </w:t>
      </w:r>
      <w:r w:rsidR="000D4791">
        <w:rPr>
          <w:lang w:val="en-US"/>
        </w:rPr>
        <w:t>device</w:t>
      </w:r>
      <w:r w:rsidR="00CE2924">
        <w:rPr>
          <w:lang w:val="en-US"/>
        </w:rPr>
        <w:t xml:space="preserve"> was used</w:t>
      </w:r>
      <w:r w:rsidR="00D566FB">
        <w:rPr>
          <w:lang w:val="en-US"/>
        </w:rPr>
        <w:t xml:space="preserve">. </w:t>
      </w:r>
      <w:r w:rsidR="00C017A1">
        <w:rPr>
          <w:lang w:val="en-US"/>
        </w:rPr>
        <w:t>T</w:t>
      </w:r>
      <w:r w:rsidR="0031554D">
        <w:rPr>
          <w:lang w:val="en-US"/>
        </w:rPr>
        <w:t>arget activated clotting time</w:t>
      </w:r>
      <w:r w:rsidR="006924C3">
        <w:rPr>
          <w:lang w:val="en-US"/>
        </w:rPr>
        <w:t>s</w:t>
      </w:r>
      <w:r w:rsidR="0031554D">
        <w:rPr>
          <w:lang w:val="en-US"/>
        </w:rPr>
        <w:t xml:space="preserve"> (ACT)</w:t>
      </w:r>
      <w:r w:rsidR="00955E86">
        <w:rPr>
          <w:lang w:val="en-US"/>
        </w:rPr>
        <w:t xml:space="preserve"> were </w:t>
      </w:r>
      <w:r w:rsidR="006924C3">
        <w:rPr>
          <w:lang w:val="en-US"/>
        </w:rPr>
        <w:t xml:space="preserve">set at </w:t>
      </w:r>
      <w:r w:rsidR="00955E86">
        <w:rPr>
          <w:lang w:val="en-US"/>
        </w:rPr>
        <w:sym w:font="Symbol" w:char="F0B3"/>
      </w:r>
      <w:r w:rsidR="00955E86">
        <w:rPr>
          <w:lang w:val="en-US"/>
        </w:rPr>
        <w:t>420 sec.</w:t>
      </w:r>
      <w:r w:rsidR="000D4791">
        <w:rPr>
          <w:lang w:val="en-US"/>
        </w:rPr>
        <w:t xml:space="preserve"> </w:t>
      </w:r>
      <w:r w:rsidR="00395446">
        <w:rPr>
          <w:lang w:val="en-US"/>
        </w:rPr>
        <w:t xml:space="preserve">Post-operative bleeding was used as the primary outcome. </w:t>
      </w:r>
      <w:r w:rsidR="00314666">
        <w:rPr>
          <w:lang w:val="en-US"/>
        </w:rPr>
        <w:t xml:space="preserve">Rotational </w:t>
      </w:r>
      <w:proofErr w:type="spellStart"/>
      <w:r w:rsidR="00314666">
        <w:rPr>
          <w:lang w:val="en-US"/>
        </w:rPr>
        <w:t>thromboelastometry</w:t>
      </w:r>
      <w:proofErr w:type="spellEnd"/>
      <w:r w:rsidR="00314666">
        <w:rPr>
          <w:lang w:val="en-US"/>
        </w:rPr>
        <w:t xml:space="preserve"> (ROTEM®</w:t>
      </w:r>
      <w:r w:rsidR="00D05691">
        <w:rPr>
          <w:lang w:val="en-US"/>
        </w:rPr>
        <w:t>)</w:t>
      </w:r>
      <w:r w:rsidR="000D4791">
        <w:rPr>
          <w:lang w:val="en-US"/>
        </w:rPr>
        <w:t>,</w:t>
      </w:r>
      <w:r w:rsidR="00314666">
        <w:rPr>
          <w:lang w:val="en-US"/>
        </w:rPr>
        <w:t xml:space="preserve"> </w:t>
      </w:r>
      <w:r w:rsidR="000D4791">
        <w:rPr>
          <w:lang w:val="en-US"/>
        </w:rPr>
        <w:t>using intrinsic pathway activator (</w:t>
      </w:r>
      <w:proofErr w:type="spellStart"/>
      <w:r w:rsidR="000D4791">
        <w:rPr>
          <w:lang w:val="en-US"/>
        </w:rPr>
        <w:t>Intem</w:t>
      </w:r>
      <w:proofErr w:type="spellEnd"/>
      <w:r w:rsidR="000D4791">
        <w:rPr>
          <w:lang w:val="en-US"/>
        </w:rPr>
        <w:t xml:space="preserve">®) </w:t>
      </w:r>
      <w:r w:rsidR="00790BAF">
        <w:rPr>
          <w:lang w:val="en-US"/>
        </w:rPr>
        <w:t xml:space="preserve">+/- </w:t>
      </w:r>
      <w:proofErr w:type="spellStart"/>
      <w:r w:rsidR="000D4791">
        <w:rPr>
          <w:lang w:val="en-US"/>
        </w:rPr>
        <w:t>hepar</w:t>
      </w:r>
      <w:r w:rsidR="00551240">
        <w:rPr>
          <w:lang w:val="en-US"/>
        </w:rPr>
        <w:t>i</w:t>
      </w:r>
      <w:r w:rsidR="000D4791">
        <w:rPr>
          <w:lang w:val="en-US"/>
        </w:rPr>
        <w:t>nase</w:t>
      </w:r>
      <w:proofErr w:type="spellEnd"/>
      <w:r w:rsidR="000D4791">
        <w:rPr>
          <w:lang w:val="en-US"/>
        </w:rPr>
        <w:t xml:space="preserve"> (</w:t>
      </w:r>
      <w:proofErr w:type="spellStart"/>
      <w:r w:rsidR="000D4791">
        <w:rPr>
          <w:lang w:val="en-US"/>
        </w:rPr>
        <w:t>Heptem</w:t>
      </w:r>
      <w:proofErr w:type="spellEnd"/>
      <w:r w:rsidR="000D4791">
        <w:rPr>
          <w:lang w:val="en-US"/>
        </w:rPr>
        <w:t xml:space="preserve">®), </w:t>
      </w:r>
      <w:r w:rsidR="00314666">
        <w:rPr>
          <w:lang w:val="en-US"/>
        </w:rPr>
        <w:t xml:space="preserve">and thrombin generation tests </w:t>
      </w:r>
      <w:r w:rsidR="005E50AA">
        <w:rPr>
          <w:lang w:val="en-US"/>
        </w:rPr>
        <w:t>(endogenous th</w:t>
      </w:r>
      <w:r w:rsidR="007A7B04">
        <w:rPr>
          <w:lang w:val="en-US"/>
        </w:rPr>
        <w:t>r</w:t>
      </w:r>
      <w:r w:rsidR="005E50AA">
        <w:rPr>
          <w:lang w:val="en-US"/>
        </w:rPr>
        <w:t xml:space="preserve">ombin potential, ETP) </w:t>
      </w:r>
      <w:r w:rsidR="00314666">
        <w:rPr>
          <w:lang w:val="en-US"/>
        </w:rPr>
        <w:t xml:space="preserve">were performed to evaluate the efficiency of anticoagulation and </w:t>
      </w:r>
      <w:proofErr w:type="spellStart"/>
      <w:r w:rsidR="00314666">
        <w:rPr>
          <w:lang w:val="en-US"/>
        </w:rPr>
        <w:t>protamin</w:t>
      </w:r>
      <w:proofErr w:type="spellEnd"/>
      <w:r w:rsidR="00314666">
        <w:rPr>
          <w:lang w:val="en-US"/>
        </w:rPr>
        <w:t xml:space="preserve"> reversal. </w:t>
      </w:r>
      <w:r w:rsidR="006924C3">
        <w:rPr>
          <w:lang w:val="en-US"/>
        </w:rPr>
        <w:t>A</w:t>
      </w:r>
      <w:r w:rsidR="00314666">
        <w:rPr>
          <w:lang w:val="en-US"/>
        </w:rPr>
        <w:t>nti-</w:t>
      </w:r>
      <w:proofErr w:type="spellStart"/>
      <w:r w:rsidR="00314666">
        <w:rPr>
          <w:lang w:val="en-US"/>
        </w:rPr>
        <w:t>FXa</w:t>
      </w:r>
      <w:proofErr w:type="spellEnd"/>
      <w:r w:rsidR="00314666">
        <w:rPr>
          <w:lang w:val="en-US"/>
        </w:rPr>
        <w:t xml:space="preserve"> activity was also measured.</w:t>
      </w:r>
      <w:r w:rsidR="000D4791">
        <w:rPr>
          <w:lang w:val="en-US"/>
        </w:rPr>
        <w:t xml:space="preserve"> </w:t>
      </w:r>
    </w:p>
    <w:p w:rsidR="00375820" w:rsidRDefault="00327178" w:rsidP="00375820">
      <w:pPr>
        <w:spacing w:after="0"/>
        <w:rPr>
          <w:b/>
          <w:lang w:val="en-US"/>
        </w:rPr>
      </w:pPr>
      <w:r w:rsidRPr="009C21D4">
        <w:rPr>
          <w:b/>
          <w:lang w:val="en-US"/>
        </w:rPr>
        <w:t>Results</w:t>
      </w:r>
    </w:p>
    <w:p w:rsidR="00D566FB" w:rsidRDefault="00475D4D" w:rsidP="00161207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The cohort consisted in 26 men</w:t>
      </w:r>
      <w:r w:rsidR="00790BAF">
        <w:rPr>
          <w:lang w:val="en-US"/>
        </w:rPr>
        <w:t>/</w:t>
      </w:r>
      <w:r w:rsidR="00C26D90">
        <w:rPr>
          <w:lang w:val="en-US"/>
        </w:rPr>
        <w:t xml:space="preserve">4 </w:t>
      </w:r>
      <w:r>
        <w:rPr>
          <w:lang w:val="en-US"/>
        </w:rPr>
        <w:t>women</w:t>
      </w:r>
      <w:r w:rsidR="006924C3">
        <w:rPr>
          <w:lang w:val="en-US"/>
        </w:rPr>
        <w:t xml:space="preserve"> with a </w:t>
      </w:r>
      <w:r>
        <w:rPr>
          <w:lang w:val="en-US"/>
        </w:rPr>
        <w:t xml:space="preserve">median </w:t>
      </w:r>
      <w:proofErr w:type="spellStart"/>
      <w:r>
        <w:rPr>
          <w:lang w:val="en-US"/>
        </w:rPr>
        <w:t>EuroSCORE</w:t>
      </w:r>
      <w:proofErr w:type="spellEnd"/>
      <w:r>
        <w:rPr>
          <w:lang w:val="en-US"/>
        </w:rPr>
        <w:t xml:space="preserve"> 2 </w:t>
      </w:r>
      <w:r w:rsidR="00B93A72">
        <w:rPr>
          <w:lang w:val="en-US"/>
        </w:rPr>
        <w:t>of</w:t>
      </w:r>
      <w:r>
        <w:rPr>
          <w:lang w:val="en-US"/>
        </w:rPr>
        <w:t xml:space="preserve"> 1.25. </w:t>
      </w:r>
    </w:p>
    <w:p w:rsidR="00B40B42" w:rsidRDefault="00B40B42" w:rsidP="0031554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In both groups, thrombin generation was abolished during CPB</w:t>
      </w:r>
      <w:r w:rsidR="00AB0897">
        <w:rPr>
          <w:lang w:val="en-US"/>
        </w:rPr>
        <w:t>,</w:t>
      </w:r>
      <w:r>
        <w:rPr>
          <w:lang w:val="en-US"/>
        </w:rPr>
        <w:t xml:space="preserve"> demonstrating efficient anticoagulation. </w:t>
      </w:r>
      <w:r w:rsidR="0059547F">
        <w:rPr>
          <w:lang w:val="en-US"/>
        </w:rPr>
        <w:t xml:space="preserve">10 minutes after </w:t>
      </w:r>
      <w:proofErr w:type="spellStart"/>
      <w:r w:rsidR="0059547F">
        <w:rPr>
          <w:lang w:val="en-US"/>
        </w:rPr>
        <w:t>protamin</w:t>
      </w:r>
      <w:proofErr w:type="spellEnd"/>
      <w:r w:rsidR="0059547F">
        <w:rPr>
          <w:lang w:val="en-US"/>
        </w:rPr>
        <w:t xml:space="preserve"> administration, anticoagulation reversal </w:t>
      </w:r>
      <w:r w:rsidR="00C00CD2">
        <w:rPr>
          <w:lang w:val="en-US"/>
        </w:rPr>
        <w:t>resulted in</w:t>
      </w:r>
      <w:r w:rsidR="0059547F">
        <w:rPr>
          <w:lang w:val="en-US"/>
        </w:rPr>
        <w:t xml:space="preserve"> ETP</w:t>
      </w:r>
      <w:r w:rsidR="00551240">
        <w:rPr>
          <w:lang w:val="en-US"/>
        </w:rPr>
        <w:t xml:space="preserve"> </w:t>
      </w:r>
      <w:r w:rsidR="0059547F">
        <w:rPr>
          <w:lang w:val="en-US"/>
        </w:rPr>
        <w:t xml:space="preserve">values </w:t>
      </w:r>
      <w:r w:rsidR="00B93A72">
        <w:rPr>
          <w:lang w:val="en-US"/>
        </w:rPr>
        <w:t xml:space="preserve">at </w:t>
      </w:r>
      <w:r w:rsidR="00C00CD2">
        <w:rPr>
          <w:lang w:val="en-US"/>
        </w:rPr>
        <w:t>=</w:t>
      </w:r>
      <w:r w:rsidR="0059547F">
        <w:rPr>
          <w:lang w:val="en-US"/>
        </w:rPr>
        <w:t>78%</w:t>
      </w:r>
      <w:r w:rsidR="00161207">
        <w:rPr>
          <w:lang w:val="en-US"/>
        </w:rPr>
        <w:t xml:space="preserve"> of normal</w:t>
      </w:r>
      <w:r w:rsidR="0059547F">
        <w:rPr>
          <w:lang w:val="en-US"/>
        </w:rPr>
        <w:t xml:space="preserve"> for the </w:t>
      </w:r>
      <w:proofErr w:type="spellStart"/>
      <w:r w:rsidR="0059547F">
        <w:rPr>
          <w:lang w:val="en-US"/>
        </w:rPr>
        <w:t>Hepcon</w:t>
      </w:r>
      <w:proofErr w:type="spellEnd"/>
      <w:r w:rsidR="00B02C13">
        <w:rPr>
          <w:lang w:val="en-US"/>
        </w:rPr>
        <w:t>®</w:t>
      </w:r>
      <w:r w:rsidR="0059547F">
        <w:rPr>
          <w:lang w:val="en-US"/>
        </w:rPr>
        <w:t xml:space="preserve"> group</w:t>
      </w:r>
      <w:r w:rsidR="00161207">
        <w:rPr>
          <w:lang w:val="en-US"/>
        </w:rPr>
        <w:t xml:space="preserve"> and</w:t>
      </w:r>
      <w:r w:rsidR="0059547F">
        <w:rPr>
          <w:lang w:val="en-US"/>
        </w:rPr>
        <w:t xml:space="preserve"> </w:t>
      </w:r>
      <w:r w:rsidR="00B93A72">
        <w:rPr>
          <w:lang w:val="en-US"/>
        </w:rPr>
        <w:t xml:space="preserve">at </w:t>
      </w:r>
      <w:r w:rsidR="00C00CD2">
        <w:rPr>
          <w:lang w:val="en-US"/>
        </w:rPr>
        <w:t>=</w:t>
      </w:r>
      <w:r w:rsidR="0059547F">
        <w:rPr>
          <w:lang w:val="en-US"/>
        </w:rPr>
        <w:t xml:space="preserve">81% </w:t>
      </w:r>
      <w:r w:rsidR="00161207">
        <w:rPr>
          <w:lang w:val="en-US"/>
        </w:rPr>
        <w:t xml:space="preserve">of normal </w:t>
      </w:r>
      <w:r w:rsidR="0059547F">
        <w:rPr>
          <w:lang w:val="en-US"/>
        </w:rPr>
        <w:t>for the control group</w:t>
      </w:r>
      <w:r w:rsidR="00161207">
        <w:rPr>
          <w:lang w:val="en-US"/>
        </w:rPr>
        <w:t xml:space="preserve"> (</w:t>
      </w:r>
      <w:proofErr w:type="spellStart"/>
      <w:r w:rsidR="0090269D">
        <w:rPr>
          <w:lang w:val="en-US"/>
        </w:rPr>
        <w:t>n</w:t>
      </w:r>
      <w:r w:rsidR="00C00CD2">
        <w:rPr>
          <w:lang w:val="en-US"/>
        </w:rPr>
        <w:t>.</w:t>
      </w:r>
      <w:r w:rsidR="0090269D">
        <w:rPr>
          <w:lang w:val="en-US"/>
        </w:rPr>
        <w:t>s</w:t>
      </w:r>
      <w:proofErr w:type="spellEnd"/>
      <w:r w:rsidR="00C00CD2">
        <w:rPr>
          <w:lang w:val="en-US"/>
        </w:rPr>
        <w:t>.</w:t>
      </w:r>
      <w:r w:rsidR="0059547F">
        <w:rPr>
          <w:lang w:val="en-US"/>
        </w:rPr>
        <w:t>).</w:t>
      </w:r>
    </w:p>
    <w:p w:rsidR="0081598F" w:rsidRDefault="006124C4" w:rsidP="002F3004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T</w:t>
      </w:r>
      <w:r w:rsidR="0040733C">
        <w:rPr>
          <w:lang w:val="en-US"/>
        </w:rPr>
        <w:t>here was no difference in ROTEM parameters between the two groups at any time poin</w:t>
      </w:r>
      <w:r w:rsidR="00161207">
        <w:rPr>
          <w:lang w:val="en-US"/>
        </w:rPr>
        <w:t xml:space="preserve">t. </w:t>
      </w:r>
      <w:proofErr w:type="spellStart"/>
      <w:r w:rsidR="00790BAF">
        <w:rPr>
          <w:lang w:val="en-US"/>
        </w:rPr>
        <w:t>Intem</w:t>
      </w:r>
      <w:proofErr w:type="spellEnd"/>
      <w:r w:rsidR="00790BAF">
        <w:rPr>
          <w:lang w:val="en-US"/>
        </w:rPr>
        <w:t>® clotting time</w:t>
      </w:r>
      <w:r w:rsidR="0040733C">
        <w:rPr>
          <w:lang w:val="en-US"/>
        </w:rPr>
        <w:t xml:space="preserve"> </w:t>
      </w:r>
      <w:r w:rsidR="00790BAF">
        <w:rPr>
          <w:lang w:val="en-US"/>
        </w:rPr>
        <w:t>(</w:t>
      </w:r>
      <w:proofErr w:type="spellStart"/>
      <w:r w:rsidR="00790BAF">
        <w:rPr>
          <w:lang w:val="en-US"/>
        </w:rPr>
        <w:t>Ct</w:t>
      </w:r>
      <w:r w:rsidR="00790BAF" w:rsidRPr="00790BAF">
        <w:rPr>
          <w:vertAlign w:val="subscript"/>
          <w:lang w:val="en-US"/>
        </w:rPr>
        <w:t>intem</w:t>
      </w:r>
      <w:proofErr w:type="spellEnd"/>
      <w:r w:rsidR="00790BAF">
        <w:rPr>
          <w:lang w:val="en-US"/>
        </w:rPr>
        <w:t xml:space="preserve">) </w:t>
      </w:r>
      <w:r w:rsidR="0040733C">
        <w:rPr>
          <w:lang w:val="en-US"/>
        </w:rPr>
        <w:t xml:space="preserve">was markedly prolonged during CPB. </w:t>
      </w:r>
      <w:proofErr w:type="spellStart"/>
      <w:r w:rsidR="0040733C">
        <w:rPr>
          <w:lang w:val="en-US"/>
        </w:rPr>
        <w:t>Prot</w:t>
      </w:r>
      <w:r w:rsidR="00161207">
        <w:rPr>
          <w:lang w:val="en-US"/>
        </w:rPr>
        <w:t>amin</w:t>
      </w:r>
      <w:proofErr w:type="spellEnd"/>
      <w:r w:rsidR="00161207">
        <w:rPr>
          <w:lang w:val="en-US"/>
        </w:rPr>
        <w:t xml:space="preserve"> administration restored </w:t>
      </w:r>
      <w:proofErr w:type="spellStart"/>
      <w:r w:rsidR="00790BAF">
        <w:rPr>
          <w:lang w:val="en-US"/>
        </w:rPr>
        <w:t>Ct</w:t>
      </w:r>
      <w:r w:rsidR="00790BAF" w:rsidRPr="00790BAF">
        <w:rPr>
          <w:vertAlign w:val="subscript"/>
          <w:lang w:val="en-US"/>
        </w:rPr>
        <w:t>intem</w:t>
      </w:r>
      <w:proofErr w:type="spellEnd"/>
      <w:r w:rsidR="0040733C">
        <w:rPr>
          <w:lang w:val="en-US"/>
        </w:rPr>
        <w:t xml:space="preserve"> </w:t>
      </w:r>
      <w:r w:rsidR="0081598F">
        <w:rPr>
          <w:lang w:val="en-US"/>
        </w:rPr>
        <w:t>and</w:t>
      </w:r>
      <w:r w:rsidR="0040733C">
        <w:rPr>
          <w:lang w:val="en-US"/>
        </w:rPr>
        <w:t xml:space="preserve"> 16 hours post-surgery</w:t>
      </w:r>
      <w:r w:rsidR="002F3004">
        <w:rPr>
          <w:lang w:val="en-US"/>
        </w:rPr>
        <w:t>,</w:t>
      </w:r>
      <w:r w:rsidR="0040733C">
        <w:rPr>
          <w:lang w:val="en-US"/>
        </w:rPr>
        <w:t xml:space="preserve"> </w:t>
      </w:r>
      <w:proofErr w:type="spellStart"/>
      <w:r w:rsidR="0040733C">
        <w:rPr>
          <w:lang w:val="en-US"/>
        </w:rPr>
        <w:t>Ct</w:t>
      </w:r>
      <w:r w:rsidR="0040733C" w:rsidRPr="006124C4">
        <w:rPr>
          <w:vertAlign w:val="subscript"/>
          <w:lang w:val="en-US"/>
        </w:rPr>
        <w:t>intem</w:t>
      </w:r>
      <w:proofErr w:type="spellEnd"/>
      <w:r w:rsidR="0040733C">
        <w:rPr>
          <w:lang w:val="en-US"/>
        </w:rPr>
        <w:t xml:space="preserve"> returned to pre-operative levels</w:t>
      </w:r>
      <w:r w:rsidR="0081598F">
        <w:rPr>
          <w:lang w:val="en-US"/>
        </w:rPr>
        <w:t xml:space="preserve">, </w:t>
      </w:r>
      <w:r w:rsidR="009162AF">
        <w:rPr>
          <w:lang w:val="en-US"/>
        </w:rPr>
        <w:t>comparable</w:t>
      </w:r>
      <w:r w:rsidR="0081598F">
        <w:rPr>
          <w:lang w:val="en-US"/>
        </w:rPr>
        <w:t xml:space="preserve"> for both groups</w:t>
      </w:r>
      <w:r w:rsidR="0040733C">
        <w:rPr>
          <w:lang w:val="en-US"/>
        </w:rPr>
        <w:t>.</w:t>
      </w:r>
      <w:r w:rsidR="0090269D">
        <w:rPr>
          <w:lang w:val="en-US"/>
        </w:rPr>
        <w:t xml:space="preserve"> </w:t>
      </w:r>
    </w:p>
    <w:p w:rsidR="00B40B42" w:rsidRDefault="006924C3" w:rsidP="002F3004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</w:t>
      </w:r>
      <w:r w:rsidR="00FE7492">
        <w:rPr>
          <w:lang w:val="en-US"/>
        </w:rPr>
        <w:t>nti-</w:t>
      </w:r>
      <w:proofErr w:type="spellStart"/>
      <w:r w:rsidR="00FE7492">
        <w:rPr>
          <w:lang w:val="en-US"/>
        </w:rPr>
        <w:t>FXa</w:t>
      </w:r>
      <w:proofErr w:type="spellEnd"/>
      <w:r w:rsidR="00FE7492">
        <w:rPr>
          <w:lang w:val="en-US"/>
        </w:rPr>
        <w:t xml:space="preserve"> activity during CPB was similar for both groups</w:t>
      </w:r>
      <w:r w:rsidR="00DF0457">
        <w:rPr>
          <w:lang w:val="en-US"/>
        </w:rPr>
        <w:t xml:space="preserve">. </w:t>
      </w:r>
      <w:proofErr w:type="spellStart"/>
      <w:r w:rsidR="00161207">
        <w:rPr>
          <w:lang w:val="en-US"/>
        </w:rPr>
        <w:t>P</w:t>
      </w:r>
      <w:r w:rsidR="00F22D64">
        <w:rPr>
          <w:lang w:val="en-US"/>
        </w:rPr>
        <w:t>rotamin</w:t>
      </w:r>
      <w:proofErr w:type="spellEnd"/>
      <w:r w:rsidR="00F22D64">
        <w:rPr>
          <w:lang w:val="en-US"/>
        </w:rPr>
        <w:t xml:space="preserve"> administration </w:t>
      </w:r>
      <w:r w:rsidR="00161207">
        <w:rPr>
          <w:lang w:val="en-US"/>
        </w:rPr>
        <w:t>efficiently</w:t>
      </w:r>
      <w:r w:rsidR="007A7B04">
        <w:rPr>
          <w:lang w:val="en-US"/>
        </w:rPr>
        <w:t xml:space="preserve"> </w:t>
      </w:r>
      <w:r>
        <w:rPr>
          <w:lang w:val="en-US"/>
        </w:rPr>
        <w:t>decreased anti-</w:t>
      </w:r>
      <w:proofErr w:type="spellStart"/>
      <w:r>
        <w:rPr>
          <w:lang w:val="en-US"/>
        </w:rPr>
        <w:t>FXa</w:t>
      </w:r>
      <w:proofErr w:type="spellEnd"/>
      <w:r>
        <w:rPr>
          <w:lang w:val="en-US"/>
        </w:rPr>
        <w:t xml:space="preserve"> activity</w:t>
      </w:r>
      <w:r w:rsidR="00F22D64">
        <w:rPr>
          <w:lang w:val="en-US"/>
        </w:rPr>
        <w:t>.</w:t>
      </w:r>
      <w:r w:rsidR="00161207">
        <w:rPr>
          <w:lang w:val="en-US"/>
        </w:rPr>
        <w:t xml:space="preserve"> </w:t>
      </w:r>
      <w:r w:rsidR="00DF0457">
        <w:rPr>
          <w:lang w:val="en-US"/>
        </w:rPr>
        <w:t>A</w:t>
      </w:r>
      <w:r w:rsidR="00630908">
        <w:rPr>
          <w:lang w:val="en-US"/>
        </w:rPr>
        <w:t>nti-</w:t>
      </w:r>
      <w:proofErr w:type="spellStart"/>
      <w:r w:rsidR="00630908">
        <w:rPr>
          <w:lang w:val="en-US"/>
        </w:rPr>
        <w:t>FXa</w:t>
      </w:r>
      <w:proofErr w:type="spellEnd"/>
      <w:r w:rsidR="00630908">
        <w:rPr>
          <w:lang w:val="en-US"/>
        </w:rPr>
        <w:t xml:space="preserve"> activity correlated well with </w:t>
      </w:r>
      <w:r w:rsidR="006124C4">
        <w:rPr>
          <w:lang w:val="en-US"/>
        </w:rPr>
        <w:t>i</w:t>
      </w:r>
      <w:r w:rsidR="00794D9C">
        <w:rPr>
          <w:lang w:val="en-US"/>
        </w:rPr>
        <w:t>nhibition of clot formation as measured by ROTEM</w:t>
      </w:r>
      <w:r w:rsidR="00161207">
        <w:rPr>
          <w:lang w:val="en-US"/>
        </w:rPr>
        <w:t>®</w:t>
      </w:r>
      <w:r w:rsidR="006124C4">
        <w:rPr>
          <w:lang w:val="en-US"/>
        </w:rPr>
        <w:t>,</w:t>
      </w:r>
      <w:r w:rsidR="00794D9C">
        <w:rPr>
          <w:lang w:val="en-US"/>
        </w:rPr>
        <w:t xml:space="preserve"> and </w:t>
      </w:r>
      <w:r w:rsidR="006124C4">
        <w:rPr>
          <w:lang w:val="en-US"/>
        </w:rPr>
        <w:t xml:space="preserve">with </w:t>
      </w:r>
      <w:r w:rsidR="00794D9C">
        <w:rPr>
          <w:lang w:val="en-US"/>
        </w:rPr>
        <w:t>inhibi</w:t>
      </w:r>
      <w:r w:rsidR="00630908">
        <w:rPr>
          <w:lang w:val="en-US"/>
        </w:rPr>
        <w:t>tion of thrombin generation. Thrombin generation was abolished when heparin activity was highest and restored when anti-</w:t>
      </w:r>
      <w:proofErr w:type="spellStart"/>
      <w:r w:rsidR="00630908">
        <w:rPr>
          <w:lang w:val="en-US"/>
        </w:rPr>
        <w:t>FXa</w:t>
      </w:r>
      <w:proofErr w:type="spellEnd"/>
      <w:r w:rsidR="00630908">
        <w:rPr>
          <w:lang w:val="en-US"/>
        </w:rPr>
        <w:t xml:space="preserve"> activity was low. </w:t>
      </w:r>
    </w:p>
    <w:p w:rsidR="00B40B42" w:rsidRDefault="006924C3" w:rsidP="004A5F1A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P</w:t>
      </w:r>
      <w:r w:rsidR="00B40B42">
        <w:rPr>
          <w:lang w:val="en-US"/>
        </w:rPr>
        <w:t xml:space="preserve">ost-operative bleeding </w:t>
      </w:r>
      <w:r w:rsidR="00630908">
        <w:rPr>
          <w:lang w:val="en-US"/>
        </w:rPr>
        <w:t>was moderate in both groups</w:t>
      </w:r>
      <w:r w:rsidR="00DF0457">
        <w:rPr>
          <w:lang w:val="en-US"/>
        </w:rPr>
        <w:t xml:space="preserve">, and did not require </w:t>
      </w:r>
      <w:r w:rsidR="00630908">
        <w:rPr>
          <w:lang w:val="en-US"/>
        </w:rPr>
        <w:t>blood</w:t>
      </w:r>
      <w:r w:rsidR="00161207">
        <w:rPr>
          <w:lang w:val="en-US"/>
        </w:rPr>
        <w:t>/</w:t>
      </w:r>
      <w:r w:rsidR="00630908">
        <w:rPr>
          <w:lang w:val="en-US"/>
        </w:rPr>
        <w:t xml:space="preserve">blood </w:t>
      </w:r>
      <w:r w:rsidR="00630908" w:rsidRPr="00630908">
        <w:rPr>
          <w:lang w:val="en-US"/>
        </w:rPr>
        <w:t>product t</w:t>
      </w:r>
      <w:r w:rsidR="00630908">
        <w:rPr>
          <w:lang w:val="en-US"/>
        </w:rPr>
        <w:t>ransfusion</w:t>
      </w:r>
      <w:r w:rsidR="003A7B15">
        <w:rPr>
          <w:lang w:val="en-US"/>
        </w:rPr>
        <w:t xml:space="preserve"> in any patient</w:t>
      </w:r>
      <w:r w:rsidR="00630908" w:rsidRPr="00630908">
        <w:rPr>
          <w:lang w:val="en-US"/>
        </w:rPr>
        <w:t>.</w:t>
      </w:r>
      <w:r w:rsidR="00630908">
        <w:rPr>
          <w:lang w:val="en-US"/>
        </w:rPr>
        <w:t xml:space="preserve"> </w:t>
      </w:r>
    </w:p>
    <w:p w:rsidR="00327178" w:rsidRDefault="006924C3" w:rsidP="004A5F1A">
      <w:pPr>
        <w:spacing w:after="0"/>
        <w:rPr>
          <w:b/>
          <w:lang w:val="en-US"/>
        </w:rPr>
      </w:pPr>
      <w:r>
        <w:rPr>
          <w:b/>
          <w:lang w:val="en-US"/>
        </w:rPr>
        <w:t>Conclusion</w:t>
      </w:r>
    </w:p>
    <w:p w:rsidR="00231D27" w:rsidRDefault="0031554D" w:rsidP="00EE3C93">
      <w:pPr>
        <w:ind w:firstLine="708"/>
        <w:jc w:val="both"/>
        <w:rPr>
          <w:lang w:val="en-US"/>
        </w:rPr>
      </w:pPr>
      <w:r w:rsidRPr="0031554D">
        <w:rPr>
          <w:lang w:val="en-US"/>
        </w:rPr>
        <w:t xml:space="preserve">In our setting,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Hepcon</w:t>
      </w:r>
      <w:proofErr w:type="spellEnd"/>
      <w:r>
        <w:rPr>
          <w:lang w:val="en-US"/>
        </w:rPr>
        <w:t xml:space="preserve">® HMS </w:t>
      </w:r>
      <w:r w:rsidR="006924C3">
        <w:rPr>
          <w:lang w:val="en-US"/>
        </w:rPr>
        <w:t>allowed similar</w:t>
      </w:r>
      <w:r>
        <w:rPr>
          <w:lang w:val="en-US"/>
        </w:rPr>
        <w:t xml:space="preserve"> anticoagulation management as compared to the </w:t>
      </w:r>
      <w:proofErr w:type="spellStart"/>
      <w:r>
        <w:rPr>
          <w:lang w:val="en-US"/>
        </w:rPr>
        <w:t>Hemochron</w:t>
      </w:r>
      <w:proofErr w:type="spellEnd"/>
      <w:r>
        <w:rPr>
          <w:lang w:val="en-US"/>
        </w:rPr>
        <w:t>®</w:t>
      </w:r>
      <w:r w:rsidR="00CD7E5D">
        <w:rPr>
          <w:lang w:val="en-US"/>
        </w:rPr>
        <w:t xml:space="preserve"> system</w:t>
      </w:r>
      <w:r>
        <w:rPr>
          <w:lang w:val="en-US"/>
        </w:rPr>
        <w:t>. Further studies are r</w:t>
      </w:r>
      <w:r w:rsidR="006A233D">
        <w:rPr>
          <w:lang w:val="en-US"/>
        </w:rPr>
        <w:t>equired among high</w:t>
      </w:r>
      <w:r w:rsidR="00DF0457">
        <w:rPr>
          <w:lang w:val="en-US"/>
        </w:rPr>
        <w:t>er</w:t>
      </w:r>
      <w:r w:rsidR="006A233D">
        <w:rPr>
          <w:lang w:val="en-US"/>
        </w:rPr>
        <w:t>-risk pati</w:t>
      </w:r>
      <w:r w:rsidR="008D39CF">
        <w:rPr>
          <w:lang w:val="en-US"/>
        </w:rPr>
        <w:t>ents (</w:t>
      </w:r>
      <w:proofErr w:type="spellStart"/>
      <w:r w:rsidR="008D39CF">
        <w:rPr>
          <w:lang w:val="en-US"/>
        </w:rPr>
        <w:t>EUROScore</w:t>
      </w:r>
      <w:proofErr w:type="spellEnd"/>
      <w:r w:rsidR="008D39CF">
        <w:rPr>
          <w:lang w:val="en-US"/>
        </w:rPr>
        <w:t>&gt;</w:t>
      </w:r>
      <w:r w:rsidR="006A233D">
        <w:rPr>
          <w:lang w:val="en-US"/>
        </w:rPr>
        <w:t>2) undergoing more complex cardiac surgery.</w:t>
      </w:r>
    </w:p>
    <w:p w:rsidR="00A709B4" w:rsidRDefault="00A709B4">
      <w:pPr>
        <w:rPr>
          <w:lang w:val="en-US"/>
        </w:rPr>
      </w:pPr>
    </w:p>
    <w:sectPr w:rsidR="00A709B4" w:rsidSect="0075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compat>
    <w:useFELayout/>
  </w:compat>
  <w:rsids>
    <w:rsidRoot w:val="00327178"/>
    <w:rsid w:val="000B2B58"/>
    <w:rsid w:val="000D4791"/>
    <w:rsid w:val="000F16BD"/>
    <w:rsid w:val="001026D7"/>
    <w:rsid w:val="00123ED0"/>
    <w:rsid w:val="00126994"/>
    <w:rsid w:val="00137C16"/>
    <w:rsid w:val="00161207"/>
    <w:rsid w:val="001655E9"/>
    <w:rsid w:val="001E4591"/>
    <w:rsid w:val="001F0263"/>
    <w:rsid w:val="00231D27"/>
    <w:rsid w:val="0027083F"/>
    <w:rsid w:val="002724BF"/>
    <w:rsid w:val="002827F6"/>
    <w:rsid w:val="002E3892"/>
    <w:rsid w:val="002E5504"/>
    <w:rsid w:val="002F3004"/>
    <w:rsid w:val="00314666"/>
    <w:rsid w:val="0031554D"/>
    <w:rsid w:val="00327178"/>
    <w:rsid w:val="00330B3A"/>
    <w:rsid w:val="00375820"/>
    <w:rsid w:val="003770F0"/>
    <w:rsid w:val="00395446"/>
    <w:rsid w:val="003A7B15"/>
    <w:rsid w:val="003E02B1"/>
    <w:rsid w:val="0040349B"/>
    <w:rsid w:val="0040733C"/>
    <w:rsid w:val="00416E9B"/>
    <w:rsid w:val="00417AD0"/>
    <w:rsid w:val="00430C42"/>
    <w:rsid w:val="00452343"/>
    <w:rsid w:val="00475D4D"/>
    <w:rsid w:val="004868E0"/>
    <w:rsid w:val="00491793"/>
    <w:rsid w:val="00495329"/>
    <w:rsid w:val="004A5F1A"/>
    <w:rsid w:val="004B5173"/>
    <w:rsid w:val="00551240"/>
    <w:rsid w:val="005655A8"/>
    <w:rsid w:val="00570485"/>
    <w:rsid w:val="005715DD"/>
    <w:rsid w:val="0059547F"/>
    <w:rsid w:val="005A45AE"/>
    <w:rsid w:val="005E50AA"/>
    <w:rsid w:val="006077B8"/>
    <w:rsid w:val="006124C4"/>
    <w:rsid w:val="00622233"/>
    <w:rsid w:val="00630908"/>
    <w:rsid w:val="00643155"/>
    <w:rsid w:val="006924C3"/>
    <w:rsid w:val="006940C1"/>
    <w:rsid w:val="006976EF"/>
    <w:rsid w:val="006A233D"/>
    <w:rsid w:val="006B5820"/>
    <w:rsid w:val="006D4B07"/>
    <w:rsid w:val="006E3C13"/>
    <w:rsid w:val="00747960"/>
    <w:rsid w:val="00755FE8"/>
    <w:rsid w:val="00766ACB"/>
    <w:rsid w:val="00767051"/>
    <w:rsid w:val="00790BAF"/>
    <w:rsid w:val="007914B2"/>
    <w:rsid w:val="00794D9C"/>
    <w:rsid w:val="007A7B04"/>
    <w:rsid w:val="007D2A8B"/>
    <w:rsid w:val="007E2BF6"/>
    <w:rsid w:val="0081598F"/>
    <w:rsid w:val="0086350D"/>
    <w:rsid w:val="008819E6"/>
    <w:rsid w:val="008900F5"/>
    <w:rsid w:val="008D39CF"/>
    <w:rsid w:val="008E0A75"/>
    <w:rsid w:val="0090269D"/>
    <w:rsid w:val="009162AF"/>
    <w:rsid w:val="0095097D"/>
    <w:rsid w:val="00955E86"/>
    <w:rsid w:val="00977F37"/>
    <w:rsid w:val="009827C5"/>
    <w:rsid w:val="0098669E"/>
    <w:rsid w:val="009C21D4"/>
    <w:rsid w:val="009C4055"/>
    <w:rsid w:val="00A165B9"/>
    <w:rsid w:val="00A5288B"/>
    <w:rsid w:val="00A62C6A"/>
    <w:rsid w:val="00A644FB"/>
    <w:rsid w:val="00A709B4"/>
    <w:rsid w:val="00AA16EE"/>
    <w:rsid w:val="00AB0897"/>
    <w:rsid w:val="00B02C13"/>
    <w:rsid w:val="00B12B48"/>
    <w:rsid w:val="00B27A49"/>
    <w:rsid w:val="00B40B42"/>
    <w:rsid w:val="00B4661D"/>
    <w:rsid w:val="00B93A72"/>
    <w:rsid w:val="00BA71CD"/>
    <w:rsid w:val="00C00CD2"/>
    <w:rsid w:val="00C017A1"/>
    <w:rsid w:val="00C13971"/>
    <w:rsid w:val="00C26D90"/>
    <w:rsid w:val="00C273ED"/>
    <w:rsid w:val="00C3410B"/>
    <w:rsid w:val="00C41249"/>
    <w:rsid w:val="00C60337"/>
    <w:rsid w:val="00C860EF"/>
    <w:rsid w:val="00CA4D3A"/>
    <w:rsid w:val="00CB2C9A"/>
    <w:rsid w:val="00CD7E5D"/>
    <w:rsid w:val="00CE2924"/>
    <w:rsid w:val="00D05691"/>
    <w:rsid w:val="00D4365B"/>
    <w:rsid w:val="00D566FB"/>
    <w:rsid w:val="00D878F1"/>
    <w:rsid w:val="00DF0457"/>
    <w:rsid w:val="00E04B43"/>
    <w:rsid w:val="00E86749"/>
    <w:rsid w:val="00EE3C93"/>
    <w:rsid w:val="00EF7EA1"/>
    <w:rsid w:val="00F04DE6"/>
    <w:rsid w:val="00F22D64"/>
    <w:rsid w:val="00FE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512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12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12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2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2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240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7A7B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512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12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12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2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2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AE3E22-DB87-4A86-B14E-3666C01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LECUT</dc:creator>
  <cp:lastModifiedBy>Christelle LECUT</cp:lastModifiedBy>
  <cp:revision>3</cp:revision>
  <dcterms:created xsi:type="dcterms:W3CDTF">2014-11-17T08:06:00Z</dcterms:created>
  <dcterms:modified xsi:type="dcterms:W3CDTF">2014-11-17T08:13:00Z</dcterms:modified>
</cp:coreProperties>
</file>