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81" w:rsidRDefault="00EA03BA" w:rsidP="00E40896">
      <w:pPr>
        <w:jc w:val="center"/>
        <w:rPr>
          <w:sz w:val="36"/>
          <w:szCs w:val="36"/>
        </w:rPr>
      </w:pPr>
      <w:r w:rsidRPr="00EA03BA">
        <w:rPr>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8pt">
            <v:imagedata r:id="rId7" o:title="agu_pubart-white_reduced"/>
          </v:shape>
        </w:pict>
      </w:r>
    </w:p>
    <w:p w:rsidR="00CE6EAA" w:rsidRPr="00BF1BF9" w:rsidRDefault="008D65FA" w:rsidP="00FF3503">
      <w:pPr>
        <w:spacing w:before="100" w:beforeAutospacing="1" w:after="100" w:afterAutospacing="1"/>
        <w:jc w:val="center"/>
        <w:rPr>
          <w:rFonts w:ascii="Myriad Pro" w:hAnsi="Myriad Pro"/>
          <w:i/>
          <w:sz w:val="22"/>
          <w:szCs w:val="22"/>
        </w:rPr>
      </w:pPr>
      <w:r>
        <w:rPr>
          <w:rFonts w:ascii="Myriad Pro" w:hAnsi="Myriad Pro"/>
          <w:i/>
          <w:sz w:val="22"/>
          <w:szCs w:val="22"/>
        </w:rPr>
        <w:t>Global Biogeochemical Cycles</w:t>
      </w:r>
    </w:p>
    <w:p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rsidR="00FF3503" w:rsidRPr="00B77E40" w:rsidRDefault="008D65FA" w:rsidP="00FF3503">
      <w:pPr>
        <w:spacing w:before="100" w:beforeAutospacing="1" w:after="100" w:afterAutospacing="1"/>
        <w:jc w:val="center"/>
        <w:rPr>
          <w:rFonts w:ascii="Myriad Pro" w:hAnsi="Myriad Pro"/>
          <w:b/>
          <w:sz w:val="22"/>
          <w:szCs w:val="22"/>
        </w:rPr>
      </w:pPr>
      <w:r w:rsidRPr="008D65FA">
        <w:rPr>
          <w:rFonts w:ascii="Myriad Pro" w:hAnsi="Myriad Pro"/>
          <w:b/>
          <w:sz w:val="22"/>
          <w:szCs w:val="22"/>
        </w:rPr>
        <w:t>The age of river-transported carbon: a global perspective</w:t>
      </w:r>
    </w:p>
    <w:p w:rsidR="00FF3503" w:rsidRDefault="008D65FA" w:rsidP="00FF3503">
      <w:pPr>
        <w:spacing w:before="100" w:beforeAutospacing="1" w:after="100" w:afterAutospacing="1"/>
        <w:jc w:val="center"/>
        <w:rPr>
          <w:rFonts w:ascii="Myriad Pro" w:hAnsi="Myriad Pro"/>
          <w:sz w:val="22"/>
          <w:szCs w:val="22"/>
        </w:rPr>
      </w:pPr>
      <w:r w:rsidRPr="005E1774">
        <w:rPr>
          <w:szCs w:val="24"/>
        </w:rPr>
        <w:t>Trent R. Marwick</w:t>
      </w:r>
      <w:r w:rsidRPr="005E1774">
        <w:rPr>
          <w:szCs w:val="24"/>
          <w:vertAlign w:val="superscript"/>
        </w:rPr>
        <w:t>a,1</w:t>
      </w:r>
      <w:r w:rsidRPr="005E1774">
        <w:rPr>
          <w:szCs w:val="24"/>
        </w:rPr>
        <w:t>, Fredrick Tamooh</w:t>
      </w:r>
      <w:r w:rsidRPr="005E1774">
        <w:rPr>
          <w:szCs w:val="24"/>
          <w:vertAlign w:val="superscript"/>
        </w:rPr>
        <w:t>a</w:t>
      </w:r>
      <w:r w:rsidRPr="005E1774">
        <w:rPr>
          <w:szCs w:val="24"/>
        </w:rPr>
        <w:t>, Cristian R. Teodoru</w:t>
      </w:r>
      <w:r w:rsidRPr="005E1774">
        <w:rPr>
          <w:szCs w:val="24"/>
          <w:vertAlign w:val="superscript"/>
        </w:rPr>
        <w:t>a</w:t>
      </w:r>
      <w:r w:rsidRPr="005E1774">
        <w:rPr>
          <w:szCs w:val="24"/>
        </w:rPr>
        <w:t>, Alberto Vieira Borges</w:t>
      </w:r>
      <w:r w:rsidRPr="005E1774">
        <w:rPr>
          <w:szCs w:val="24"/>
          <w:vertAlign w:val="superscript"/>
        </w:rPr>
        <w:t>b</w:t>
      </w:r>
      <w:r w:rsidRPr="005E1774">
        <w:rPr>
          <w:szCs w:val="24"/>
        </w:rPr>
        <w:t>, François Darchambeau</w:t>
      </w:r>
      <w:r w:rsidRPr="005E1774">
        <w:rPr>
          <w:szCs w:val="24"/>
          <w:vertAlign w:val="superscript"/>
        </w:rPr>
        <w:t>b</w:t>
      </w:r>
      <w:r w:rsidRPr="005E1774">
        <w:rPr>
          <w:szCs w:val="24"/>
        </w:rPr>
        <w:t xml:space="preserve"> &amp; Steven Bouillon</w:t>
      </w:r>
      <w:r w:rsidRPr="005E1774">
        <w:rPr>
          <w:szCs w:val="24"/>
          <w:vertAlign w:val="superscript"/>
        </w:rPr>
        <w:t>a</w:t>
      </w:r>
    </w:p>
    <w:p w:rsidR="008D65FA" w:rsidRPr="008D65FA" w:rsidRDefault="008D65FA" w:rsidP="008D65FA">
      <w:pPr>
        <w:spacing w:before="100" w:beforeAutospacing="1" w:after="100" w:afterAutospacing="1"/>
        <w:jc w:val="center"/>
        <w:rPr>
          <w:rFonts w:ascii="Myriad Pro" w:hAnsi="Myriad Pro"/>
          <w:sz w:val="18"/>
          <w:szCs w:val="18"/>
        </w:rPr>
      </w:pPr>
      <w:r w:rsidRPr="008D65FA">
        <w:rPr>
          <w:rFonts w:ascii="Myriad Pro" w:hAnsi="Myriad Pro"/>
          <w:sz w:val="18"/>
          <w:szCs w:val="18"/>
          <w:vertAlign w:val="superscript"/>
          <w:lang w:val="en-GB"/>
        </w:rPr>
        <w:t>a</w:t>
      </w:r>
      <w:r w:rsidRPr="008D65FA">
        <w:rPr>
          <w:rFonts w:ascii="Myriad Pro" w:hAnsi="Myriad Pro"/>
          <w:sz w:val="18"/>
          <w:szCs w:val="18"/>
        </w:rPr>
        <w:t>Department</w:t>
      </w:r>
      <w:r w:rsidRPr="008D65FA" w:rsidDel="00B46A88">
        <w:rPr>
          <w:rFonts w:ascii="Myriad Pro" w:hAnsi="Myriad Pro"/>
          <w:sz w:val="18"/>
          <w:szCs w:val="18"/>
        </w:rPr>
        <w:t xml:space="preserve"> </w:t>
      </w:r>
      <w:r w:rsidRPr="008D65FA">
        <w:rPr>
          <w:rFonts w:ascii="Myriad Pro" w:hAnsi="Myriad Pro"/>
          <w:sz w:val="18"/>
          <w:szCs w:val="18"/>
        </w:rPr>
        <w:t>of Earth and Environmental Sciences, Katholieke Universiteit Leuven (KU Leuven), Celestijnenlaan 200E, B-3001 Leuven, Belgium</w:t>
      </w:r>
    </w:p>
    <w:p w:rsidR="008D65FA" w:rsidRPr="008D65FA" w:rsidRDefault="008D65FA" w:rsidP="008D65FA">
      <w:pPr>
        <w:spacing w:before="100" w:beforeAutospacing="1" w:after="100" w:afterAutospacing="1"/>
        <w:jc w:val="center"/>
        <w:rPr>
          <w:rFonts w:ascii="Myriad Pro" w:hAnsi="Myriad Pro"/>
          <w:sz w:val="18"/>
          <w:szCs w:val="18"/>
          <w:lang w:val="en-AU"/>
        </w:rPr>
      </w:pPr>
      <w:r w:rsidRPr="008D65FA">
        <w:rPr>
          <w:rFonts w:ascii="Myriad Pro" w:hAnsi="Myriad Pro"/>
          <w:sz w:val="18"/>
          <w:szCs w:val="18"/>
          <w:vertAlign w:val="superscript"/>
          <w:lang w:val="fr-BE"/>
        </w:rPr>
        <w:t>b</w:t>
      </w:r>
      <w:r w:rsidRPr="008D65FA">
        <w:rPr>
          <w:rFonts w:ascii="Myriad Pro" w:hAnsi="Myriad Pro"/>
          <w:sz w:val="18"/>
          <w:szCs w:val="18"/>
          <w:lang w:val="en-AU"/>
        </w:rPr>
        <w:t>Chemical Oceanography Unit, University of Liège (ULg), Institut de Physique (B5), 4000 Liège</w:t>
      </w:r>
      <w:r w:rsidRPr="008D65FA">
        <w:rPr>
          <w:rFonts w:ascii="Myriad Pro" w:hAnsi="Myriad Pro"/>
          <w:sz w:val="18"/>
          <w:szCs w:val="18"/>
          <w:lang w:val="fr-FR"/>
        </w:rPr>
        <w:t>, Belgium</w:t>
      </w:r>
    </w:p>
    <w:p w:rsidR="008D65FA" w:rsidRPr="008D65FA" w:rsidRDefault="008D65FA" w:rsidP="008D65FA">
      <w:pPr>
        <w:spacing w:before="100" w:beforeAutospacing="1" w:after="100" w:afterAutospacing="1"/>
        <w:jc w:val="center"/>
        <w:rPr>
          <w:rFonts w:ascii="Myriad Pro" w:hAnsi="Myriad Pro"/>
          <w:sz w:val="18"/>
          <w:szCs w:val="18"/>
          <w:lang w:val="en-AU"/>
        </w:rPr>
      </w:pPr>
      <w:r w:rsidRPr="008D65FA">
        <w:rPr>
          <w:rFonts w:ascii="Myriad Pro" w:hAnsi="Myriad Pro"/>
          <w:sz w:val="18"/>
          <w:szCs w:val="18"/>
          <w:vertAlign w:val="superscript"/>
          <w:lang w:val="en-AU"/>
        </w:rPr>
        <w:t>1</w:t>
      </w:r>
      <w:r w:rsidRPr="008D65FA">
        <w:rPr>
          <w:rFonts w:ascii="Myriad Pro" w:hAnsi="Myriad Pro"/>
          <w:sz w:val="18"/>
          <w:szCs w:val="18"/>
          <w:lang w:val="en-AU"/>
        </w:rPr>
        <w:t>Corresponding author:</w:t>
      </w:r>
    </w:p>
    <w:p w:rsidR="00B77E40" w:rsidRPr="00B77E40" w:rsidRDefault="008D65FA" w:rsidP="008D65FA">
      <w:pPr>
        <w:spacing w:before="100" w:beforeAutospacing="1" w:after="100" w:afterAutospacing="1"/>
        <w:jc w:val="center"/>
        <w:rPr>
          <w:rFonts w:ascii="Myriad Pro" w:hAnsi="Myriad Pro"/>
          <w:sz w:val="18"/>
          <w:szCs w:val="18"/>
        </w:rPr>
      </w:pPr>
      <w:r w:rsidRPr="008D65FA">
        <w:rPr>
          <w:rFonts w:ascii="Myriad Pro" w:hAnsi="Myriad Pro"/>
          <w:sz w:val="18"/>
          <w:szCs w:val="18"/>
          <w:lang w:val="en-AU"/>
        </w:rPr>
        <w:t xml:space="preserve">Trent R. Marwick. </w:t>
      </w:r>
      <w:r w:rsidRPr="008D65FA">
        <w:rPr>
          <w:rFonts w:ascii="Myriad Pro" w:hAnsi="Myriad Pro"/>
          <w:sz w:val="18"/>
          <w:szCs w:val="18"/>
        </w:rPr>
        <w:t>Department</w:t>
      </w:r>
      <w:r w:rsidRPr="008D65FA" w:rsidDel="00B46A88">
        <w:rPr>
          <w:rFonts w:ascii="Myriad Pro" w:hAnsi="Myriad Pro"/>
          <w:sz w:val="18"/>
          <w:szCs w:val="18"/>
        </w:rPr>
        <w:t xml:space="preserve"> </w:t>
      </w:r>
      <w:r w:rsidRPr="008D65FA">
        <w:rPr>
          <w:rFonts w:ascii="Myriad Pro" w:hAnsi="Myriad Pro"/>
          <w:sz w:val="18"/>
          <w:szCs w:val="18"/>
        </w:rPr>
        <w:t>of Earth and Environmental Sciences, Katholieke Universiteit Leuven (KU Leuven), Celestijnenlaan 200E, B-3001 Leuven, Belgium. Phone: +</w:t>
      </w:r>
      <w:r>
        <w:rPr>
          <w:rFonts w:ascii="Myriad Pro" w:hAnsi="Myriad Pro"/>
          <w:sz w:val="18"/>
          <w:szCs w:val="18"/>
        </w:rPr>
        <w:t>61</w:t>
      </w:r>
      <w:r w:rsidRPr="008D65FA">
        <w:rPr>
          <w:rFonts w:ascii="Myriad Pro" w:hAnsi="Myriad Pro"/>
          <w:sz w:val="18"/>
          <w:szCs w:val="18"/>
        </w:rPr>
        <w:t xml:space="preserve"> 4</w:t>
      </w:r>
      <w:r>
        <w:rPr>
          <w:rFonts w:ascii="Myriad Pro" w:hAnsi="Myriad Pro"/>
          <w:sz w:val="18"/>
          <w:szCs w:val="18"/>
        </w:rPr>
        <w:t>16</w:t>
      </w:r>
      <w:r w:rsidRPr="008D65FA">
        <w:rPr>
          <w:rFonts w:ascii="Myriad Pro" w:hAnsi="Myriad Pro"/>
          <w:sz w:val="18"/>
          <w:szCs w:val="18"/>
        </w:rPr>
        <w:t xml:space="preserve"> </w:t>
      </w:r>
      <w:r>
        <w:rPr>
          <w:rFonts w:ascii="Myriad Pro" w:hAnsi="Myriad Pro"/>
          <w:sz w:val="18"/>
          <w:szCs w:val="18"/>
        </w:rPr>
        <w:t>735</w:t>
      </w:r>
      <w:r w:rsidRPr="008D65FA">
        <w:rPr>
          <w:rFonts w:ascii="Myriad Pro" w:hAnsi="Myriad Pro"/>
          <w:sz w:val="18"/>
          <w:szCs w:val="18"/>
        </w:rPr>
        <w:t xml:space="preserve"> </w:t>
      </w:r>
      <w:r>
        <w:rPr>
          <w:rFonts w:ascii="Myriad Pro" w:hAnsi="Myriad Pro"/>
          <w:sz w:val="18"/>
          <w:szCs w:val="18"/>
        </w:rPr>
        <w:t>405</w:t>
      </w:r>
      <w:r w:rsidRPr="008D65FA">
        <w:rPr>
          <w:rFonts w:ascii="Myriad Pro" w:hAnsi="Myriad Pro"/>
          <w:sz w:val="18"/>
          <w:szCs w:val="18"/>
        </w:rPr>
        <w:t xml:space="preserve">. </w:t>
      </w:r>
      <w:r w:rsidRPr="008D65FA">
        <w:rPr>
          <w:rFonts w:ascii="Myriad Pro" w:hAnsi="Myriad Pro"/>
          <w:sz w:val="18"/>
          <w:szCs w:val="18"/>
          <w:lang w:val="en-GB"/>
        </w:rPr>
        <w:t xml:space="preserve">Email: </w:t>
      </w:r>
      <w:hyperlink r:id="rId8" w:history="1">
        <w:r w:rsidRPr="008D65FA">
          <w:rPr>
            <w:rStyle w:val="Hyperlink"/>
            <w:rFonts w:ascii="Myriad Pro" w:hAnsi="Myriad Pro"/>
            <w:sz w:val="18"/>
            <w:szCs w:val="18"/>
            <w:lang w:val="en-GB"/>
          </w:rPr>
          <w:t>trent.marwick@gmail.com</w:t>
        </w:r>
      </w:hyperlink>
    </w:p>
    <w:p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rsidR="00094365" w:rsidRPr="00CE6EAA" w:rsidRDefault="00094365" w:rsidP="000B2E64">
      <w:pPr>
        <w:spacing w:before="100" w:beforeAutospacing="1" w:after="100" w:afterAutospacing="1"/>
        <w:jc w:val="center"/>
        <w:rPr>
          <w:rFonts w:ascii="Myriad Pro" w:hAnsi="Myriad Pro"/>
          <w:sz w:val="22"/>
          <w:szCs w:val="22"/>
        </w:rPr>
      </w:pPr>
    </w:p>
    <w:p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rsidR="00E43D2D" w:rsidRPr="00E40896" w:rsidRDefault="00E43D2D" w:rsidP="00111843">
      <w:pPr>
        <w:rPr>
          <w:rFonts w:ascii="Myriad Pro" w:hAnsi="Myriad Pro"/>
        </w:rPr>
      </w:pPr>
    </w:p>
    <w:p w:rsidR="00111843" w:rsidRPr="00CE6EAA" w:rsidRDefault="00111843" w:rsidP="00111843">
      <w:pPr>
        <w:ind w:left="720"/>
        <w:rPr>
          <w:rFonts w:ascii="Myriad Pro" w:hAnsi="Myriad Pro"/>
          <w:sz w:val="22"/>
          <w:szCs w:val="22"/>
        </w:rPr>
      </w:pPr>
      <w:r w:rsidRPr="00CE6EAA">
        <w:rPr>
          <w:rFonts w:ascii="Myriad Pro" w:hAnsi="Myriad Pro"/>
          <w:sz w:val="22"/>
          <w:szCs w:val="22"/>
        </w:rPr>
        <w:t>Figure S1</w:t>
      </w:r>
    </w:p>
    <w:p w:rsidR="00111843" w:rsidRDefault="00111843" w:rsidP="00111843">
      <w:pPr>
        <w:ind w:left="720"/>
        <w:rPr>
          <w:rFonts w:ascii="Myriad Pro" w:hAnsi="Myriad Pro"/>
          <w:sz w:val="22"/>
          <w:szCs w:val="22"/>
        </w:rPr>
      </w:pPr>
      <w:r w:rsidRPr="00CE6EAA">
        <w:rPr>
          <w:rFonts w:ascii="Myriad Pro" w:hAnsi="Myriad Pro"/>
          <w:sz w:val="22"/>
          <w:szCs w:val="22"/>
        </w:rPr>
        <w:t>Tables S1 to S</w:t>
      </w:r>
      <w:r w:rsidR="00C02346">
        <w:rPr>
          <w:rFonts w:ascii="Myriad Pro" w:hAnsi="Myriad Pro"/>
          <w:sz w:val="22"/>
          <w:szCs w:val="22"/>
        </w:rPr>
        <w:t>2</w:t>
      </w:r>
      <w:r w:rsidR="00AA76F3">
        <w:rPr>
          <w:rFonts w:ascii="Myriad Pro" w:hAnsi="Myriad Pro"/>
          <w:sz w:val="22"/>
          <w:szCs w:val="22"/>
        </w:rPr>
        <w:t xml:space="preserve"> </w:t>
      </w:r>
    </w:p>
    <w:p w:rsidR="00A00D43" w:rsidRPr="00CE6EAA" w:rsidRDefault="00A00D43" w:rsidP="00111843">
      <w:pPr>
        <w:ind w:left="720"/>
        <w:rPr>
          <w:rFonts w:ascii="Myriad Pro" w:hAnsi="Myriad Pro"/>
          <w:sz w:val="22"/>
          <w:szCs w:val="22"/>
        </w:rPr>
      </w:pPr>
      <w:r>
        <w:rPr>
          <w:rFonts w:ascii="Myriad Pro" w:hAnsi="Myriad Pro"/>
          <w:sz w:val="22"/>
          <w:szCs w:val="22"/>
        </w:rPr>
        <w:t>Caption for Data Set S1</w:t>
      </w:r>
    </w:p>
    <w:p w:rsidR="00111843" w:rsidRPr="00E40896" w:rsidRDefault="00111843" w:rsidP="00111843">
      <w:pPr>
        <w:ind w:left="720"/>
        <w:rPr>
          <w:rFonts w:ascii="Myriad Pro" w:hAnsi="Myriad Pro"/>
        </w:rPr>
      </w:pPr>
    </w:p>
    <w:p w:rsidR="00111843" w:rsidRPr="00CE6EAA" w:rsidRDefault="00111843" w:rsidP="00111843">
      <w:pPr>
        <w:rPr>
          <w:rFonts w:ascii="Myriad Pro" w:hAnsi="Myriad Pro"/>
          <w:b/>
        </w:rPr>
      </w:pPr>
      <w:r w:rsidRPr="00CE6EAA">
        <w:rPr>
          <w:rFonts w:ascii="Myriad Pro" w:hAnsi="Myriad Pro"/>
          <w:b/>
        </w:rPr>
        <w:t>Additional Supporting Information (Files uploaded separately)</w:t>
      </w:r>
    </w:p>
    <w:p w:rsidR="00111843" w:rsidRPr="00E40896" w:rsidRDefault="00111843" w:rsidP="00111843">
      <w:pPr>
        <w:rPr>
          <w:rFonts w:ascii="Myriad Pro Light" w:hAnsi="Myriad Pro Light"/>
          <w:b/>
        </w:rPr>
      </w:pPr>
    </w:p>
    <w:p w:rsidR="00111843" w:rsidRPr="00CE6EAA" w:rsidRDefault="00004535" w:rsidP="00A00D43">
      <w:pPr>
        <w:ind w:left="720"/>
        <w:rPr>
          <w:rFonts w:ascii="Myriad Pro" w:hAnsi="Myriad Pro"/>
          <w:sz w:val="22"/>
          <w:szCs w:val="22"/>
        </w:rPr>
      </w:pPr>
      <w:r>
        <w:rPr>
          <w:rFonts w:ascii="Myriad Pro" w:hAnsi="Myriad Pro"/>
          <w:sz w:val="22"/>
          <w:szCs w:val="22"/>
        </w:rPr>
        <w:t>Marwicketal-ds01.xls</w:t>
      </w:r>
    </w:p>
    <w:p w:rsidR="00111843" w:rsidRDefault="00111843" w:rsidP="00FF3503">
      <w:pPr>
        <w:spacing w:before="100" w:beforeAutospacing="1" w:after="100" w:afterAutospacing="1"/>
        <w:rPr>
          <w:rFonts w:ascii="Myriad Pro" w:hAnsi="Myriad Pro"/>
          <w:b/>
          <w:bCs/>
          <w:szCs w:val="24"/>
        </w:rPr>
      </w:pPr>
    </w:p>
    <w:p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rsidR="002C030F" w:rsidRPr="00E40896" w:rsidRDefault="00043D68">
      <w:pPr>
        <w:rPr>
          <w:rFonts w:ascii="Myriad Pro" w:hAnsi="Myriad Pro"/>
        </w:rPr>
      </w:pPr>
      <w:r w:rsidRPr="00043D68">
        <w:rPr>
          <w:rFonts w:ascii="Myriad Pro" w:hAnsi="Myriad Pro"/>
          <w:sz w:val="22"/>
          <w:szCs w:val="22"/>
        </w:rPr>
        <w:t>This file contains (i) a Supplementary Figure showing the distribution of sampling localities for the new African river and stream</w:t>
      </w:r>
      <w:r>
        <w:rPr>
          <w:szCs w:val="24"/>
        </w:rPr>
        <w:t xml:space="preserve"> </w:t>
      </w:r>
      <w:r>
        <w:rPr>
          <w:rFonts w:ascii="Arial" w:hAnsi="Arial" w:cs="Arial"/>
          <w:sz w:val="22"/>
          <w:szCs w:val="22"/>
        </w:rPr>
        <w:t>∆</w:t>
      </w:r>
      <w:r>
        <w:rPr>
          <w:rFonts w:ascii="Myriad Pro" w:hAnsi="Myriad Pro"/>
          <w:sz w:val="22"/>
          <w:szCs w:val="22"/>
          <w:vertAlign w:val="superscript"/>
        </w:rPr>
        <w:t>14</w:t>
      </w:r>
      <w:r>
        <w:rPr>
          <w:rFonts w:ascii="Myriad Pro" w:hAnsi="Myriad Pro"/>
          <w:sz w:val="22"/>
          <w:szCs w:val="22"/>
        </w:rPr>
        <w:t xml:space="preserve">C data for organic carbon presented in the main text, </w:t>
      </w:r>
      <w:r w:rsidR="00B42456">
        <w:rPr>
          <w:rFonts w:ascii="Myriad Pro" w:hAnsi="Myriad Pro"/>
          <w:sz w:val="22"/>
          <w:szCs w:val="22"/>
        </w:rPr>
        <w:t>(</w:t>
      </w:r>
      <w:r>
        <w:rPr>
          <w:rFonts w:ascii="Myriad Pro" w:hAnsi="Myriad Pro"/>
          <w:sz w:val="22"/>
          <w:szCs w:val="22"/>
        </w:rPr>
        <w:t>ii) two</w:t>
      </w:r>
      <w:r w:rsidRPr="00043D68">
        <w:rPr>
          <w:rFonts w:ascii="Myriad Pro" w:hAnsi="Myriad Pro"/>
          <w:sz w:val="22"/>
          <w:szCs w:val="22"/>
        </w:rPr>
        <w:t xml:space="preserve"> Supplementary Tables</w:t>
      </w:r>
      <w:r>
        <w:rPr>
          <w:rFonts w:ascii="Myriad Pro" w:hAnsi="Myriad Pro"/>
          <w:sz w:val="22"/>
          <w:szCs w:val="22"/>
        </w:rPr>
        <w:t xml:space="preserve"> referred to in the main text</w:t>
      </w:r>
      <w:r w:rsidR="00B42456">
        <w:rPr>
          <w:rFonts w:ascii="Myriad Pro" w:hAnsi="Myriad Pro"/>
          <w:sz w:val="22"/>
          <w:szCs w:val="22"/>
        </w:rPr>
        <w:t>, and (iii) the caption</w:t>
      </w:r>
      <w:r w:rsidR="002F07E7">
        <w:rPr>
          <w:rFonts w:ascii="Myriad Pro" w:hAnsi="Myriad Pro"/>
          <w:sz w:val="22"/>
          <w:szCs w:val="22"/>
        </w:rPr>
        <w:t>s</w:t>
      </w:r>
      <w:r w:rsidR="00B42456">
        <w:rPr>
          <w:rFonts w:ascii="Myriad Pro" w:hAnsi="Myriad Pro"/>
          <w:sz w:val="22"/>
          <w:szCs w:val="22"/>
        </w:rPr>
        <w:t xml:space="preserve"> for Data Set S1</w:t>
      </w:r>
      <w:r w:rsidR="001007BE">
        <w:rPr>
          <w:rFonts w:ascii="Myriad Pro" w:hAnsi="Myriad Pro"/>
          <w:sz w:val="22"/>
          <w:szCs w:val="22"/>
        </w:rPr>
        <w:t xml:space="preserve">, comprising the </w:t>
      </w:r>
      <w:r w:rsidR="002F07E7">
        <w:rPr>
          <w:rFonts w:ascii="Myriad Pro" w:hAnsi="Myriad Pro"/>
          <w:sz w:val="22"/>
          <w:szCs w:val="22"/>
        </w:rPr>
        <w:t xml:space="preserve">new data from Africa presented here and the </w:t>
      </w:r>
      <w:r w:rsidR="001007BE">
        <w:rPr>
          <w:rFonts w:ascii="Myriad Pro" w:hAnsi="Myriad Pro"/>
          <w:sz w:val="22"/>
          <w:szCs w:val="22"/>
        </w:rPr>
        <w:t xml:space="preserve">full literature </w:t>
      </w:r>
      <w:r w:rsidR="001007BE">
        <w:rPr>
          <w:rFonts w:ascii="Arial" w:hAnsi="Arial" w:cs="Arial"/>
          <w:sz w:val="22"/>
          <w:szCs w:val="22"/>
        </w:rPr>
        <w:t>∆</w:t>
      </w:r>
      <w:r w:rsidR="001007BE">
        <w:rPr>
          <w:rFonts w:ascii="Myriad Pro" w:hAnsi="Myriad Pro"/>
          <w:sz w:val="22"/>
          <w:szCs w:val="22"/>
          <w:vertAlign w:val="superscript"/>
        </w:rPr>
        <w:t>14</w:t>
      </w:r>
      <w:r w:rsidR="001007BE">
        <w:rPr>
          <w:rFonts w:ascii="Myriad Pro" w:hAnsi="Myriad Pro"/>
          <w:sz w:val="22"/>
          <w:szCs w:val="22"/>
        </w:rPr>
        <w:t xml:space="preserve">C dataset </w:t>
      </w:r>
      <w:r w:rsidR="00B42456">
        <w:rPr>
          <w:rFonts w:ascii="Myriad Pro" w:hAnsi="Myriad Pro"/>
          <w:sz w:val="22"/>
          <w:szCs w:val="22"/>
        </w:rPr>
        <w:t xml:space="preserve">(which </w:t>
      </w:r>
      <w:r w:rsidR="001007BE">
        <w:rPr>
          <w:rFonts w:ascii="Myriad Pro" w:hAnsi="Myriad Pro"/>
          <w:sz w:val="22"/>
          <w:szCs w:val="22"/>
        </w:rPr>
        <w:t>can</w:t>
      </w:r>
      <w:r w:rsidR="00B42456">
        <w:rPr>
          <w:rFonts w:ascii="Myriad Pro" w:hAnsi="Myriad Pro"/>
          <w:sz w:val="22"/>
          <w:szCs w:val="22"/>
        </w:rPr>
        <w:t xml:space="preserve"> be found in </w:t>
      </w:r>
      <w:r w:rsidR="00A00D43">
        <w:rPr>
          <w:rFonts w:ascii="Myriad Pro" w:hAnsi="Myriad Pro"/>
          <w:sz w:val="22"/>
          <w:szCs w:val="22"/>
        </w:rPr>
        <w:t>an a</w:t>
      </w:r>
      <w:r w:rsidR="001007BE">
        <w:rPr>
          <w:rFonts w:ascii="Myriad Pro" w:hAnsi="Myriad Pro"/>
          <w:sz w:val="22"/>
          <w:szCs w:val="22"/>
        </w:rPr>
        <w:t>ssociated</w:t>
      </w:r>
      <w:r w:rsidR="00A00D43">
        <w:rPr>
          <w:rFonts w:ascii="Myriad Pro" w:hAnsi="Myriad Pro"/>
          <w:sz w:val="22"/>
          <w:szCs w:val="22"/>
        </w:rPr>
        <w:t xml:space="preserve"> excel file)</w:t>
      </w:r>
      <w:r w:rsidRPr="00043D68">
        <w:rPr>
          <w:rFonts w:ascii="Myriad Pro" w:hAnsi="Myriad Pro"/>
          <w:sz w:val="22"/>
          <w:szCs w:val="22"/>
        </w:rPr>
        <w:t>.</w:t>
      </w:r>
    </w:p>
    <w:p w:rsidR="00015F74" w:rsidRPr="00E40896" w:rsidRDefault="00015F74">
      <w:pPr>
        <w:rPr>
          <w:rFonts w:ascii="Myriad Pro" w:hAnsi="Myriad Pro"/>
          <w:b/>
        </w:rPr>
      </w:pPr>
    </w:p>
    <w:p w:rsidR="0020183F" w:rsidRPr="008D65FA" w:rsidRDefault="007C53EE">
      <w:pPr>
        <w:rPr>
          <w:rFonts w:ascii="Myriad Pro" w:hAnsi="Myriad Pro"/>
        </w:rPr>
      </w:pPr>
      <w:r w:rsidRPr="00EA03BA">
        <w:rPr>
          <w:rFonts w:ascii="Myriad Pro" w:hAnsi="Myriad Pro"/>
        </w:rPr>
        <w:lastRenderedPageBreak/>
        <w:pict>
          <v:shape id="_x0000_i1026" type="#_x0000_t75" style="width:431.25pt;height:317.25pt">
            <v:imagedata r:id="rId9" o:title="A01-2014GB004911-pA01"/>
          </v:shape>
        </w:pict>
      </w:r>
    </w:p>
    <w:p w:rsidR="003E1980" w:rsidRPr="005314B5" w:rsidRDefault="00227D86" w:rsidP="003E1980">
      <w:pPr>
        <w:pStyle w:val="SMHeading"/>
        <w:rPr>
          <w:rFonts w:ascii="Myriad Pro" w:hAnsi="Myriad Pro"/>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8D65FA" w:rsidRPr="008D65FA">
        <w:rPr>
          <w:rFonts w:ascii="Myriad Pro" w:hAnsi="Myriad Pro"/>
          <w:b w:val="0"/>
          <w:sz w:val="22"/>
          <w:szCs w:val="22"/>
        </w:rPr>
        <w:t xml:space="preserve">Site locations of the new riverine </w:t>
      </w:r>
      <w:r w:rsidR="008D65FA" w:rsidRPr="008D65FA">
        <w:rPr>
          <w:rFonts w:ascii="Myriad Pro" w:hAnsi="Myriad Pro"/>
          <w:b w:val="0"/>
          <w:sz w:val="22"/>
          <w:szCs w:val="22"/>
          <w:vertAlign w:val="superscript"/>
        </w:rPr>
        <w:t>14</w:t>
      </w:r>
      <w:r w:rsidR="008D65FA" w:rsidRPr="008D65FA">
        <w:rPr>
          <w:rFonts w:ascii="Myriad Pro" w:hAnsi="Myriad Pro"/>
          <w:b w:val="0"/>
          <w:sz w:val="22"/>
          <w:szCs w:val="22"/>
        </w:rPr>
        <w:t>C data for POC and DOC in six African river basins. Site settings vary from small headwater and major tributaries to the primary artery of the river basin, including repeat measurements during variable flow conditions (low to high discharge) related to the typical seasonality (dry and wet season) of each region, encompassing the δ</w:t>
      </w:r>
      <w:r w:rsidR="008D65FA" w:rsidRPr="008D65FA">
        <w:rPr>
          <w:rFonts w:ascii="Myriad Pro" w:hAnsi="Myriad Pro"/>
          <w:b w:val="0"/>
          <w:sz w:val="22"/>
          <w:szCs w:val="22"/>
          <w:vertAlign w:val="superscript"/>
        </w:rPr>
        <w:t>13</w:t>
      </w:r>
      <w:r w:rsidR="008D65FA" w:rsidRPr="008D65FA">
        <w:rPr>
          <w:rFonts w:ascii="Myriad Pro" w:hAnsi="Myriad Pro"/>
          <w:b w:val="0"/>
          <w:sz w:val="22"/>
          <w:szCs w:val="22"/>
        </w:rPr>
        <w:t>C gradient from C</w:t>
      </w:r>
      <w:r w:rsidR="008D65FA" w:rsidRPr="008D65FA">
        <w:rPr>
          <w:rFonts w:ascii="Myriad Pro" w:hAnsi="Myriad Pro"/>
          <w:b w:val="0"/>
          <w:sz w:val="22"/>
          <w:szCs w:val="22"/>
          <w:vertAlign w:val="subscript"/>
        </w:rPr>
        <w:t>3</w:t>
      </w:r>
      <w:r w:rsidR="008D65FA" w:rsidRPr="008D65FA">
        <w:rPr>
          <w:rFonts w:ascii="Myriad Pro" w:hAnsi="Myriad Pro"/>
          <w:b w:val="0"/>
          <w:sz w:val="22"/>
          <w:szCs w:val="22"/>
        </w:rPr>
        <w:t>- to C</w:t>
      </w:r>
      <w:r w:rsidR="008D65FA" w:rsidRPr="008D65FA">
        <w:rPr>
          <w:rFonts w:ascii="Myriad Pro" w:hAnsi="Myriad Pro"/>
          <w:b w:val="0"/>
          <w:sz w:val="22"/>
          <w:szCs w:val="22"/>
          <w:vertAlign w:val="subscript"/>
        </w:rPr>
        <w:t>4</w:t>
      </w:r>
      <w:r w:rsidR="008D65FA" w:rsidRPr="008D65FA">
        <w:rPr>
          <w:rFonts w:ascii="Myriad Pro" w:hAnsi="Myriad Pro"/>
          <w:b w:val="0"/>
          <w:sz w:val="22"/>
          <w:szCs w:val="22"/>
        </w:rPr>
        <w:t>-dominant vegetation cover, and ranging in altitude from ~0-2000 m.a.s.l.</w:t>
      </w:r>
      <w:r w:rsidR="00112C5B" w:rsidRPr="005314B5">
        <w:rPr>
          <w:rFonts w:ascii="Myriad Pro" w:hAnsi="Myriad Pro"/>
          <w:b w:val="0"/>
          <w:sz w:val="22"/>
          <w:szCs w:val="22"/>
        </w:rPr>
        <w:t xml:space="preserve"> </w:t>
      </w:r>
      <w:r w:rsidR="00112C5B" w:rsidRPr="005314B5">
        <w:rPr>
          <w:rFonts w:ascii="Myriad Pro" w:hAnsi="Myriad Pro"/>
          <w:sz w:val="22"/>
          <w:szCs w:val="22"/>
        </w:rPr>
        <w:t xml:space="preserve"> </w:t>
      </w:r>
    </w:p>
    <w:p w:rsidR="005314B5" w:rsidRDefault="005314B5" w:rsidP="00477182">
      <w:pPr>
        <w:pStyle w:val="SMcaption"/>
        <w:rPr>
          <w:rFonts w:ascii="Myriad Pro" w:hAnsi="Myriad Pro"/>
          <w:sz w:val="22"/>
          <w:szCs w:val="22"/>
        </w:rPr>
      </w:pPr>
    </w:p>
    <w:p w:rsidR="0066722B" w:rsidRDefault="0066722B"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Default="00C02346" w:rsidP="00477182">
      <w:pPr>
        <w:pStyle w:val="SMcaption"/>
        <w:rPr>
          <w:rFonts w:ascii="Myriad Pro" w:hAnsi="Myriad Pro"/>
          <w:b/>
          <w:i/>
        </w:rPr>
      </w:pPr>
    </w:p>
    <w:p w:rsidR="00C02346" w:rsidRPr="00CE6EAA" w:rsidRDefault="00C02346" w:rsidP="00477182">
      <w:pPr>
        <w:pStyle w:val="SMcaption"/>
        <w:rPr>
          <w:rFonts w:ascii="Myriad Pro" w:hAnsi="Myriad Pro"/>
          <w:b/>
          <w:i/>
        </w:rPr>
      </w:pPr>
    </w:p>
    <w:p w:rsidR="00C02346" w:rsidRPr="00C02346" w:rsidRDefault="00C02346" w:rsidP="0066722B">
      <w:pPr>
        <w:pStyle w:val="SMHeading"/>
        <w:rPr>
          <w:rFonts w:ascii="Myriad Pro" w:hAnsi="Myriad Pro"/>
          <w:sz w:val="22"/>
          <w:szCs w:val="22"/>
        </w:rPr>
      </w:pPr>
      <w:r w:rsidRPr="005314B5">
        <w:rPr>
          <w:rFonts w:ascii="Myriad Pro" w:hAnsi="Myriad Pro"/>
          <w:b w:val="0"/>
          <w:sz w:val="22"/>
          <w:szCs w:val="22"/>
        </w:rPr>
        <w:lastRenderedPageBreak/>
        <w:t xml:space="preserve"> </w:t>
      </w:r>
      <w:r w:rsidRPr="005314B5">
        <w:rPr>
          <w:rFonts w:ascii="Myriad Pro" w:hAnsi="Myriad Pro"/>
          <w:sz w:val="22"/>
          <w:szCs w:val="22"/>
        </w:rPr>
        <w:t xml:space="preserve"> </w:t>
      </w:r>
      <w:r w:rsidR="007C53EE" w:rsidRPr="00EA03BA">
        <w:rPr>
          <w:szCs w:val="22"/>
        </w:rPr>
        <w:pict>
          <v:shape id="_x0000_i1027" type="#_x0000_t75" style="width:409.5pt;height:516.75pt">
            <v:imagedata r:id="rId10" o:title=""/>
          </v:shape>
        </w:pict>
      </w:r>
    </w:p>
    <w:p w:rsidR="0066722B" w:rsidRPr="005314B5" w:rsidRDefault="00004535" w:rsidP="0066722B">
      <w:pPr>
        <w:pStyle w:val="SMcaption"/>
        <w:rPr>
          <w:rFonts w:ascii="Myriad Pro" w:hAnsi="Myriad Pro"/>
          <w:sz w:val="22"/>
          <w:szCs w:val="22"/>
        </w:rPr>
      </w:pPr>
      <w:r w:rsidRPr="00004535">
        <w:rPr>
          <w:rFonts w:ascii="Myriad Pro" w:hAnsi="Myriad Pro"/>
          <w:b/>
          <w:bCs/>
          <w:kern w:val="32"/>
          <w:sz w:val="22"/>
          <w:szCs w:val="22"/>
        </w:rPr>
        <w:t>Table S1.</w:t>
      </w:r>
      <w:r w:rsidRPr="005314B5">
        <w:rPr>
          <w:rFonts w:ascii="Myriad Pro" w:hAnsi="Myriad Pro"/>
          <w:sz w:val="22"/>
          <w:szCs w:val="22"/>
        </w:rPr>
        <w:t xml:space="preserve"> </w:t>
      </w:r>
      <w:r w:rsidRPr="00C02346">
        <w:rPr>
          <w:rFonts w:ascii="Myriad Pro" w:hAnsi="Myriad Pro"/>
          <w:sz w:val="22"/>
          <w:szCs w:val="22"/>
        </w:rPr>
        <w:t>Basin δ</w:t>
      </w:r>
      <w:r w:rsidRPr="00C02346">
        <w:rPr>
          <w:rFonts w:ascii="Myriad Pro" w:hAnsi="Myriad Pro"/>
          <w:sz w:val="22"/>
          <w:szCs w:val="22"/>
          <w:vertAlign w:val="superscript"/>
        </w:rPr>
        <w:t>13</w:t>
      </w:r>
      <w:r w:rsidRPr="00C02346">
        <w:rPr>
          <w:rFonts w:ascii="Myriad Pro" w:hAnsi="Myriad Pro"/>
          <w:sz w:val="22"/>
          <w:szCs w:val="22"/>
        </w:rPr>
        <w:t>C and ∆</w:t>
      </w:r>
      <w:r w:rsidRPr="00C02346">
        <w:rPr>
          <w:rFonts w:ascii="Myriad Pro" w:hAnsi="Myriad Pro"/>
          <w:sz w:val="22"/>
          <w:szCs w:val="22"/>
          <w:vertAlign w:val="superscript"/>
        </w:rPr>
        <w:t>14</w:t>
      </w:r>
      <w:r w:rsidRPr="00C02346">
        <w:rPr>
          <w:rFonts w:ascii="Myriad Pro" w:hAnsi="Myriad Pro"/>
          <w:sz w:val="22"/>
          <w:szCs w:val="22"/>
        </w:rPr>
        <w:t xml:space="preserve">C of POC and DOC range and average (± </w:t>
      </w:r>
      <w:r w:rsidR="00BF594C">
        <w:rPr>
          <w:rFonts w:ascii="Myriad Pro" w:hAnsi="Myriad Pro"/>
          <w:sz w:val="22"/>
          <w:szCs w:val="22"/>
        </w:rPr>
        <w:t xml:space="preserve">1 </w:t>
      </w:r>
      <w:r w:rsidRPr="00C02346">
        <w:rPr>
          <w:rFonts w:ascii="Myriad Pro" w:hAnsi="Myriad Pro"/>
          <w:sz w:val="22"/>
          <w:szCs w:val="22"/>
        </w:rPr>
        <w:t>SD where appropriate) for the six African basins presented in the main text.</w:t>
      </w:r>
      <w:r w:rsidR="00BF594C">
        <w:rPr>
          <w:rFonts w:ascii="Myriad Pro" w:hAnsi="Myriad Pro"/>
          <w:sz w:val="22"/>
          <w:szCs w:val="22"/>
        </w:rPr>
        <w:t xml:space="preserve"> The full dataset is  available in Data Set S1 Table 1.</w:t>
      </w: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Default="00C02346" w:rsidP="0066722B">
      <w:pPr>
        <w:pStyle w:val="SMcaption"/>
        <w:rPr>
          <w:rFonts w:ascii="Myriad Pro" w:hAnsi="Myriad Pro"/>
          <w:b/>
          <w:bCs/>
          <w:kern w:val="32"/>
          <w:sz w:val="22"/>
          <w:szCs w:val="22"/>
        </w:rPr>
      </w:pPr>
    </w:p>
    <w:p w:rsidR="00C02346" w:rsidRPr="00004535" w:rsidRDefault="007C53EE" w:rsidP="00004535">
      <w:pPr>
        <w:pStyle w:val="SMcaption"/>
        <w:jc w:val="center"/>
        <w:rPr>
          <w:rFonts w:ascii="Myriad Pro" w:hAnsi="Myriad Pro"/>
          <w:b/>
          <w:i/>
          <w:noProof/>
          <w:sz w:val="22"/>
          <w:szCs w:val="22"/>
          <w:lang w:val="en-AU" w:eastAsia="nl-NL"/>
        </w:rPr>
      </w:pPr>
      <w:r w:rsidRPr="00EA03BA">
        <w:rPr>
          <w:szCs w:val="22"/>
        </w:rPr>
        <w:pict>
          <v:shape id="_x0000_i1028" type="#_x0000_t75" style="width:293.25pt;height:97.5pt">
            <v:imagedata r:id="rId11" o:title=""/>
          </v:shape>
        </w:pict>
      </w:r>
    </w:p>
    <w:p w:rsidR="00B9440A" w:rsidRDefault="00B9440A" w:rsidP="00B9440A">
      <w:pPr>
        <w:pStyle w:val="SMcaption"/>
      </w:pPr>
    </w:p>
    <w:p w:rsidR="00004535" w:rsidRDefault="00004535" w:rsidP="00004535">
      <w:pPr>
        <w:pStyle w:val="SMcaption"/>
        <w:rPr>
          <w:rFonts w:ascii="Myriad Pro" w:hAnsi="Myriad Pro"/>
          <w:bCs/>
          <w:kern w:val="32"/>
          <w:sz w:val="22"/>
          <w:szCs w:val="22"/>
        </w:rPr>
      </w:pPr>
      <w:r w:rsidRPr="00C02346">
        <w:rPr>
          <w:rFonts w:ascii="Myriad Pro" w:hAnsi="Myriad Pro"/>
          <w:b/>
          <w:bCs/>
          <w:kern w:val="32"/>
          <w:sz w:val="22"/>
          <w:szCs w:val="22"/>
        </w:rPr>
        <w:t>Table S2.</w:t>
      </w:r>
      <w:r w:rsidRPr="00C02346">
        <w:rPr>
          <w:rFonts w:ascii="Myriad Pro" w:hAnsi="Myriad Pro"/>
          <w:kern w:val="32"/>
          <w:sz w:val="22"/>
          <w:szCs w:val="22"/>
        </w:rPr>
        <w:t xml:space="preserve"> </w:t>
      </w:r>
      <w:r w:rsidRPr="00C02346">
        <w:rPr>
          <w:rFonts w:ascii="Myriad Pro" w:hAnsi="Myriad Pro"/>
          <w:bCs/>
          <w:kern w:val="32"/>
          <w:sz w:val="22"/>
          <w:szCs w:val="22"/>
        </w:rPr>
        <w:t>T</w:t>
      </w:r>
      <w:r>
        <w:rPr>
          <w:rFonts w:ascii="Myriad Pro" w:hAnsi="Myriad Pro"/>
          <w:bCs/>
          <w:kern w:val="32"/>
          <w:sz w:val="22"/>
          <w:szCs w:val="22"/>
        </w:rPr>
        <w:t>otal suspended matter (TSM)</w:t>
      </w:r>
      <w:r w:rsidRPr="00C02346">
        <w:rPr>
          <w:rFonts w:ascii="Myriad Pro" w:hAnsi="Myriad Pro"/>
          <w:bCs/>
          <w:kern w:val="32"/>
          <w:sz w:val="22"/>
          <w:szCs w:val="22"/>
        </w:rPr>
        <w:t xml:space="preserve"> classes and their contribution to the global</w:t>
      </w:r>
      <w:r>
        <w:rPr>
          <w:rFonts w:ascii="Myriad Pro" w:hAnsi="Myriad Pro"/>
          <w:bCs/>
          <w:kern w:val="32"/>
          <w:sz w:val="22"/>
          <w:szCs w:val="22"/>
        </w:rPr>
        <w:t xml:space="preserve"> particulate organic carbon (</w:t>
      </w:r>
      <w:r w:rsidRPr="00C02346">
        <w:rPr>
          <w:rFonts w:ascii="Myriad Pro" w:hAnsi="Myriad Pro"/>
          <w:bCs/>
          <w:kern w:val="32"/>
          <w:sz w:val="22"/>
          <w:szCs w:val="22"/>
        </w:rPr>
        <w:t>POC</w:t>
      </w:r>
      <w:r>
        <w:rPr>
          <w:rFonts w:ascii="Myriad Pro" w:hAnsi="Myriad Pro"/>
          <w:bCs/>
          <w:kern w:val="32"/>
          <w:sz w:val="22"/>
          <w:szCs w:val="22"/>
        </w:rPr>
        <w:t>)</w:t>
      </w:r>
      <w:r w:rsidRPr="00C02346">
        <w:rPr>
          <w:rFonts w:ascii="Myriad Pro" w:hAnsi="Myriad Pro"/>
          <w:bCs/>
          <w:kern w:val="32"/>
          <w:sz w:val="22"/>
          <w:szCs w:val="22"/>
        </w:rPr>
        <w:t xml:space="preserve"> flux (from </w:t>
      </w:r>
      <w:r w:rsidRPr="00C02346">
        <w:rPr>
          <w:rFonts w:ascii="Myriad Pro" w:hAnsi="Myriad Pro"/>
          <w:bCs/>
          <w:i/>
          <w:kern w:val="32"/>
          <w:sz w:val="22"/>
          <w:szCs w:val="22"/>
        </w:rPr>
        <w:t>Mayorga et al.</w:t>
      </w:r>
      <w:r w:rsidRPr="00C02346">
        <w:rPr>
          <w:rFonts w:ascii="Myriad Pro" w:hAnsi="Myriad Pro"/>
          <w:bCs/>
          <w:kern w:val="32"/>
          <w:sz w:val="22"/>
          <w:szCs w:val="22"/>
        </w:rPr>
        <w:t>, 2010)</w:t>
      </w:r>
      <w:r>
        <w:rPr>
          <w:rFonts w:ascii="Myriad Pro" w:hAnsi="Myriad Pro"/>
          <w:bCs/>
          <w:kern w:val="32"/>
          <w:sz w:val="22"/>
          <w:szCs w:val="22"/>
        </w:rPr>
        <w:t>. These values were</w:t>
      </w:r>
      <w:r w:rsidRPr="00C02346">
        <w:rPr>
          <w:rFonts w:ascii="Myriad Pro" w:hAnsi="Myriad Pro"/>
          <w:bCs/>
          <w:kern w:val="32"/>
          <w:sz w:val="22"/>
          <w:szCs w:val="22"/>
        </w:rPr>
        <w:t xml:space="preserve"> employed for estimating the median global riverine ∆</w:t>
      </w:r>
      <w:r w:rsidRPr="00C02346">
        <w:rPr>
          <w:rFonts w:ascii="Myriad Pro" w:hAnsi="Myriad Pro"/>
          <w:bCs/>
          <w:kern w:val="32"/>
          <w:sz w:val="22"/>
          <w:szCs w:val="22"/>
          <w:vertAlign w:val="superscript"/>
        </w:rPr>
        <w:t>14</w:t>
      </w:r>
      <w:r w:rsidRPr="00C02346">
        <w:rPr>
          <w:rFonts w:ascii="Myriad Pro" w:hAnsi="Myriad Pro"/>
          <w:bCs/>
          <w:kern w:val="32"/>
          <w:sz w:val="22"/>
          <w:szCs w:val="22"/>
        </w:rPr>
        <w:t>C</w:t>
      </w:r>
      <w:r w:rsidRPr="00C02346">
        <w:rPr>
          <w:rFonts w:ascii="Myriad Pro" w:hAnsi="Myriad Pro"/>
          <w:bCs/>
          <w:kern w:val="32"/>
          <w:sz w:val="22"/>
          <w:szCs w:val="22"/>
          <w:vertAlign w:val="subscript"/>
        </w:rPr>
        <w:t>POC</w:t>
      </w:r>
      <w:r w:rsidRPr="00C02346">
        <w:rPr>
          <w:rFonts w:ascii="Myriad Pro" w:hAnsi="Myriad Pro"/>
          <w:bCs/>
          <w:kern w:val="32"/>
          <w:sz w:val="22"/>
          <w:szCs w:val="22"/>
        </w:rPr>
        <w:t xml:space="preserve"> signature of −20</w:t>
      </w:r>
      <w:r>
        <w:rPr>
          <w:rFonts w:ascii="Myriad Pro" w:hAnsi="Myriad Pro"/>
          <w:bCs/>
          <w:kern w:val="32"/>
          <w:sz w:val="22"/>
          <w:szCs w:val="22"/>
        </w:rPr>
        <w:t>3</w:t>
      </w:r>
      <w:r w:rsidRPr="00C02346">
        <w:rPr>
          <w:rFonts w:ascii="Myriad Pro" w:hAnsi="Myriad Pro"/>
          <w:bCs/>
          <w:kern w:val="32"/>
          <w:sz w:val="22"/>
          <w:szCs w:val="22"/>
        </w:rPr>
        <w:t xml:space="preserve">‰ (~1800 yr </w:t>
      </w:r>
      <w:r w:rsidRPr="00C02346">
        <w:rPr>
          <w:rFonts w:ascii="Myriad Pro" w:hAnsi="Myriad Pro"/>
          <w:bCs/>
          <w:kern w:val="32"/>
          <w:sz w:val="22"/>
          <w:szCs w:val="22"/>
          <w:lang w:val="en-AU"/>
        </w:rPr>
        <w:t>BP)</w:t>
      </w:r>
      <w:r w:rsidRPr="00C02346">
        <w:rPr>
          <w:rFonts w:ascii="Myriad Pro" w:hAnsi="Myriad Pro"/>
          <w:bCs/>
          <w:kern w:val="32"/>
          <w:sz w:val="22"/>
          <w:szCs w:val="22"/>
        </w:rPr>
        <w:t>.</w:t>
      </w:r>
    </w:p>
    <w:p w:rsidR="00050BBF" w:rsidRDefault="00050BBF"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004535" w:rsidRDefault="00004535" w:rsidP="00B9440A">
      <w:pPr>
        <w:pStyle w:val="SMcaption"/>
      </w:pPr>
    </w:p>
    <w:p w:rsidR="002F07E7" w:rsidRDefault="00004535" w:rsidP="00004535">
      <w:pPr>
        <w:pStyle w:val="SMHeading"/>
        <w:rPr>
          <w:rFonts w:ascii="Myriad Pro" w:hAnsi="Myriad Pro"/>
          <w:sz w:val="22"/>
          <w:szCs w:val="22"/>
        </w:rPr>
      </w:pPr>
      <w:r w:rsidRPr="005314B5">
        <w:rPr>
          <w:rFonts w:ascii="Myriad Pro" w:hAnsi="Myriad Pro"/>
          <w:sz w:val="22"/>
          <w:szCs w:val="22"/>
        </w:rPr>
        <w:lastRenderedPageBreak/>
        <w:t xml:space="preserve">Data Set S1. </w:t>
      </w:r>
      <w:r w:rsidR="002F07E7">
        <w:rPr>
          <w:rFonts w:ascii="Myriad Pro" w:hAnsi="Myriad Pro"/>
          <w:sz w:val="22"/>
          <w:szCs w:val="22"/>
        </w:rPr>
        <w:t xml:space="preserve">Table 1. </w:t>
      </w:r>
      <w:r w:rsidR="002F07E7" w:rsidRPr="002F07E7">
        <w:rPr>
          <w:rFonts w:ascii="Myriad Pro" w:hAnsi="Myriad Pro"/>
          <w:b w:val="0"/>
          <w:sz w:val="22"/>
          <w:szCs w:val="22"/>
        </w:rPr>
        <w:t xml:space="preserve">New </w:t>
      </w:r>
      <w:r w:rsidR="002F07E7">
        <w:rPr>
          <w:rFonts w:ascii="Myriad Pro" w:hAnsi="Myriad Pro"/>
          <w:b w:val="0"/>
          <w:sz w:val="22"/>
          <w:szCs w:val="22"/>
        </w:rPr>
        <w:t>radiocarbon (</w:t>
      </w:r>
      <w:r w:rsidR="002F07E7">
        <w:rPr>
          <w:rFonts w:ascii="Myriad Pro" w:hAnsi="Myriad Pro"/>
          <w:b w:val="0"/>
          <w:sz w:val="22"/>
          <w:szCs w:val="22"/>
          <w:vertAlign w:val="superscript"/>
        </w:rPr>
        <w:t>14</w:t>
      </w:r>
      <w:r w:rsidR="002F07E7">
        <w:rPr>
          <w:rFonts w:ascii="Myriad Pro" w:hAnsi="Myriad Pro"/>
          <w:b w:val="0"/>
          <w:sz w:val="22"/>
          <w:szCs w:val="22"/>
        </w:rPr>
        <w:t>C)</w:t>
      </w:r>
      <w:r w:rsidR="002F07E7" w:rsidRPr="002F07E7">
        <w:rPr>
          <w:rFonts w:ascii="Myriad Pro" w:hAnsi="Myriad Pro"/>
          <w:b w:val="0"/>
          <w:sz w:val="22"/>
          <w:szCs w:val="22"/>
        </w:rPr>
        <w:t xml:space="preserve"> and ancillary data for the six African river basins presented </w:t>
      </w:r>
      <w:r w:rsidR="002F07E7">
        <w:rPr>
          <w:rFonts w:ascii="Myriad Pro" w:hAnsi="Myriad Pro"/>
          <w:b w:val="0"/>
          <w:sz w:val="22"/>
          <w:szCs w:val="22"/>
        </w:rPr>
        <w:t>in the main text. The dataset includes names of the drainage basin and</w:t>
      </w:r>
      <w:r w:rsidR="002F07E7" w:rsidRPr="002F07E7">
        <w:rPr>
          <w:rFonts w:ascii="Myriad Pro" w:hAnsi="Myriad Pro"/>
          <w:b w:val="0"/>
          <w:sz w:val="22"/>
          <w:szCs w:val="22"/>
        </w:rPr>
        <w:t xml:space="preserve"> site </w:t>
      </w:r>
      <w:r w:rsidR="002F07E7">
        <w:rPr>
          <w:rFonts w:ascii="Myriad Pro" w:hAnsi="Myriad Pro"/>
          <w:b w:val="0"/>
          <w:sz w:val="22"/>
          <w:szCs w:val="22"/>
        </w:rPr>
        <w:t>where samples were gathered, the site ID, the climatic season and date of sampling,</w:t>
      </w:r>
      <w:r w:rsidR="002F07E7" w:rsidRPr="002F07E7">
        <w:rPr>
          <w:rFonts w:ascii="Myriad Pro" w:hAnsi="Myriad Pro"/>
          <w:b w:val="0"/>
          <w:sz w:val="22"/>
          <w:szCs w:val="22"/>
        </w:rPr>
        <w:t xml:space="preserve"> </w:t>
      </w:r>
      <w:r w:rsidR="002F07E7">
        <w:rPr>
          <w:rFonts w:ascii="Myriad Pro" w:hAnsi="Myriad Pro"/>
          <w:b w:val="0"/>
          <w:sz w:val="22"/>
          <w:szCs w:val="22"/>
        </w:rPr>
        <w:t>as well as the</w:t>
      </w:r>
      <w:r w:rsidR="002F07E7" w:rsidRPr="002F07E7">
        <w:rPr>
          <w:rFonts w:ascii="Myriad Pro" w:hAnsi="Myriad Pro"/>
          <w:b w:val="0"/>
          <w:sz w:val="22"/>
          <w:szCs w:val="22"/>
        </w:rPr>
        <w:t xml:space="preserve"> s</w:t>
      </w:r>
      <w:r w:rsidR="002F07E7">
        <w:rPr>
          <w:rFonts w:ascii="Myriad Pro" w:hAnsi="Myriad Pro"/>
          <w:b w:val="0"/>
          <w:sz w:val="22"/>
          <w:szCs w:val="22"/>
        </w:rPr>
        <w:t>ite co-ordinates in decimal degrees and altitude in meters above seas level (m a.s.l.). In order, biogeochemical parameters are:</w:t>
      </w:r>
      <w:r w:rsidR="002F07E7" w:rsidRPr="002F07E7">
        <w:rPr>
          <w:rFonts w:ascii="Myriad Pro" w:hAnsi="Myriad Pro"/>
          <w:b w:val="0"/>
          <w:sz w:val="22"/>
          <w:szCs w:val="22"/>
        </w:rPr>
        <w:t xml:space="preserve"> </w:t>
      </w:r>
      <w:r w:rsidR="002F07E7">
        <w:rPr>
          <w:rFonts w:ascii="Myriad Pro" w:hAnsi="Myriad Pro"/>
          <w:b w:val="0"/>
          <w:sz w:val="22"/>
          <w:szCs w:val="22"/>
        </w:rPr>
        <w:t xml:space="preserve">the bulk concentrations of total suspended matter (TSM) and particulate organic C (POC), </w:t>
      </w:r>
      <w:r w:rsidR="00F94EDF">
        <w:rPr>
          <w:rFonts w:ascii="Myriad Pro" w:hAnsi="Myriad Pro"/>
          <w:b w:val="0"/>
          <w:sz w:val="22"/>
          <w:szCs w:val="22"/>
        </w:rPr>
        <w:t>stable- and radio-C isotopes ratios for POC (</w:t>
      </w:r>
      <w:r w:rsidR="00F94EDF">
        <w:rPr>
          <w:rFonts w:ascii="Arial" w:hAnsi="Arial" w:cs="Arial"/>
          <w:b w:val="0"/>
          <w:sz w:val="22"/>
          <w:szCs w:val="22"/>
        </w:rPr>
        <w:t>δ</w:t>
      </w:r>
      <w:r w:rsidR="00F94EDF">
        <w:rPr>
          <w:rFonts w:ascii="Arial" w:hAnsi="Arial" w:cs="Arial"/>
          <w:b w:val="0"/>
          <w:sz w:val="22"/>
          <w:szCs w:val="22"/>
          <w:vertAlign w:val="superscript"/>
        </w:rPr>
        <w:t>13</w:t>
      </w:r>
      <w:r w:rsidR="00F94EDF">
        <w:rPr>
          <w:rFonts w:ascii="Arial" w:hAnsi="Arial" w:cs="Arial"/>
          <w:b w:val="0"/>
          <w:sz w:val="22"/>
          <w:szCs w:val="22"/>
        </w:rPr>
        <w:t>C</w:t>
      </w:r>
      <w:r w:rsidR="00F94EDF">
        <w:rPr>
          <w:rFonts w:ascii="Arial" w:hAnsi="Arial" w:cs="Arial"/>
          <w:b w:val="0"/>
          <w:sz w:val="22"/>
          <w:szCs w:val="22"/>
          <w:vertAlign w:val="subscript"/>
        </w:rPr>
        <w:t xml:space="preserve">POC </w:t>
      </w:r>
      <w:r w:rsidR="00F94EDF">
        <w:rPr>
          <w:rFonts w:ascii="Arial" w:hAnsi="Arial" w:cs="Arial"/>
          <w:b w:val="0"/>
          <w:sz w:val="22"/>
          <w:szCs w:val="22"/>
        </w:rPr>
        <w:t>and</w:t>
      </w:r>
      <w:r w:rsidR="00F94EDF">
        <w:rPr>
          <w:rFonts w:ascii="Myriad Pro" w:hAnsi="Myriad Pro"/>
          <w:b w:val="0"/>
          <w:sz w:val="22"/>
          <w:szCs w:val="22"/>
        </w:rPr>
        <w:t xml:space="preserve"> </w:t>
      </w:r>
      <w:r w:rsidR="00F94EDF">
        <w:rPr>
          <w:rFonts w:ascii="Arial" w:hAnsi="Arial" w:cs="Arial"/>
          <w:b w:val="0"/>
          <w:sz w:val="22"/>
          <w:szCs w:val="22"/>
        </w:rPr>
        <w:t>∆</w:t>
      </w:r>
      <w:r w:rsidR="00F94EDF">
        <w:rPr>
          <w:rFonts w:ascii="Arial" w:hAnsi="Arial" w:cs="Arial"/>
          <w:b w:val="0"/>
          <w:sz w:val="22"/>
          <w:szCs w:val="22"/>
          <w:vertAlign w:val="superscript"/>
        </w:rPr>
        <w:t>14</w:t>
      </w:r>
      <w:r w:rsidR="00F94EDF">
        <w:rPr>
          <w:rFonts w:ascii="Arial" w:hAnsi="Arial" w:cs="Arial"/>
          <w:b w:val="0"/>
          <w:sz w:val="22"/>
          <w:szCs w:val="22"/>
        </w:rPr>
        <w:t>C</w:t>
      </w:r>
      <w:r w:rsidR="00F94EDF">
        <w:rPr>
          <w:rFonts w:ascii="Arial" w:hAnsi="Arial" w:cs="Arial"/>
          <w:b w:val="0"/>
          <w:sz w:val="22"/>
          <w:szCs w:val="22"/>
          <w:vertAlign w:val="subscript"/>
        </w:rPr>
        <w:t>POC</w:t>
      </w:r>
      <w:r w:rsidR="00F94EDF">
        <w:rPr>
          <w:rFonts w:ascii="Arial" w:hAnsi="Arial" w:cs="Arial"/>
          <w:b w:val="0"/>
          <w:sz w:val="22"/>
          <w:szCs w:val="22"/>
        </w:rPr>
        <w:t xml:space="preserve">, respectively), the bulk concentration of dissolved organic C (DOC), and </w:t>
      </w:r>
      <w:r w:rsidR="00F94EDF">
        <w:rPr>
          <w:rFonts w:ascii="Myriad Pro" w:hAnsi="Myriad Pro"/>
          <w:b w:val="0"/>
          <w:sz w:val="22"/>
          <w:szCs w:val="22"/>
        </w:rPr>
        <w:t>stable- and radio-C isotopes ratios for DOC (</w:t>
      </w:r>
      <w:r w:rsidR="00F94EDF">
        <w:rPr>
          <w:rFonts w:ascii="Arial" w:hAnsi="Arial" w:cs="Arial"/>
          <w:b w:val="0"/>
          <w:sz w:val="22"/>
          <w:szCs w:val="22"/>
        </w:rPr>
        <w:t>δ</w:t>
      </w:r>
      <w:r w:rsidR="00F94EDF">
        <w:rPr>
          <w:rFonts w:ascii="Arial" w:hAnsi="Arial" w:cs="Arial"/>
          <w:b w:val="0"/>
          <w:sz w:val="22"/>
          <w:szCs w:val="22"/>
          <w:vertAlign w:val="superscript"/>
        </w:rPr>
        <w:t>13</w:t>
      </w:r>
      <w:r w:rsidR="00F94EDF">
        <w:rPr>
          <w:rFonts w:ascii="Arial" w:hAnsi="Arial" w:cs="Arial"/>
          <w:b w:val="0"/>
          <w:sz w:val="22"/>
          <w:szCs w:val="22"/>
        </w:rPr>
        <w:t>C</w:t>
      </w:r>
      <w:r w:rsidR="00F94EDF">
        <w:rPr>
          <w:rFonts w:ascii="Arial" w:hAnsi="Arial" w:cs="Arial"/>
          <w:b w:val="0"/>
          <w:sz w:val="22"/>
          <w:szCs w:val="22"/>
          <w:vertAlign w:val="subscript"/>
        </w:rPr>
        <w:t xml:space="preserve">DOC </w:t>
      </w:r>
      <w:r w:rsidR="00F94EDF">
        <w:rPr>
          <w:rFonts w:ascii="Arial" w:hAnsi="Arial" w:cs="Arial"/>
          <w:b w:val="0"/>
          <w:sz w:val="22"/>
          <w:szCs w:val="22"/>
        </w:rPr>
        <w:t>and</w:t>
      </w:r>
      <w:r w:rsidR="00F94EDF">
        <w:rPr>
          <w:rFonts w:ascii="Myriad Pro" w:hAnsi="Myriad Pro"/>
          <w:b w:val="0"/>
          <w:sz w:val="22"/>
          <w:szCs w:val="22"/>
        </w:rPr>
        <w:t xml:space="preserve"> </w:t>
      </w:r>
      <w:r w:rsidR="00F94EDF">
        <w:rPr>
          <w:rFonts w:ascii="Arial" w:hAnsi="Arial" w:cs="Arial"/>
          <w:b w:val="0"/>
          <w:sz w:val="22"/>
          <w:szCs w:val="22"/>
        </w:rPr>
        <w:t>∆</w:t>
      </w:r>
      <w:r w:rsidR="00F94EDF">
        <w:rPr>
          <w:rFonts w:ascii="Arial" w:hAnsi="Arial" w:cs="Arial"/>
          <w:b w:val="0"/>
          <w:sz w:val="22"/>
          <w:szCs w:val="22"/>
          <w:vertAlign w:val="superscript"/>
        </w:rPr>
        <w:t>14</w:t>
      </w:r>
      <w:r w:rsidR="00F94EDF">
        <w:rPr>
          <w:rFonts w:ascii="Arial" w:hAnsi="Arial" w:cs="Arial"/>
          <w:b w:val="0"/>
          <w:sz w:val="22"/>
          <w:szCs w:val="22"/>
        </w:rPr>
        <w:t>C</w:t>
      </w:r>
      <w:r w:rsidR="00F94EDF">
        <w:rPr>
          <w:rFonts w:ascii="Arial" w:hAnsi="Arial" w:cs="Arial"/>
          <w:b w:val="0"/>
          <w:sz w:val="22"/>
          <w:szCs w:val="22"/>
          <w:vertAlign w:val="subscript"/>
        </w:rPr>
        <w:t>DOC</w:t>
      </w:r>
      <w:r w:rsidR="00F94EDF">
        <w:rPr>
          <w:rFonts w:ascii="Arial" w:hAnsi="Arial" w:cs="Arial"/>
          <w:b w:val="0"/>
          <w:sz w:val="22"/>
          <w:szCs w:val="22"/>
        </w:rPr>
        <w:t>, respectively).</w:t>
      </w:r>
    </w:p>
    <w:p w:rsidR="002F07E7" w:rsidRDefault="002F07E7" w:rsidP="00004535">
      <w:pPr>
        <w:pStyle w:val="SMHeading"/>
        <w:rPr>
          <w:rFonts w:ascii="Myriad Pro" w:hAnsi="Myriad Pro"/>
          <w:sz w:val="22"/>
          <w:szCs w:val="22"/>
        </w:rPr>
      </w:pPr>
    </w:p>
    <w:p w:rsidR="002F07E7" w:rsidRDefault="002F07E7" w:rsidP="00004535">
      <w:pPr>
        <w:pStyle w:val="SMHeading"/>
        <w:rPr>
          <w:rFonts w:ascii="Myriad Pro" w:hAnsi="Myriad Pro"/>
          <w:sz w:val="22"/>
          <w:szCs w:val="22"/>
        </w:rPr>
      </w:pPr>
    </w:p>
    <w:p w:rsidR="002F07E7" w:rsidRDefault="002F07E7"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F94EDF" w:rsidRDefault="00F94EDF" w:rsidP="00004535">
      <w:pPr>
        <w:pStyle w:val="SMHeading"/>
        <w:rPr>
          <w:rFonts w:ascii="Myriad Pro" w:hAnsi="Myriad Pro"/>
          <w:sz w:val="22"/>
          <w:szCs w:val="22"/>
        </w:rPr>
      </w:pPr>
    </w:p>
    <w:p w:rsidR="00004535" w:rsidRPr="00310DD3" w:rsidRDefault="002F07E7" w:rsidP="00004535">
      <w:pPr>
        <w:pStyle w:val="SMHeading"/>
        <w:rPr>
          <w:rFonts w:ascii="Myriad Pro" w:hAnsi="Myriad Pro"/>
          <w:b w:val="0"/>
          <w:sz w:val="22"/>
          <w:szCs w:val="22"/>
        </w:rPr>
      </w:pPr>
      <w:r w:rsidRPr="005314B5">
        <w:rPr>
          <w:rFonts w:ascii="Myriad Pro" w:hAnsi="Myriad Pro"/>
          <w:sz w:val="22"/>
          <w:szCs w:val="22"/>
        </w:rPr>
        <w:lastRenderedPageBreak/>
        <w:t xml:space="preserve">Data Set S1. </w:t>
      </w:r>
      <w:r>
        <w:rPr>
          <w:rFonts w:ascii="Myriad Pro" w:hAnsi="Myriad Pro"/>
          <w:sz w:val="22"/>
          <w:szCs w:val="22"/>
        </w:rPr>
        <w:t xml:space="preserve">Table 2. </w:t>
      </w:r>
      <w:r w:rsidR="00310DD3">
        <w:rPr>
          <w:rFonts w:ascii="Myriad Pro" w:hAnsi="Myriad Pro"/>
          <w:b w:val="0"/>
          <w:sz w:val="22"/>
          <w:szCs w:val="22"/>
        </w:rPr>
        <w:t>Full dataset for the literature compilation of radiocarbon (</w:t>
      </w:r>
      <w:r w:rsidR="00310DD3">
        <w:rPr>
          <w:rFonts w:ascii="Myriad Pro" w:hAnsi="Myriad Pro"/>
          <w:b w:val="0"/>
          <w:sz w:val="22"/>
          <w:szCs w:val="22"/>
          <w:vertAlign w:val="superscript"/>
        </w:rPr>
        <w:t>14</w:t>
      </w:r>
      <w:r w:rsidR="00310DD3">
        <w:rPr>
          <w:rFonts w:ascii="Myriad Pro" w:hAnsi="Myriad Pro"/>
          <w:b w:val="0"/>
          <w:sz w:val="22"/>
          <w:szCs w:val="22"/>
        </w:rPr>
        <w:t xml:space="preserve">C) measurements and ancillary parameters for riverine carbon (C) pools. The dataset includes names of the </w:t>
      </w:r>
      <w:r>
        <w:rPr>
          <w:rFonts w:ascii="Myriad Pro" w:hAnsi="Myriad Pro"/>
          <w:b w:val="0"/>
          <w:sz w:val="22"/>
          <w:szCs w:val="22"/>
        </w:rPr>
        <w:t>drainage</w:t>
      </w:r>
      <w:r w:rsidR="00310DD3">
        <w:rPr>
          <w:rFonts w:ascii="Myriad Pro" w:hAnsi="Myriad Pro"/>
          <w:b w:val="0"/>
          <w:sz w:val="22"/>
          <w:szCs w:val="22"/>
        </w:rPr>
        <w:t xml:space="preserve"> basin and river or site where samples were gathered, </w:t>
      </w:r>
      <w:r w:rsidR="007C53EE">
        <w:rPr>
          <w:rFonts w:ascii="Myriad Pro" w:hAnsi="Myriad Pro"/>
          <w:b w:val="0"/>
          <w:sz w:val="22"/>
          <w:szCs w:val="22"/>
        </w:rPr>
        <w:t xml:space="preserve">and </w:t>
      </w:r>
      <w:r w:rsidR="00310DD3">
        <w:rPr>
          <w:rFonts w:ascii="Myriad Pro" w:hAnsi="Myriad Pro"/>
          <w:b w:val="0"/>
          <w:sz w:val="22"/>
          <w:szCs w:val="22"/>
        </w:rPr>
        <w:t>the date of sampling. In order, biogeochemical parameters are: the bulk concentrations of total suspended matter (TSM) and particulate organic C (POC), percent contribution of POC to the TSM load (%POC), stable- and radio-C isotopes ratios for POC (</w:t>
      </w:r>
      <w:r w:rsidR="00310DD3">
        <w:rPr>
          <w:rFonts w:ascii="Arial" w:hAnsi="Arial" w:cs="Arial"/>
          <w:b w:val="0"/>
          <w:sz w:val="22"/>
          <w:szCs w:val="22"/>
        </w:rPr>
        <w:t>δ</w:t>
      </w:r>
      <w:r w:rsidR="00310DD3">
        <w:rPr>
          <w:rFonts w:ascii="Arial" w:hAnsi="Arial" w:cs="Arial"/>
          <w:b w:val="0"/>
          <w:sz w:val="22"/>
          <w:szCs w:val="22"/>
          <w:vertAlign w:val="superscript"/>
        </w:rPr>
        <w:t>13</w:t>
      </w:r>
      <w:r w:rsidR="00310DD3">
        <w:rPr>
          <w:rFonts w:ascii="Arial" w:hAnsi="Arial" w:cs="Arial"/>
          <w:b w:val="0"/>
          <w:sz w:val="22"/>
          <w:szCs w:val="22"/>
        </w:rPr>
        <w:t>C</w:t>
      </w:r>
      <w:r w:rsidR="00310DD3">
        <w:rPr>
          <w:rFonts w:ascii="Arial" w:hAnsi="Arial" w:cs="Arial"/>
          <w:b w:val="0"/>
          <w:sz w:val="22"/>
          <w:szCs w:val="22"/>
          <w:vertAlign w:val="subscript"/>
        </w:rPr>
        <w:t xml:space="preserve">POC </w:t>
      </w:r>
      <w:r w:rsidR="00310DD3">
        <w:rPr>
          <w:rFonts w:ascii="Arial" w:hAnsi="Arial" w:cs="Arial"/>
          <w:b w:val="0"/>
          <w:sz w:val="22"/>
          <w:szCs w:val="22"/>
        </w:rPr>
        <w:t>and</w:t>
      </w:r>
      <w:r w:rsidR="00310DD3">
        <w:rPr>
          <w:rFonts w:ascii="Myriad Pro" w:hAnsi="Myriad Pro"/>
          <w:b w:val="0"/>
          <w:sz w:val="22"/>
          <w:szCs w:val="22"/>
        </w:rPr>
        <w:t xml:space="preserve"> </w:t>
      </w:r>
      <w:r w:rsidR="00310DD3">
        <w:rPr>
          <w:rFonts w:ascii="Arial" w:hAnsi="Arial" w:cs="Arial"/>
          <w:b w:val="0"/>
          <w:sz w:val="22"/>
          <w:szCs w:val="22"/>
        </w:rPr>
        <w:t>∆</w:t>
      </w:r>
      <w:r w:rsidR="00310DD3">
        <w:rPr>
          <w:rFonts w:ascii="Arial" w:hAnsi="Arial" w:cs="Arial"/>
          <w:b w:val="0"/>
          <w:sz w:val="22"/>
          <w:szCs w:val="22"/>
          <w:vertAlign w:val="superscript"/>
        </w:rPr>
        <w:t>14</w:t>
      </w:r>
      <w:r w:rsidR="00310DD3">
        <w:rPr>
          <w:rFonts w:ascii="Arial" w:hAnsi="Arial" w:cs="Arial"/>
          <w:b w:val="0"/>
          <w:sz w:val="22"/>
          <w:szCs w:val="22"/>
        </w:rPr>
        <w:t>C</w:t>
      </w:r>
      <w:r w:rsidR="00310DD3">
        <w:rPr>
          <w:rFonts w:ascii="Arial" w:hAnsi="Arial" w:cs="Arial"/>
          <w:b w:val="0"/>
          <w:sz w:val="22"/>
          <w:szCs w:val="22"/>
          <w:vertAlign w:val="subscript"/>
        </w:rPr>
        <w:t>POC</w:t>
      </w:r>
      <w:r w:rsidR="00310DD3">
        <w:rPr>
          <w:rFonts w:ascii="Arial" w:hAnsi="Arial" w:cs="Arial"/>
          <w:b w:val="0"/>
          <w:sz w:val="22"/>
          <w:szCs w:val="22"/>
        </w:rPr>
        <w:t xml:space="preserve">, respectively), the bulk concentration of dissolved organic C (DOC), </w:t>
      </w:r>
      <w:r w:rsidR="00310DD3">
        <w:rPr>
          <w:rFonts w:ascii="Myriad Pro" w:hAnsi="Myriad Pro"/>
          <w:b w:val="0"/>
          <w:sz w:val="22"/>
          <w:szCs w:val="22"/>
        </w:rPr>
        <w:t>stable- and radio-C isotopes ratios for DOC (</w:t>
      </w:r>
      <w:r w:rsidR="00310DD3">
        <w:rPr>
          <w:rFonts w:ascii="Arial" w:hAnsi="Arial" w:cs="Arial"/>
          <w:b w:val="0"/>
          <w:sz w:val="22"/>
          <w:szCs w:val="22"/>
        </w:rPr>
        <w:t>δ</w:t>
      </w:r>
      <w:r w:rsidR="00310DD3">
        <w:rPr>
          <w:rFonts w:ascii="Arial" w:hAnsi="Arial" w:cs="Arial"/>
          <w:b w:val="0"/>
          <w:sz w:val="22"/>
          <w:szCs w:val="22"/>
          <w:vertAlign w:val="superscript"/>
        </w:rPr>
        <w:t>13</w:t>
      </w:r>
      <w:r w:rsidR="00310DD3">
        <w:rPr>
          <w:rFonts w:ascii="Arial" w:hAnsi="Arial" w:cs="Arial"/>
          <w:b w:val="0"/>
          <w:sz w:val="22"/>
          <w:szCs w:val="22"/>
        </w:rPr>
        <w:t>C</w:t>
      </w:r>
      <w:r w:rsidR="00310DD3">
        <w:rPr>
          <w:rFonts w:ascii="Arial" w:hAnsi="Arial" w:cs="Arial"/>
          <w:b w:val="0"/>
          <w:sz w:val="22"/>
          <w:szCs w:val="22"/>
          <w:vertAlign w:val="subscript"/>
        </w:rPr>
        <w:t xml:space="preserve">DOC </w:t>
      </w:r>
      <w:r w:rsidR="00310DD3">
        <w:rPr>
          <w:rFonts w:ascii="Arial" w:hAnsi="Arial" w:cs="Arial"/>
          <w:b w:val="0"/>
          <w:sz w:val="22"/>
          <w:szCs w:val="22"/>
        </w:rPr>
        <w:t>and</w:t>
      </w:r>
      <w:r w:rsidR="00310DD3">
        <w:rPr>
          <w:rFonts w:ascii="Myriad Pro" w:hAnsi="Myriad Pro"/>
          <w:b w:val="0"/>
          <w:sz w:val="22"/>
          <w:szCs w:val="22"/>
        </w:rPr>
        <w:t xml:space="preserve"> </w:t>
      </w:r>
      <w:r w:rsidR="00310DD3">
        <w:rPr>
          <w:rFonts w:ascii="Arial" w:hAnsi="Arial" w:cs="Arial"/>
          <w:b w:val="0"/>
          <w:sz w:val="22"/>
          <w:szCs w:val="22"/>
        </w:rPr>
        <w:t>∆</w:t>
      </w:r>
      <w:r w:rsidR="00310DD3">
        <w:rPr>
          <w:rFonts w:ascii="Arial" w:hAnsi="Arial" w:cs="Arial"/>
          <w:b w:val="0"/>
          <w:sz w:val="22"/>
          <w:szCs w:val="22"/>
          <w:vertAlign w:val="superscript"/>
        </w:rPr>
        <w:t>14</w:t>
      </w:r>
      <w:r w:rsidR="00310DD3">
        <w:rPr>
          <w:rFonts w:ascii="Arial" w:hAnsi="Arial" w:cs="Arial"/>
          <w:b w:val="0"/>
          <w:sz w:val="22"/>
          <w:szCs w:val="22"/>
        </w:rPr>
        <w:t>C</w:t>
      </w:r>
      <w:r w:rsidR="00310DD3">
        <w:rPr>
          <w:rFonts w:ascii="Arial" w:hAnsi="Arial" w:cs="Arial"/>
          <w:b w:val="0"/>
          <w:sz w:val="22"/>
          <w:szCs w:val="22"/>
          <w:vertAlign w:val="subscript"/>
        </w:rPr>
        <w:t>DOC</w:t>
      </w:r>
      <w:r w:rsidR="00310DD3">
        <w:rPr>
          <w:rFonts w:ascii="Arial" w:hAnsi="Arial" w:cs="Arial"/>
          <w:b w:val="0"/>
          <w:sz w:val="22"/>
          <w:szCs w:val="22"/>
        </w:rPr>
        <w:t xml:space="preserve">, respectively), the bulk concentration of dissolved inorganic C (DIC), the </w:t>
      </w:r>
      <w:r w:rsidR="00310DD3">
        <w:rPr>
          <w:rFonts w:ascii="Myriad Pro" w:hAnsi="Myriad Pro"/>
          <w:b w:val="0"/>
          <w:sz w:val="22"/>
          <w:szCs w:val="22"/>
        </w:rPr>
        <w:t>stable- and radio-C isotopes ratios for DIC (</w:t>
      </w:r>
      <w:r w:rsidR="00310DD3">
        <w:rPr>
          <w:rFonts w:ascii="Arial" w:hAnsi="Arial" w:cs="Arial"/>
          <w:b w:val="0"/>
          <w:sz w:val="22"/>
          <w:szCs w:val="22"/>
        </w:rPr>
        <w:t>δ</w:t>
      </w:r>
      <w:r w:rsidR="00310DD3">
        <w:rPr>
          <w:rFonts w:ascii="Arial" w:hAnsi="Arial" w:cs="Arial"/>
          <w:b w:val="0"/>
          <w:sz w:val="22"/>
          <w:szCs w:val="22"/>
          <w:vertAlign w:val="superscript"/>
        </w:rPr>
        <w:t>13</w:t>
      </w:r>
      <w:r w:rsidR="00310DD3">
        <w:rPr>
          <w:rFonts w:ascii="Arial" w:hAnsi="Arial" w:cs="Arial"/>
          <w:b w:val="0"/>
          <w:sz w:val="22"/>
          <w:szCs w:val="22"/>
        </w:rPr>
        <w:t>C</w:t>
      </w:r>
      <w:r w:rsidR="00310DD3">
        <w:rPr>
          <w:rFonts w:ascii="Arial" w:hAnsi="Arial" w:cs="Arial"/>
          <w:b w:val="0"/>
          <w:sz w:val="22"/>
          <w:szCs w:val="22"/>
          <w:vertAlign w:val="subscript"/>
        </w:rPr>
        <w:t xml:space="preserve">DIC </w:t>
      </w:r>
      <w:r w:rsidR="00310DD3">
        <w:rPr>
          <w:rFonts w:ascii="Arial" w:hAnsi="Arial" w:cs="Arial"/>
          <w:b w:val="0"/>
          <w:sz w:val="22"/>
          <w:szCs w:val="22"/>
        </w:rPr>
        <w:t>and</w:t>
      </w:r>
      <w:r w:rsidR="00310DD3">
        <w:rPr>
          <w:rFonts w:ascii="Myriad Pro" w:hAnsi="Myriad Pro"/>
          <w:b w:val="0"/>
          <w:sz w:val="22"/>
          <w:szCs w:val="22"/>
        </w:rPr>
        <w:t xml:space="preserve"> </w:t>
      </w:r>
      <w:r w:rsidR="00310DD3">
        <w:rPr>
          <w:rFonts w:ascii="Arial" w:hAnsi="Arial" w:cs="Arial"/>
          <w:b w:val="0"/>
          <w:sz w:val="22"/>
          <w:szCs w:val="22"/>
        </w:rPr>
        <w:t>∆</w:t>
      </w:r>
      <w:r w:rsidR="00310DD3">
        <w:rPr>
          <w:rFonts w:ascii="Arial" w:hAnsi="Arial" w:cs="Arial"/>
          <w:b w:val="0"/>
          <w:sz w:val="22"/>
          <w:szCs w:val="22"/>
          <w:vertAlign w:val="superscript"/>
        </w:rPr>
        <w:t>14</w:t>
      </w:r>
      <w:r w:rsidR="00310DD3">
        <w:rPr>
          <w:rFonts w:ascii="Arial" w:hAnsi="Arial" w:cs="Arial"/>
          <w:b w:val="0"/>
          <w:sz w:val="22"/>
          <w:szCs w:val="22"/>
        </w:rPr>
        <w:t>C</w:t>
      </w:r>
      <w:r w:rsidR="00310DD3">
        <w:rPr>
          <w:rFonts w:ascii="Arial" w:hAnsi="Arial" w:cs="Arial"/>
          <w:b w:val="0"/>
          <w:sz w:val="22"/>
          <w:szCs w:val="22"/>
          <w:vertAlign w:val="subscript"/>
        </w:rPr>
        <w:t>DIC</w:t>
      </w:r>
      <w:r w:rsidR="00310DD3">
        <w:rPr>
          <w:rFonts w:ascii="Arial" w:hAnsi="Arial" w:cs="Arial"/>
          <w:b w:val="0"/>
          <w:sz w:val="22"/>
          <w:szCs w:val="22"/>
        </w:rPr>
        <w:t xml:space="preserve">, respectively), and the shorthand literature citation for </w:t>
      </w:r>
      <w:r w:rsidR="006A2F7D">
        <w:rPr>
          <w:rFonts w:ascii="Arial" w:hAnsi="Arial" w:cs="Arial"/>
          <w:b w:val="0"/>
          <w:sz w:val="22"/>
          <w:szCs w:val="22"/>
        </w:rPr>
        <w:t>the data source</w:t>
      </w:r>
      <w:r w:rsidR="00310DD3">
        <w:rPr>
          <w:rFonts w:ascii="Arial" w:hAnsi="Arial" w:cs="Arial"/>
          <w:b w:val="0"/>
          <w:sz w:val="22"/>
          <w:szCs w:val="22"/>
        </w:rPr>
        <w:t>.</w:t>
      </w:r>
      <w:r w:rsidR="006A2F7D">
        <w:rPr>
          <w:rFonts w:ascii="Arial" w:hAnsi="Arial" w:cs="Arial"/>
          <w:b w:val="0"/>
          <w:sz w:val="22"/>
          <w:szCs w:val="22"/>
        </w:rPr>
        <w:t xml:space="preserve"> Full data source citations are provided in the adjoining </w:t>
      </w:r>
      <w:r>
        <w:rPr>
          <w:rFonts w:ascii="Arial" w:hAnsi="Arial" w:cs="Arial"/>
          <w:b w:val="0"/>
          <w:sz w:val="22"/>
          <w:szCs w:val="22"/>
        </w:rPr>
        <w:t>spreadsheet</w:t>
      </w:r>
      <w:r w:rsidR="006A2F7D">
        <w:rPr>
          <w:rFonts w:ascii="Arial" w:hAnsi="Arial" w:cs="Arial"/>
          <w:b w:val="0"/>
          <w:sz w:val="22"/>
          <w:szCs w:val="22"/>
        </w:rPr>
        <w:t xml:space="preserve">. </w:t>
      </w:r>
      <w:r w:rsidR="00F94EDF">
        <w:rPr>
          <w:rFonts w:ascii="Arial" w:hAnsi="Arial" w:cs="Arial"/>
          <w:b w:val="0"/>
          <w:sz w:val="22"/>
          <w:szCs w:val="22"/>
        </w:rPr>
        <w:t xml:space="preserve">The new African data in Data Set S1 Table 1 has also been included here for ease-of access. </w:t>
      </w:r>
      <w:r w:rsidR="00B42456">
        <w:rPr>
          <w:rFonts w:ascii="Arial" w:hAnsi="Arial" w:cs="Arial"/>
          <w:b w:val="0"/>
          <w:sz w:val="22"/>
          <w:szCs w:val="22"/>
        </w:rPr>
        <w:t>The compilation represents our best attempt to integrate the available information, yet nomenclature for study sites varies considerably and at times little or no information is provided in the literature (e.g. site names, sampling dates etc.). Regardless, we believe there is sufficient information for readers and future users to re-trace the origin of specific data points, and expand on missing parameters where feasible.</w:t>
      </w:r>
      <w:r w:rsidR="00310DD3">
        <w:rPr>
          <w:rFonts w:ascii="Arial" w:hAnsi="Arial" w:cs="Arial"/>
          <w:b w:val="0"/>
          <w:sz w:val="22"/>
          <w:szCs w:val="22"/>
        </w:rPr>
        <w:t xml:space="preserve"> </w:t>
      </w:r>
      <w:r w:rsidR="00310DD3">
        <w:rPr>
          <w:rFonts w:ascii="Myriad Pro" w:hAnsi="Myriad Pro"/>
          <w:b w:val="0"/>
          <w:sz w:val="22"/>
          <w:szCs w:val="22"/>
        </w:rPr>
        <w:t xml:space="preserve"> </w:t>
      </w:r>
    </w:p>
    <w:p w:rsidR="00004535" w:rsidRPr="00015F74" w:rsidRDefault="00004535" w:rsidP="00B9440A">
      <w:pPr>
        <w:pStyle w:val="SMcaption"/>
      </w:pPr>
    </w:p>
    <w:sectPr w:rsidR="00004535" w:rsidRPr="00015F74" w:rsidSect="00F125EE">
      <w:headerReference w:type="default" r:id="rId12"/>
      <w:footerReference w:type="default" r:id="rId13"/>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D89" w:rsidRDefault="00B20D89">
      <w:r>
        <w:separator/>
      </w:r>
    </w:p>
  </w:endnote>
  <w:endnote w:type="continuationSeparator" w:id="0">
    <w:p w:rsidR="00B20D89" w:rsidRDefault="00B20D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5EE" w:rsidRDefault="00EA03BA">
    <w:pPr>
      <w:pStyle w:val="Footer"/>
      <w:jc w:val="right"/>
    </w:pPr>
    <w:fldSimple w:instr=" PAGE   \* MERGEFORMAT ">
      <w:r w:rsidR="007C53EE">
        <w:rPr>
          <w:noProof/>
        </w:rPr>
        <w:t>6</w:t>
      </w:r>
    </w:fldSimple>
  </w:p>
  <w:p w:rsidR="00F125EE" w:rsidRDefault="00F125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D89" w:rsidRDefault="00B20D89">
      <w:r>
        <w:separator/>
      </w:r>
    </w:p>
  </w:footnote>
  <w:footnote w:type="continuationSeparator" w:id="0">
    <w:p w:rsidR="00B20D89" w:rsidRDefault="00B20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FD8" w:rsidRPr="005001AC" w:rsidRDefault="003A2FD8" w:rsidP="005001AC">
    <w:pPr>
      <w:jc w:val="right"/>
      <w:rPr>
        <w:sz w:val="20"/>
      </w:rPr>
    </w:pPr>
  </w:p>
  <w:p w:rsidR="003A2FD8" w:rsidRDefault="003A2FD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7F04"/>
  <w:stylePaneSortMethod w:val="0000"/>
  <w:doNotTrackMoves/>
  <w:defaultTabStop w:val="720"/>
  <w:hyphenationZone w:val="425"/>
  <w:characterSpacingControl w:val="doNotCompress"/>
  <w:hdrShapeDefaults>
    <o:shapedefaults v:ext="edit" spidmax="1536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C030F"/>
    <w:rsid w:val="00004535"/>
    <w:rsid w:val="00015F74"/>
    <w:rsid w:val="00043571"/>
    <w:rsid w:val="00043D68"/>
    <w:rsid w:val="00050BBF"/>
    <w:rsid w:val="00065EBD"/>
    <w:rsid w:val="00083B44"/>
    <w:rsid w:val="000850DC"/>
    <w:rsid w:val="000926AC"/>
    <w:rsid w:val="00094365"/>
    <w:rsid w:val="000B2E64"/>
    <w:rsid w:val="000C2771"/>
    <w:rsid w:val="000F0DCE"/>
    <w:rsid w:val="001007B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024A"/>
    <w:rsid w:val="002B35D4"/>
    <w:rsid w:val="002C030F"/>
    <w:rsid w:val="002F07E7"/>
    <w:rsid w:val="002F3966"/>
    <w:rsid w:val="002F6BC2"/>
    <w:rsid w:val="00310DD3"/>
    <w:rsid w:val="00320E2C"/>
    <w:rsid w:val="00331D75"/>
    <w:rsid w:val="00355362"/>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B2CDD"/>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05AF"/>
    <w:rsid w:val="006237D4"/>
    <w:rsid w:val="00651114"/>
    <w:rsid w:val="006622CF"/>
    <w:rsid w:val="0066722B"/>
    <w:rsid w:val="00670299"/>
    <w:rsid w:val="0068469F"/>
    <w:rsid w:val="00691985"/>
    <w:rsid w:val="006962C1"/>
    <w:rsid w:val="006A1B64"/>
    <w:rsid w:val="006A2F7D"/>
    <w:rsid w:val="006B03AD"/>
    <w:rsid w:val="006F602A"/>
    <w:rsid w:val="007108F5"/>
    <w:rsid w:val="00713AF2"/>
    <w:rsid w:val="00713E5B"/>
    <w:rsid w:val="007402FC"/>
    <w:rsid w:val="007411A1"/>
    <w:rsid w:val="007563F2"/>
    <w:rsid w:val="00764008"/>
    <w:rsid w:val="007C53EE"/>
    <w:rsid w:val="00807D35"/>
    <w:rsid w:val="008115D9"/>
    <w:rsid w:val="00825950"/>
    <w:rsid w:val="00885C9B"/>
    <w:rsid w:val="008927D0"/>
    <w:rsid w:val="008B032E"/>
    <w:rsid w:val="008D5D2A"/>
    <w:rsid w:val="008D65F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00D43"/>
    <w:rsid w:val="00A276DF"/>
    <w:rsid w:val="00A3084A"/>
    <w:rsid w:val="00A3403B"/>
    <w:rsid w:val="00A50033"/>
    <w:rsid w:val="00A51A12"/>
    <w:rsid w:val="00A627D4"/>
    <w:rsid w:val="00A74DA2"/>
    <w:rsid w:val="00A92733"/>
    <w:rsid w:val="00AA76F3"/>
    <w:rsid w:val="00AC7DA6"/>
    <w:rsid w:val="00AD499C"/>
    <w:rsid w:val="00B20D89"/>
    <w:rsid w:val="00B30334"/>
    <w:rsid w:val="00B3147F"/>
    <w:rsid w:val="00B36869"/>
    <w:rsid w:val="00B42456"/>
    <w:rsid w:val="00B43B31"/>
    <w:rsid w:val="00B47CFA"/>
    <w:rsid w:val="00B57F00"/>
    <w:rsid w:val="00B626CB"/>
    <w:rsid w:val="00B77E40"/>
    <w:rsid w:val="00B82C22"/>
    <w:rsid w:val="00B93DBA"/>
    <w:rsid w:val="00B9440A"/>
    <w:rsid w:val="00B952C1"/>
    <w:rsid w:val="00B968D7"/>
    <w:rsid w:val="00BA3953"/>
    <w:rsid w:val="00BB2D2A"/>
    <w:rsid w:val="00BD58CF"/>
    <w:rsid w:val="00BF1BEB"/>
    <w:rsid w:val="00BF1BF9"/>
    <w:rsid w:val="00BF594C"/>
    <w:rsid w:val="00C02346"/>
    <w:rsid w:val="00C04CC1"/>
    <w:rsid w:val="00C071FC"/>
    <w:rsid w:val="00C074A5"/>
    <w:rsid w:val="00C22C02"/>
    <w:rsid w:val="00C27F6F"/>
    <w:rsid w:val="00C30E83"/>
    <w:rsid w:val="00C50C6D"/>
    <w:rsid w:val="00C600D9"/>
    <w:rsid w:val="00C634D7"/>
    <w:rsid w:val="00C73E09"/>
    <w:rsid w:val="00CA27F9"/>
    <w:rsid w:val="00CC1384"/>
    <w:rsid w:val="00CD3720"/>
    <w:rsid w:val="00CE6EAA"/>
    <w:rsid w:val="00CF1848"/>
    <w:rsid w:val="00CF5C2F"/>
    <w:rsid w:val="00D04BCF"/>
    <w:rsid w:val="00D143D9"/>
    <w:rsid w:val="00D4372A"/>
    <w:rsid w:val="00D60BB0"/>
    <w:rsid w:val="00D65708"/>
    <w:rsid w:val="00D8159F"/>
    <w:rsid w:val="00DD1D04"/>
    <w:rsid w:val="00DD79D7"/>
    <w:rsid w:val="00E0511F"/>
    <w:rsid w:val="00E20431"/>
    <w:rsid w:val="00E257C8"/>
    <w:rsid w:val="00E40896"/>
    <w:rsid w:val="00E43D2D"/>
    <w:rsid w:val="00E449CB"/>
    <w:rsid w:val="00E471A5"/>
    <w:rsid w:val="00E63760"/>
    <w:rsid w:val="00E64049"/>
    <w:rsid w:val="00E9773B"/>
    <w:rsid w:val="00EA03BA"/>
    <w:rsid w:val="00EC13A3"/>
    <w:rsid w:val="00EC7C85"/>
    <w:rsid w:val="00ED69CA"/>
    <w:rsid w:val="00EE35AB"/>
    <w:rsid w:val="00EF25A3"/>
    <w:rsid w:val="00F025CE"/>
    <w:rsid w:val="00F125EE"/>
    <w:rsid w:val="00F12E98"/>
    <w:rsid w:val="00F22029"/>
    <w:rsid w:val="00F23E46"/>
    <w:rsid w:val="00F3515C"/>
    <w:rsid w:val="00F47BA3"/>
    <w:rsid w:val="00F56E67"/>
    <w:rsid w:val="00F630EA"/>
    <w:rsid w:val="00F7007E"/>
    <w:rsid w:val="00F73193"/>
    <w:rsid w:val="00F74F95"/>
    <w:rsid w:val="00F80705"/>
    <w:rsid w:val="00F94EDF"/>
    <w:rsid w:val="00FA1481"/>
    <w:rsid w:val="00FB1C42"/>
    <w:rsid w:val="00FB32EC"/>
    <w:rsid w:val="00FF04E3"/>
    <w:rsid w:val="00FF3503"/>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lang w:val="en-US" w:eastAsia="en-US"/>
    </w:rPr>
  </w:style>
  <w:style w:type="paragraph" w:styleId="Heading1">
    <w:name w:val="heading 1"/>
    <w:basedOn w:val="Normal"/>
    <w:next w:val="Normal"/>
    <w:link w:val="Heading1Char"/>
    <w:semiHidden/>
    <w:qFormat/>
    <w:rsid w:val="00B43B31"/>
    <w:pPr>
      <w:keepNext/>
      <w:spacing w:before="240" w:after="60"/>
      <w:outlineLvl w:val="0"/>
    </w:pPr>
    <w:rPr>
      <w:b/>
      <w:bCs/>
      <w:kern w:val="32"/>
      <w:szCs w:val="24"/>
      <w:lang/>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lang/>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lang/>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lang/>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lang/>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lang/>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sz w:val="16"/>
      <w:szCs w:val="16"/>
      <w:lang/>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rPr>
      <w:lang/>
    </w:r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rPr>
      <w:lang/>
    </w:r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lang/>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style>
  <w:style w:type="paragraph" w:styleId="BodyTextIndent">
    <w:name w:val="Body Text Indent"/>
    <w:basedOn w:val="Normal"/>
    <w:link w:val="BodyTextIndentChar"/>
    <w:semiHidden/>
    <w:rsid w:val="00405336"/>
    <w:pPr>
      <w:spacing w:after="120"/>
      <w:ind w:left="360"/>
    </w:pPr>
    <w:rPr>
      <w:lang/>
    </w:r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style>
  <w:style w:type="paragraph" w:styleId="BodyTextIndent2">
    <w:name w:val="Body Text Indent 2"/>
    <w:basedOn w:val="Normal"/>
    <w:link w:val="BodyTextIndent2Char"/>
    <w:semiHidden/>
    <w:rsid w:val="00405336"/>
    <w:pPr>
      <w:spacing w:after="120" w:line="480" w:lineRule="auto"/>
      <w:ind w:left="360"/>
    </w:pPr>
    <w:rPr>
      <w:lang/>
    </w:r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lang/>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rPr>
      <w:lang/>
    </w:r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lang/>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rPr>
      <w:lang/>
    </w:rPr>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sz w:val="16"/>
      <w:szCs w:val="16"/>
      <w:lang/>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rPr>
      <w:lang/>
    </w:rPr>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rPr>
      <w:lang/>
    </w:r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rPr>
      <w:lang/>
    </w:r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lang/>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sz w:val="20"/>
      <w:lang/>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lang/>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lang w:val="en-US" w:eastAsia="en-US"/>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rPr>
      <w:lang/>
    </w:rPr>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sz w:val="20"/>
      <w:lang/>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lang/>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rPr>
      <w:lang/>
    </w:rPr>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rPr>
      <w:lang/>
    </w:r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lang/>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lang/>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r="http://schemas.openxmlformats.org/officeDocument/2006/relationships" xmlns:w="http://schemas.openxmlformats.org/wordprocessingml/2006/main">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490294121">
      <w:bodyDiv w:val="1"/>
      <w:marLeft w:val="0"/>
      <w:marRight w:val="0"/>
      <w:marTop w:val="0"/>
      <w:marBottom w:val="0"/>
      <w:divBdr>
        <w:top w:val="none" w:sz="0" w:space="0" w:color="auto"/>
        <w:left w:val="none" w:sz="0" w:space="0" w:color="auto"/>
        <w:bottom w:val="none" w:sz="0" w:space="0" w:color="auto"/>
        <w:right w:val="none" w:sz="0" w:space="0" w:color="auto"/>
      </w:divBdr>
    </w:div>
    <w:div w:id="181378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entrichard.marwick@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7</Pages>
  <Words>705</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TrentRM</cp:lastModifiedBy>
  <cp:revision>9</cp:revision>
  <cp:lastPrinted>2014-09-30T04:49:00Z</cp:lastPrinted>
  <dcterms:created xsi:type="dcterms:W3CDTF">2014-12-23T18:52:00Z</dcterms:created>
  <dcterms:modified xsi:type="dcterms:W3CDTF">2014-12-24T14:55:00Z</dcterms:modified>
</cp:coreProperties>
</file>