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D95584" w14:textId="77777777" w:rsidR="00051B1E" w:rsidRPr="00C5534D" w:rsidRDefault="00095F06" w:rsidP="00800E6E">
      <w:pPr>
        <w:pBdr>
          <w:top w:val="single" w:sz="4" w:space="1" w:color="auto"/>
          <w:left w:val="single" w:sz="4" w:space="4" w:color="auto"/>
          <w:bottom w:val="single" w:sz="4" w:space="1" w:color="auto"/>
          <w:right w:val="single" w:sz="4" w:space="4" w:color="auto"/>
        </w:pBdr>
        <w:rPr>
          <w:b/>
          <w:lang w:val="fr-FR"/>
        </w:rPr>
      </w:pPr>
      <w:r w:rsidRPr="00C5534D">
        <w:rPr>
          <w:b/>
          <w:lang w:val="fr-FR"/>
        </w:rPr>
        <w:t>Après Fukushima, la vie préfabriquée</w:t>
      </w:r>
    </w:p>
    <w:p w14:paraId="2EB2A0EA" w14:textId="315959D1" w:rsidR="00051B1E" w:rsidRPr="00C5534D" w:rsidRDefault="00051B1E" w:rsidP="00800E6E">
      <w:pPr>
        <w:pBdr>
          <w:top w:val="single" w:sz="4" w:space="1" w:color="auto"/>
          <w:left w:val="single" w:sz="4" w:space="4" w:color="auto"/>
          <w:bottom w:val="single" w:sz="4" w:space="1" w:color="auto"/>
          <w:right w:val="single" w:sz="4" w:space="4" w:color="auto"/>
        </w:pBdr>
        <w:rPr>
          <w:lang w:val="fr-FR"/>
        </w:rPr>
      </w:pPr>
      <w:r w:rsidRPr="00C5534D">
        <w:rPr>
          <w:lang w:val="fr-FR"/>
        </w:rPr>
        <w:t xml:space="preserve">Contribution à </w:t>
      </w:r>
      <w:r w:rsidR="00800E6E" w:rsidRPr="00C5534D">
        <w:rPr>
          <w:i/>
          <w:lang w:val="fr-FR"/>
        </w:rPr>
        <w:t>Un Paysage Global de C</w:t>
      </w:r>
      <w:r w:rsidRPr="00C5534D">
        <w:rPr>
          <w:i/>
          <w:lang w:val="fr-FR"/>
        </w:rPr>
        <w:t>amps</w:t>
      </w:r>
      <w:r w:rsidRPr="00C5534D">
        <w:rPr>
          <w:lang w:val="fr-FR"/>
        </w:rPr>
        <w:t xml:space="preserve"> (</w:t>
      </w:r>
      <w:proofErr w:type="spellStart"/>
      <w:r w:rsidRPr="00C5534D">
        <w:rPr>
          <w:lang w:val="fr-FR"/>
        </w:rPr>
        <w:t>M.Agier</w:t>
      </w:r>
      <w:proofErr w:type="spellEnd"/>
      <w:r w:rsidR="00C5534D">
        <w:rPr>
          <w:lang w:val="fr-FR"/>
        </w:rPr>
        <w:t>, Ed.</w:t>
      </w:r>
      <w:r w:rsidRPr="00C5534D">
        <w:rPr>
          <w:lang w:val="fr-FR"/>
        </w:rPr>
        <w:t>)</w:t>
      </w:r>
    </w:p>
    <w:p w14:paraId="15D40382" w14:textId="77777777" w:rsidR="00051B1E" w:rsidRPr="00C5534D" w:rsidRDefault="00051B1E" w:rsidP="00800E6E">
      <w:pPr>
        <w:pBdr>
          <w:top w:val="single" w:sz="4" w:space="1" w:color="auto"/>
          <w:left w:val="single" w:sz="4" w:space="4" w:color="auto"/>
          <w:bottom w:val="single" w:sz="4" w:space="1" w:color="auto"/>
          <w:right w:val="single" w:sz="4" w:space="4" w:color="auto"/>
        </w:pBdr>
        <w:rPr>
          <w:lang w:val="fr-FR"/>
        </w:rPr>
      </w:pPr>
    </w:p>
    <w:p w14:paraId="0197452F" w14:textId="77777777" w:rsidR="00800E6E" w:rsidRPr="00C5534D" w:rsidRDefault="00800E6E" w:rsidP="00800E6E">
      <w:pPr>
        <w:pBdr>
          <w:top w:val="single" w:sz="4" w:space="1" w:color="auto"/>
          <w:left w:val="single" w:sz="4" w:space="4" w:color="auto"/>
          <w:bottom w:val="single" w:sz="4" w:space="1" w:color="auto"/>
          <w:right w:val="single" w:sz="4" w:space="4" w:color="auto"/>
        </w:pBdr>
        <w:rPr>
          <w:lang w:val="fr-FR"/>
        </w:rPr>
      </w:pPr>
      <w:r w:rsidRPr="00C5534D">
        <w:rPr>
          <w:lang w:val="fr-FR"/>
        </w:rPr>
        <w:t>François Gemenne</w:t>
      </w:r>
    </w:p>
    <w:p w14:paraId="2345BCF8" w14:textId="77777777" w:rsidR="00800E6E" w:rsidRDefault="00800E6E" w:rsidP="00800E6E">
      <w:pPr>
        <w:pBdr>
          <w:top w:val="single" w:sz="4" w:space="1" w:color="auto"/>
          <w:left w:val="single" w:sz="4" w:space="4" w:color="auto"/>
          <w:bottom w:val="single" w:sz="4" w:space="1" w:color="auto"/>
          <w:right w:val="single" w:sz="4" w:space="4" w:color="auto"/>
        </w:pBdr>
        <w:rPr>
          <w:lang w:val="fr-FR"/>
        </w:rPr>
      </w:pPr>
    </w:p>
    <w:p w14:paraId="456F45F8" w14:textId="77777777" w:rsidR="00800E6E" w:rsidRDefault="00800E6E" w:rsidP="00800E6E">
      <w:pPr>
        <w:rPr>
          <w:lang w:val="fr-FR"/>
        </w:rPr>
      </w:pPr>
    </w:p>
    <w:p w14:paraId="58DC1232" w14:textId="77777777" w:rsidR="00DF63B5" w:rsidRPr="00800E6E" w:rsidRDefault="00DF63B5" w:rsidP="00800E6E">
      <w:pPr>
        <w:rPr>
          <w:b/>
          <w:lang w:val="fr-FR"/>
        </w:rPr>
      </w:pPr>
      <w:r w:rsidRPr="00800E6E">
        <w:rPr>
          <w:b/>
          <w:lang w:val="fr-FR"/>
        </w:rPr>
        <w:t>Introduction</w:t>
      </w:r>
    </w:p>
    <w:p w14:paraId="0DB2FB42" w14:textId="77777777" w:rsidR="00DF63B5" w:rsidRDefault="00DF63B5" w:rsidP="00800E6E">
      <w:pPr>
        <w:rPr>
          <w:lang w:val="fr-FR"/>
        </w:rPr>
      </w:pPr>
    </w:p>
    <w:p w14:paraId="265DC674" w14:textId="77777777" w:rsidR="00051B1E" w:rsidRDefault="00051B1E" w:rsidP="00800E6E">
      <w:pPr>
        <w:rPr>
          <w:lang w:val="fr-FR"/>
        </w:rPr>
      </w:pPr>
      <w:r w:rsidRPr="00051B1E">
        <w:rPr>
          <w:lang w:val="fr-FR"/>
        </w:rPr>
        <w:t>La notion même de camp ren</w:t>
      </w:r>
      <w:r>
        <w:rPr>
          <w:lang w:val="fr-FR"/>
        </w:rPr>
        <w:t>voie souvent à celle de violence(s), parfois symbolique : ceux qui s’y trouvent (dans le camp) sont là parce qu’ils ont dû fuir</w:t>
      </w:r>
      <w:r w:rsidR="00DF63B5">
        <w:rPr>
          <w:lang w:val="fr-FR"/>
        </w:rPr>
        <w:t xml:space="preserve"> des guerres, des persécutions, ou parce qu’on leur a refusé l’asile. Curieusement, l’étude des camps a souvent délaissé les campements de fortune érigés pour fournir un toit aux victimes des catastrophes naturelles. Comme si ces camps constituaient une catégorie à part, comme si leurs occupants n’étaient pas, eux aussi, des migrants forcés, brutalement contraints de quitter leur domicile, leurs terre natale ou d’adoption, leur vie d’avant. </w:t>
      </w:r>
    </w:p>
    <w:p w14:paraId="769321CF" w14:textId="77777777" w:rsidR="00556267" w:rsidRDefault="00556267" w:rsidP="00800E6E">
      <w:pPr>
        <w:rPr>
          <w:lang w:val="fr-FR"/>
        </w:rPr>
      </w:pPr>
    </w:p>
    <w:p w14:paraId="058501F5" w14:textId="77777777" w:rsidR="00A2400B" w:rsidRDefault="00556267" w:rsidP="00800E6E">
      <w:pPr>
        <w:rPr>
          <w:lang w:val="fr-FR"/>
        </w:rPr>
      </w:pPr>
      <w:r>
        <w:rPr>
          <w:lang w:val="fr-FR"/>
        </w:rPr>
        <w:t>Ces déplacés sont pourtant très nombreux : en 2012, ce plus de 30 millions de personnes qui ont été déplacées par des catastrophes naturelles, davantage que le nombre de déplacés internes, qui s’établit, pour la même année, à 28,8 millions. Sur les cinq dernières années (2008-2012), ce chiffre monte à 242 millions</w:t>
      </w:r>
      <w:r w:rsidR="00A2400B">
        <w:rPr>
          <w:lang w:val="fr-FR"/>
        </w:rPr>
        <w:t xml:space="preserve"> (IDMC 2013)</w:t>
      </w:r>
      <w:r>
        <w:rPr>
          <w:lang w:val="fr-FR"/>
        </w:rPr>
        <w:t>.</w:t>
      </w:r>
      <w:r w:rsidR="00A2400B">
        <w:rPr>
          <w:lang w:val="fr-FR"/>
        </w:rPr>
        <w:t xml:space="preserve"> Ces déplacements ne sont pas simplement des évacuations de quelques jours : beaucoup restent déplacés pendant des semaines, des mois, des années, une vie entière. Et beaucoup sont donc, logiquement, hébergés dans des camps.</w:t>
      </w:r>
    </w:p>
    <w:p w14:paraId="5AA8BBF0" w14:textId="77777777" w:rsidR="00A2400B" w:rsidRDefault="00A2400B" w:rsidP="00800E6E">
      <w:pPr>
        <w:rPr>
          <w:lang w:val="fr-FR"/>
        </w:rPr>
      </w:pPr>
    </w:p>
    <w:p w14:paraId="163EDF46" w14:textId="1BFA809E" w:rsidR="00A2400B" w:rsidRDefault="00A2400B" w:rsidP="00800E6E">
      <w:pPr>
        <w:rPr>
          <w:lang w:val="fr-FR"/>
        </w:rPr>
      </w:pPr>
      <w:r>
        <w:rPr>
          <w:lang w:val="fr-FR"/>
        </w:rPr>
        <w:t>Les camps ont toujours été associés aux catastrophes naturelles</w:t>
      </w:r>
      <w:r w:rsidR="00800E6E">
        <w:rPr>
          <w:lang w:val="fr-FR"/>
        </w:rPr>
        <w:t> : déjà en 1755, les Lisboètes déplacés par le tremblement de terre qui avait détruit leur ville furent hébergés dans des camps, et mirent plusieurs mois avan</w:t>
      </w:r>
      <w:r w:rsidR="00984292">
        <w:rPr>
          <w:lang w:val="fr-FR"/>
        </w:rPr>
        <w:t>t de pouvoir regagner la ville.</w:t>
      </w:r>
    </w:p>
    <w:p w14:paraId="0508484A" w14:textId="77777777" w:rsidR="00A2400B" w:rsidRDefault="00A2400B" w:rsidP="00800E6E">
      <w:pPr>
        <w:rPr>
          <w:lang w:val="fr-FR"/>
        </w:rPr>
      </w:pPr>
    </w:p>
    <w:p w14:paraId="29C9F9C7" w14:textId="77777777" w:rsidR="00A2400B" w:rsidRDefault="00A2400B" w:rsidP="00800E6E">
      <w:pPr>
        <w:rPr>
          <w:lang w:val="fr-FR"/>
        </w:rPr>
      </w:pPr>
      <w:r>
        <w:rPr>
          <w:noProof/>
          <w:lang w:val="fr-FR"/>
        </w:rPr>
        <w:drawing>
          <wp:inline distT="0" distB="0" distL="0" distR="0" wp14:anchorId="4AD67095" wp14:editId="1FA9D820">
            <wp:extent cx="5756910" cy="3390820"/>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3390820"/>
                    </a:xfrm>
                    <a:prstGeom prst="rect">
                      <a:avLst/>
                    </a:prstGeom>
                    <a:noFill/>
                    <a:ln>
                      <a:noFill/>
                    </a:ln>
                  </pic:spPr>
                </pic:pic>
              </a:graphicData>
            </a:graphic>
          </wp:inline>
        </w:drawing>
      </w:r>
    </w:p>
    <w:p w14:paraId="4480184A" w14:textId="77777777" w:rsidR="00A2400B" w:rsidRPr="00C5534D" w:rsidRDefault="00800E6E" w:rsidP="00800E6E">
      <w:pPr>
        <w:rPr>
          <w:sz w:val="20"/>
          <w:szCs w:val="20"/>
          <w:lang w:val="fr-FR"/>
        </w:rPr>
      </w:pPr>
      <w:r w:rsidRPr="00C5534D">
        <w:rPr>
          <w:sz w:val="20"/>
          <w:szCs w:val="20"/>
          <w:lang w:val="fr-FR"/>
        </w:rPr>
        <w:t xml:space="preserve">Fig. 1 – </w:t>
      </w:r>
      <w:r w:rsidRPr="00C5534D">
        <w:rPr>
          <w:i/>
          <w:sz w:val="20"/>
          <w:szCs w:val="20"/>
          <w:lang w:val="fr-FR"/>
        </w:rPr>
        <w:t>Les Ruines de Lisbonne</w:t>
      </w:r>
      <w:r w:rsidRPr="00C5534D">
        <w:rPr>
          <w:sz w:val="20"/>
          <w:szCs w:val="20"/>
          <w:lang w:val="fr-FR"/>
        </w:rPr>
        <w:t xml:space="preserve">, gravure allemande, 1755. Conservée au </w:t>
      </w:r>
      <w:proofErr w:type="spellStart"/>
      <w:r w:rsidRPr="00C5534D">
        <w:rPr>
          <w:sz w:val="20"/>
          <w:szCs w:val="20"/>
          <w:lang w:val="fr-FR"/>
        </w:rPr>
        <w:t>Museu</w:t>
      </w:r>
      <w:proofErr w:type="spellEnd"/>
      <w:r w:rsidRPr="00C5534D">
        <w:rPr>
          <w:sz w:val="20"/>
          <w:szCs w:val="20"/>
          <w:lang w:val="fr-FR"/>
        </w:rPr>
        <w:t xml:space="preserve"> da </w:t>
      </w:r>
      <w:proofErr w:type="spellStart"/>
      <w:r w:rsidRPr="00C5534D">
        <w:rPr>
          <w:sz w:val="20"/>
          <w:szCs w:val="20"/>
          <w:lang w:val="fr-FR"/>
        </w:rPr>
        <w:t>Cidade</w:t>
      </w:r>
      <w:proofErr w:type="spellEnd"/>
      <w:r w:rsidRPr="00C5534D">
        <w:rPr>
          <w:sz w:val="20"/>
          <w:szCs w:val="20"/>
          <w:lang w:val="fr-FR"/>
        </w:rPr>
        <w:t>, Lisbonne. A l’avant-plan, on distingue nettement un camp érigé pour abriter les déplacés de la catastrophe.</w:t>
      </w:r>
    </w:p>
    <w:p w14:paraId="0130B64A" w14:textId="77777777" w:rsidR="00800E6E" w:rsidRDefault="00800E6E" w:rsidP="00800E6E">
      <w:pPr>
        <w:rPr>
          <w:lang w:val="fr-FR"/>
        </w:rPr>
      </w:pPr>
    </w:p>
    <w:p w14:paraId="44CDDB79" w14:textId="1F21D656" w:rsidR="00800E6E" w:rsidRDefault="00800E6E" w:rsidP="00800E6E">
      <w:pPr>
        <w:rPr>
          <w:lang w:val="fr-FR"/>
        </w:rPr>
      </w:pPr>
      <w:r>
        <w:rPr>
          <w:lang w:val="fr-FR"/>
        </w:rPr>
        <w:lastRenderedPageBreak/>
        <w:t xml:space="preserve">De la même manière que les camps de réfugiés peuvent devenir des lieux, ou des </w:t>
      </w:r>
      <w:r w:rsidR="00E8592C" w:rsidRPr="00E8592C">
        <w:rPr>
          <w:i/>
          <w:lang w:val="fr-FR"/>
        </w:rPr>
        <w:t>hors</w:t>
      </w:r>
      <w:r w:rsidRPr="00E8592C">
        <w:rPr>
          <w:i/>
          <w:lang w:val="fr-FR"/>
        </w:rPr>
        <w:t>-lieux</w:t>
      </w:r>
      <w:r w:rsidR="0036529E">
        <w:rPr>
          <w:lang w:val="fr-FR"/>
        </w:rPr>
        <w:t xml:space="preserve"> (pour reprendre l’expression de Michel </w:t>
      </w:r>
      <w:proofErr w:type="spellStart"/>
      <w:r w:rsidR="0036529E">
        <w:rPr>
          <w:lang w:val="fr-FR"/>
        </w:rPr>
        <w:t>Agier</w:t>
      </w:r>
      <w:proofErr w:type="spellEnd"/>
      <w:r w:rsidR="00954DC6">
        <w:rPr>
          <w:lang w:val="fr-FR"/>
        </w:rPr>
        <w:t>, 2008</w:t>
      </w:r>
      <w:r w:rsidR="0036529E">
        <w:rPr>
          <w:lang w:val="fr-FR"/>
        </w:rPr>
        <w:t>)</w:t>
      </w:r>
      <w:r>
        <w:rPr>
          <w:lang w:val="fr-FR"/>
        </w:rPr>
        <w:t xml:space="preserve">, d’habitat permanent, </w:t>
      </w:r>
      <w:r w:rsidR="0036529E">
        <w:rPr>
          <w:lang w:val="fr-FR"/>
        </w:rPr>
        <w:t xml:space="preserve">les camps établis suite aux catastrophes naturelles peuvent aussi, dans certains cas, devenir le nouveau domicile des déplacés. </w:t>
      </w:r>
    </w:p>
    <w:p w14:paraId="28697957" w14:textId="77777777" w:rsidR="0036529E" w:rsidRDefault="0036529E" w:rsidP="00800E6E">
      <w:pPr>
        <w:rPr>
          <w:lang w:val="fr-FR"/>
        </w:rPr>
      </w:pPr>
    </w:p>
    <w:p w14:paraId="7160CF60" w14:textId="77777777" w:rsidR="0036529E" w:rsidRDefault="0036529E" w:rsidP="00800E6E">
      <w:pPr>
        <w:rPr>
          <w:lang w:val="fr-FR"/>
        </w:rPr>
      </w:pPr>
      <w:r>
        <w:rPr>
          <w:lang w:val="fr-FR"/>
        </w:rPr>
        <w:t xml:space="preserve">Un cas emblématique de tels camps sont les parcs de caravanes, ou </w:t>
      </w:r>
      <w:proofErr w:type="spellStart"/>
      <w:r>
        <w:rPr>
          <w:i/>
          <w:lang w:val="fr-FR"/>
        </w:rPr>
        <w:t>trailer</w:t>
      </w:r>
      <w:proofErr w:type="spellEnd"/>
      <w:r>
        <w:rPr>
          <w:i/>
          <w:lang w:val="fr-FR"/>
        </w:rPr>
        <w:t xml:space="preserve"> </w:t>
      </w:r>
      <w:proofErr w:type="spellStart"/>
      <w:r>
        <w:rPr>
          <w:i/>
          <w:lang w:val="fr-FR"/>
        </w:rPr>
        <w:t>parks</w:t>
      </w:r>
      <w:proofErr w:type="spellEnd"/>
      <w:r>
        <w:rPr>
          <w:i/>
          <w:lang w:val="fr-FR"/>
        </w:rPr>
        <w:t xml:space="preserve">, </w:t>
      </w:r>
      <w:r>
        <w:rPr>
          <w:lang w:val="fr-FR"/>
        </w:rPr>
        <w:t xml:space="preserve">qui avaient fleuri à travers toute la Louisiane après l’ouragan Katrina. L’agence fédérale de gestion des catastrophes, la FEMA, avait réquisitionné des milliers de caravanes pour héberger les sinistrés. Ces </w:t>
      </w:r>
      <w:proofErr w:type="spellStart"/>
      <w:r>
        <w:rPr>
          <w:i/>
          <w:lang w:val="fr-FR"/>
        </w:rPr>
        <w:t>trailer</w:t>
      </w:r>
      <w:proofErr w:type="spellEnd"/>
      <w:r>
        <w:rPr>
          <w:i/>
          <w:lang w:val="fr-FR"/>
        </w:rPr>
        <w:t xml:space="preserve"> </w:t>
      </w:r>
      <w:proofErr w:type="spellStart"/>
      <w:r>
        <w:rPr>
          <w:i/>
          <w:lang w:val="fr-FR"/>
        </w:rPr>
        <w:t>parks</w:t>
      </w:r>
      <w:proofErr w:type="spellEnd"/>
      <w:r>
        <w:rPr>
          <w:i/>
          <w:lang w:val="fr-FR"/>
        </w:rPr>
        <w:t xml:space="preserve"> </w:t>
      </w:r>
      <w:r>
        <w:rPr>
          <w:lang w:val="fr-FR"/>
        </w:rPr>
        <w:t>étaient peu à peu devenus un lieu d’habitat permanent pour tous ceux qui n’avaient pas les moyens d’aller ailleurs et ne pouvaient rentrer à La Nouvelle-Orléans, faute d’assurance, faute de ressources, parfois faute de mieux. Ces parcs, camps de réfugiés d’un nouveau genre, étaient gardés par l’armée, interdits au public, et confrontés à de nombreux problèmes de sécurité</w:t>
      </w:r>
      <w:r w:rsidR="00596AF2">
        <w:rPr>
          <w:lang w:val="fr-FR"/>
        </w:rPr>
        <w:t>, de salubrité</w:t>
      </w:r>
      <w:r>
        <w:rPr>
          <w:lang w:val="fr-FR"/>
        </w:rPr>
        <w:t xml:space="preserve"> et de trafics en tous genres. En visite dans l’un d’entre eux en 2006, le </w:t>
      </w:r>
      <w:r>
        <w:rPr>
          <w:i/>
          <w:lang w:val="fr-FR"/>
        </w:rPr>
        <w:t>Renaissance Village</w:t>
      </w:r>
      <w:r>
        <w:rPr>
          <w:lang w:val="fr-FR"/>
        </w:rPr>
        <w:t xml:space="preserve"> à Baker (Louisiane), j’avais été frappé que les résidents aient donné des noms de rues aux allées qui séparaient les caravanes</w:t>
      </w:r>
      <w:r w:rsidR="00596AF2">
        <w:rPr>
          <w:lang w:val="fr-FR"/>
        </w:rPr>
        <w:t>, signe que c’était là leur nouvelle adresse.</w:t>
      </w:r>
    </w:p>
    <w:p w14:paraId="4D6ABF11" w14:textId="77777777" w:rsidR="00800E6E" w:rsidRDefault="00800E6E" w:rsidP="00800E6E">
      <w:pPr>
        <w:rPr>
          <w:lang w:val="fr-FR"/>
        </w:rPr>
      </w:pPr>
    </w:p>
    <w:p w14:paraId="1330D036" w14:textId="77777777" w:rsidR="00A2400B" w:rsidRDefault="00A2400B" w:rsidP="00800E6E">
      <w:pPr>
        <w:rPr>
          <w:lang w:val="fr-FR"/>
        </w:rPr>
      </w:pPr>
    </w:p>
    <w:p w14:paraId="52B063B5" w14:textId="77777777" w:rsidR="00800E6E" w:rsidRDefault="00800E6E" w:rsidP="00800E6E">
      <w:pPr>
        <w:rPr>
          <w:lang w:val="fr-FR"/>
        </w:rPr>
      </w:pPr>
      <w:r>
        <w:rPr>
          <w:noProof/>
          <w:lang w:val="fr-FR"/>
        </w:rPr>
        <w:drawing>
          <wp:inline distT="0" distB="0" distL="0" distR="0" wp14:anchorId="51D50EDA" wp14:editId="75A7A91E">
            <wp:extent cx="5756910" cy="3162463"/>
            <wp:effectExtent l="0" t="0" r="8890" b="1270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162463"/>
                    </a:xfrm>
                    <a:prstGeom prst="rect">
                      <a:avLst/>
                    </a:prstGeom>
                    <a:noFill/>
                    <a:ln>
                      <a:noFill/>
                    </a:ln>
                  </pic:spPr>
                </pic:pic>
              </a:graphicData>
            </a:graphic>
          </wp:inline>
        </w:drawing>
      </w:r>
    </w:p>
    <w:p w14:paraId="53EE0A84" w14:textId="77777777" w:rsidR="00800E6E" w:rsidRPr="00C5534D" w:rsidRDefault="00800E6E" w:rsidP="00800E6E">
      <w:pPr>
        <w:rPr>
          <w:sz w:val="20"/>
          <w:szCs w:val="20"/>
          <w:lang w:val="fr-FR"/>
        </w:rPr>
      </w:pPr>
      <w:r w:rsidRPr="00C5534D">
        <w:rPr>
          <w:sz w:val="20"/>
          <w:szCs w:val="20"/>
          <w:lang w:val="fr-FR"/>
        </w:rPr>
        <w:t xml:space="preserve">Fig. 2 – Camp de </w:t>
      </w:r>
      <w:r w:rsidR="0036529E" w:rsidRPr="00C5534D">
        <w:rPr>
          <w:i/>
          <w:sz w:val="20"/>
          <w:szCs w:val="20"/>
          <w:lang w:val="fr-FR"/>
        </w:rPr>
        <w:t>Renaissance Village</w:t>
      </w:r>
      <w:r w:rsidR="0036529E" w:rsidRPr="00C5534D">
        <w:rPr>
          <w:sz w:val="20"/>
          <w:szCs w:val="20"/>
          <w:lang w:val="fr-FR"/>
        </w:rPr>
        <w:t>,</w:t>
      </w:r>
      <w:r w:rsidRPr="00C5534D">
        <w:rPr>
          <w:sz w:val="20"/>
          <w:szCs w:val="20"/>
          <w:lang w:val="fr-FR"/>
        </w:rPr>
        <w:t xml:space="preserve"> Baker, Louisiane. Le camp de Baker</w:t>
      </w:r>
      <w:r w:rsidR="0036529E" w:rsidRPr="00C5534D">
        <w:rPr>
          <w:sz w:val="20"/>
          <w:szCs w:val="20"/>
          <w:lang w:val="fr-FR"/>
        </w:rPr>
        <w:t>, avec 600 caravanes,</w:t>
      </w:r>
      <w:r w:rsidRPr="00C5534D">
        <w:rPr>
          <w:sz w:val="20"/>
          <w:szCs w:val="20"/>
          <w:lang w:val="fr-FR"/>
        </w:rPr>
        <w:t xml:space="preserve"> était l’un des plus grands </w:t>
      </w:r>
      <w:proofErr w:type="spellStart"/>
      <w:r w:rsidRPr="00C5534D">
        <w:rPr>
          <w:i/>
          <w:sz w:val="20"/>
          <w:szCs w:val="20"/>
          <w:lang w:val="fr-FR"/>
        </w:rPr>
        <w:t>trailer</w:t>
      </w:r>
      <w:proofErr w:type="spellEnd"/>
      <w:r w:rsidRPr="00C5534D">
        <w:rPr>
          <w:i/>
          <w:sz w:val="20"/>
          <w:szCs w:val="20"/>
          <w:lang w:val="fr-FR"/>
        </w:rPr>
        <w:t xml:space="preserve"> </w:t>
      </w:r>
      <w:proofErr w:type="spellStart"/>
      <w:r w:rsidRPr="00C5534D">
        <w:rPr>
          <w:i/>
          <w:sz w:val="20"/>
          <w:szCs w:val="20"/>
          <w:lang w:val="fr-FR"/>
        </w:rPr>
        <w:t>parks</w:t>
      </w:r>
      <w:proofErr w:type="spellEnd"/>
      <w:r w:rsidRPr="00C5534D">
        <w:rPr>
          <w:sz w:val="20"/>
          <w:szCs w:val="20"/>
          <w:lang w:val="fr-FR"/>
        </w:rPr>
        <w:t xml:space="preserve"> établi pour les victimes de l’ouragan Katrina. © Patrick Salisbury, NY Times.</w:t>
      </w:r>
    </w:p>
    <w:p w14:paraId="6E165C24" w14:textId="77777777" w:rsidR="00800E6E" w:rsidRDefault="00800E6E" w:rsidP="00800E6E">
      <w:pPr>
        <w:rPr>
          <w:lang w:val="fr-FR"/>
        </w:rPr>
      </w:pPr>
    </w:p>
    <w:p w14:paraId="2EC61F89" w14:textId="4708D1D5" w:rsidR="00307F53" w:rsidRDefault="00307F53" w:rsidP="00307F53">
      <w:pPr>
        <w:rPr>
          <w:lang w:val="fr-FR"/>
        </w:rPr>
      </w:pPr>
      <w:r>
        <w:rPr>
          <w:lang w:val="fr-FR"/>
        </w:rPr>
        <w:t xml:space="preserve">Les </w:t>
      </w:r>
      <w:proofErr w:type="spellStart"/>
      <w:r>
        <w:rPr>
          <w:i/>
          <w:lang w:val="fr-FR"/>
        </w:rPr>
        <w:t>trailer</w:t>
      </w:r>
      <w:proofErr w:type="spellEnd"/>
      <w:r>
        <w:rPr>
          <w:i/>
          <w:lang w:val="fr-FR"/>
        </w:rPr>
        <w:t xml:space="preserve"> </w:t>
      </w:r>
      <w:proofErr w:type="spellStart"/>
      <w:r>
        <w:rPr>
          <w:i/>
          <w:lang w:val="fr-FR"/>
        </w:rPr>
        <w:t>parks</w:t>
      </w:r>
      <w:proofErr w:type="spellEnd"/>
      <w:r>
        <w:rPr>
          <w:i/>
          <w:lang w:val="fr-FR"/>
        </w:rPr>
        <w:t xml:space="preserve"> </w:t>
      </w:r>
      <w:r>
        <w:rPr>
          <w:lang w:val="fr-FR"/>
        </w:rPr>
        <w:t xml:space="preserve">sont aussi l’occasion de souligner une spécificité de ces camps établis suite aux catastrophes : ils ne sont pas cantonnés aux pays de développement. Dans les pays en développement, ces camps </w:t>
      </w:r>
      <w:r w:rsidR="00C5534D">
        <w:rPr>
          <w:lang w:val="fr-FR"/>
        </w:rPr>
        <w:t xml:space="preserve">sont le plus souvent constitués de tentes, et gérés par des organisations humanitaires ; dans les pays industrialisés, ils prennent des formes plus élaborées, plus sophistiquées, et sont souvent gérés par l’Etat. Dans ce cas, on rechignera souvent à utiliser le terme de camp, alors que c’est pourtant bien de cela qu’il s’agit. Comme on le verra par la suite, le gouvernement japonais n’emploie </w:t>
      </w:r>
      <w:r w:rsidR="00D6258A">
        <w:rPr>
          <w:lang w:val="fr-FR"/>
        </w:rPr>
        <w:t xml:space="preserve">d’ailleurs </w:t>
      </w:r>
      <w:r w:rsidR="00C5534D">
        <w:rPr>
          <w:lang w:val="fr-FR"/>
        </w:rPr>
        <w:t>pas le terme de camps pour désigner les maiso</w:t>
      </w:r>
      <w:r w:rsidR="00D6258A">
        <w:rPr>
          <w:lang w:val="fr-FR"/>
        </w:rPr>
        <w:t>ns préfabriquées dans lesquelles sont hébergées les déplacés de Fukushima, préférant souvent le terme d’ « abris ».</w:t>
      </w:r>
    </w:p>
    <w:p w14:paraId="7F867BE1" w14:textId="77777777" w:rsidR="00C5534D" w:rsidRDefault="00C5534D" w:rsidP="00307F53">
      <w:pPr>
        <w:rPr>
          <w:lang w:val="fr-FR"/>
        </w:rPr>
      </w:pPr>
    </w:p>
    <w:p w14:paraId="45A99282" w14:textId="77777777" w:rsidR="004C51F9" w:rsidRDefault="00C5534D" w:rsidP="00307F53">
      <w:pPr>
        <w:rPr>
          <w:lang w:val="fr-FR"/>
        </w:rPr>
      </w:pPr>
      <w:r>
        <w:rPr>
          <w:lang w:val="fr-FR"/>
        </w:rPr>
        <w:t>Une des ambitions</w:t>
      </w:r>
      <w:r w:rsidR="00D6258A">
        <w:rPr>
          <w:lang w:val="fr-FR"/>
        </w:rPr>
        <w:t xml:space="preserve"> sous-jacentes</w:t>
      </w:r>
      <w:r>
        <w:rPr>
          <w:lang w:val="fr-FR"/>
        </w:rPr>
        <w:t xml:space="preserve"> de ce texte</w:t>
      </w:r>
      <w:r w:rsidR="00D6258A">
        <w:rPr>
          <w:lang w:val="fr-FR"/>
        </w:rPr>
        <w:t xml:space="preserve"> est de replacer les camps établis suite aux catastrophes dans la sociologie et l’anthropologie des camps de réfugiés et de déplacés : de montrer quels en sont les points communs et les spécificités, mais a</w:t>
      </w:r>
      <w:r w:rsidR="004C51F9">
        <w:rPr>
          <w:lang w:val="fr-FR"/>
        </w:rPr>
        <w:t>ussi, je l’espère, de mettre en évidence l’intérêt d’étudier ces camps pour mieux comprendre les logiques et ressorts du confinement à la suite d’un déplacement forcé. Ce camps abritent chaque année plusieurs millions de personnes, souvent pour des durées de plusieurs mois, voire de plusieurs années : parmi ceux-ci, j’ai choisi d’analyser les logiques de confinement qui ont suivi ce qui apparaît déjà comme l’une des catastrophes majeures du 21</w:t>
      </w:r>
      <w:r w:rsidR="004C51F9" w:rsidRPr="004C51F9">
        <w:rPr>
          <w:vertAlign w:val="superscript"/>
          <w:lang w:val="fr-FR"/>
        </w:rPr>
        <w:t>ème</w:t>
      </w:r>
      <w:r w:rsidR="004C51F9">
        <w:rPr>
          <w:lang w:val="fr-FR"/>
        </w:rPr>
        <w:t xml:space="preserve"> siècle, la catastrophe de Fukushima.</w:t>
      </w:r>
    </w:p>
    <w:p w14:paraId="7424F2DB" w14:textId="77777777" w:rsidR="00984292" w:rsidRDefault="00984292" w:rsidP="00307F53">
      <w:pPr>
        <w:rPr>
          <w:lang w:val="fr-FR"/>
        </w:rPr>
      </w:pPr>
    </w:p>
    <w:p w14:paraId="143CF6A2" w14:textId="77777777" w:rsidR="004C51F9" w:rsidRDefault="004C51F9" w:rsidP="00307F53">
      <w:pPr>
        <w:rPr>
          <w:lang w:val="fr-FR"/>
        </w:rPr>
      </w:pPr>
    </w:p>
    <w:p w14:paraId="210F305B" w14:textId="77777777" w:rsidR="004C51F9" w:rsidRPr="004C51F9" w:rsidRDefault="004C51F9" w:rsidP="00307F53">
      <w:pPr>
        <w:rPr>
          <w:b/>
          <w:lang w:val="fr-FR"/>
        </w:rPr>
      </w:pPr>
      <w:r w:rsidRPr="004C51F9">
        <w:rPr>
          <w:b/>
          <w:lang w:val="fr-FR"/>
        </w:rPr>
        <w:t>1</w:t>
      </w:r>
      <w:r w:rsidRPr="004C51F9">
        <w:rPr>
          <w:b/>
          <w:vertAlign w:val="superscript"/>
          <w:lang w:val="fr-FR"/>
        </w:rPr>
        <w:t>ère</w:t>
      </w:r>
      <w:r w:rsidRPr="004C51F9">
        <w:rPr>
          <w:b/>
          <w:lang w:val="fr-FR"/>
        </w:rPr>
        <w:t xml:space="preserve"> partie : Contexte</w:t>
      </w:r>
    </w:p>
    <w:p w14:paraId="654B5255" w14:textId="5EBEE567" w:rsidR="00C5534D" w:rsidRDefault="004C51F9" w:rsidP="00307F53">
      <w:pPr>
        <w:rPr>
          <w:lang w:val="fr-FR"/>
        </w:rPr>
      </w:pPr>
      <w:r>
        <w:rPr>
          <w:lang w:val="fr-FR"/>
        </w:rPr>
        <w:t xml:space="preserve"> </w:t>
      </w:r>
    </w:p>
    <w:p w14:paraId="454C2CB9" w14:textId="593FFB25" w:rsidR="00BE546F" w:rsidRDefault="00BE546F" w:rsidP="00307F53">
      <w:pPr>
        <w:rPr>
          <w:lang w:val="fr-FR"/>
        </w:rPr>
      </w:pPr>
      <w:r>
        <w:rPr>
          <w:lang w:val="fr-FR"/>
        </w:rPr>
        <w:t xml:space="preserve">En mars 2013, deux ans après la catastrophe, plus de 313 000 personnes restaient déplacées (source : Agence pour la Reconstruction et Ministère de la Santé, du Travail et du Bien-Etre). Ces </w:t>
      </w:r>
      <w:r w:rsidR="00D1232D">
        <w:rPr>
          <w:lang w:val="fr-FR"/>
        </w:rPr>
        <w:t>sinistrés</w:t>
      </w:r>
      <w:r>
        <w:rPr>
          <w:lang w:val="fr-FR"/>
        </w:rPr>
        <w:t xml:space="preserve"> se répartissent en deux grandes catégories : </w:t>
      </w:r>
      <w:r w:rsidR="00D1232D">
        <w:rPr>
          <w:lang w:val="fr-FR"/>
        </w:rPr>
        <w:t>ceux qui ont été déplacés par le tsunami, et ceux qui ont été déplacés par la catastrophe nucléaire. Les deux évacuations se sont déroulées dans des conditions très différentes : alors que l’évacuation post-tsunami avait été relativement prévue et préparée, celle qui a suivi l’accident nucléaire s’est effectuée dans l’improvisation la plus totale, générant injustices, tensions et discriminations.</w:t>
      </w:r>
    </w:p>
    <w:p w14:paraId="7916ABDC" w14:textId="77777777" w:rsidR="00924115" w:rsidRDefault="00924115" w:rsidP="00307F53">
      <w:pPr>
        <w:rPr>
          <w:lang w:val="fr-FR"/>
        </w:rPr>
      </w:pPr>
    </w:p>
    <w:p w14:paraId="75CBFEFF" w14:textId="2552C5B1" w:rsidR="00924115" w:rsidRDefault="00924115" w:rsidP="00307F53">
      <w:pPr>
        <w:rPr>
          <w:lang w:val="fr-FR"/>
        </w:rPr>
      </w:pPr>
      <w:r>
        <w:rPr>
          <w:lang w:val="fr-FR"/>
        </w:rPr>
        <w:t>Ceux qui ont pu évacuer avant ou à la suite du tsunami ont le plus souvent été relogés dans des appartements payés par l’Etat, ou dans des camps de déplacés, souvent situés à l’intérieur même des villes alentours, et composés de maisons en matériaux préfabriqués de 30 m</w:t>
      </w:r>
      <w:r w:rsidRPr="00944FB2">
        <w:rPr>
          <w:vertAlign w:val="superscript"/>
          <w:lang w:val="fr-FR"/>
        </w:rPr>
        <w:t>2</w:t>
      </w:r>
      <w:r>
        <w:rPr>
          <w:lang w:val="fr-FR"/>
        </w:rPr>
        <w:t xml:space="preserve"> environ. Ceux-là peuvent aujourd’hui envisager leur retour dans leurs villages et villes d’origine, après consultation avec les autorités, même si leur maison a souvent été détruite.</w:t>
      </w:r>
    </w:p>
    <w:p w14:paraId="51A0EA8B" w14:textId="77777777" w:rsidR="00924115" w:rsidRDefault="00924115" w:rsidP="00307F53">
      <w:pPr>
        <w:rPr>
          <w:lang w:val="fr-FR"/>
        </w:rPr>
      </w:pPr>
    </w:p>
    <w:p w14:paraId="7376E00E" w14:textId="0305E198" w:rsidR="00924115" w:rsidRDefault="00924115" w:rsidP="00307F53">
      <w:pPr>
        <w:rPr>
          <w:lang w:val="fr-FR"/>
        </w:rPr>
      </w:pPr>
      <w:r>
        <w:rPr>
          <w:lang w:val="fr-FR"/>
        </w:rPr>
        <w:t xml:space="preserve">Le cas des évacués de l’accident nucléaire est infiniment plus complexe. En raison d’une culture qui avait systématiquement sous-estimé le risque nucléaire, les autorités japonaises n’avaient jamais véritablement envisagé la possibilité d’un tel accident. Les exercices d’évacuation avaient donc été réduits à leur strict minimum. Selon le rapport adopté après l’accident par la Diète (le Parlement japonais), seuls 10% des résidents ont été informés du premier ordre d’évacuation transmis par le gouvernement le jour de l’accident. L’évacuation a été chaotique, et souvent incohérente. Dans un premier temps, </w:t>
      </w:r>
      <w:r w:rsidR="002F7365">
        <w:rPr>
          <w:lang w:val="fr-FR"/>
        </w:rPr>
        <w:t xml:space="preserve">le jour de l’accident, la zone située dans un rayon de 3 km autour de la centrale a été évacuée. Cette zone a été le lendemain élargie à un rayon de 10 km, puis de 20 km. Le 15 mars 2011, la population vivant entre 20 et 30 km de la centrale a reçu l’ordre de rester confinée chez elle. Plus d’un mois plus tard, le 22 avril 2011, ces mêmes populations reçurent l’ordre d’évacuer par leurs propres moyens, tandis que les zones présentant des taux de radioactivité de plus de 20 </w:t>
      </w:r>
      <w:proofErr w:type="spellStart"/>
      <w:r w:rsidR="002F7365">
        <w:rPr>
          <w:lang w:val="fr-FR"/>
        </w:rPr>
        <w:t>mSv</w:t>
      </w:r>
      <w:proofErr w:type="spellEnd"/>
      <w:r w:rsidR="002F7365">
        <w:rPr>
          <w:lang w:val="fr-FR"/>
        </w:rPr>
        <w:t xml:space="preserve">/an étaient également encouragées à évacuer. Tous ces évacués – plus de 80 000 personnes – ont été reconnus comme tels et assistés par le gouvernement. </w:t>
      </w:r>
      <w:r w:rsidR="0094639C">
        <w:rPr>
          <w:lang w:val="fr-FR"/>
        </w:rPr>
        <w:t xml:space="preserve">Ces zones sont indiquées sur la carte d’évacuation reproduite ci-dessous. </w:t>
      </w:r>
    </w:p>
    <w:p w14:paraId="6BEE6E68" w14:textId="77777777" w:rsidR="00924115" w:rsidRDefault="00924115" w:rsidP="00307F53">
      <w:pPr>
        <w:rPr>
          <w:lang w:val="fr-FR"/>
        </w:rPr>
      </w:pPr>
    </w:p>
    <w:p w14:paraId="2C2157E9" w14:textId="77777777" w:rsidR="002F7365" w:rsidRPr="00812E57" w:rsidRDefault="002F7365" w:rsidP="002F7365">
      <w:pPr>
        <w:ind w:left="360"/>
      </w:pPr>
      <w:r w:rsidRPr="00812E57">
        <w:rPr>
          <w:noProof/>
          <w:lang w:val="fr-FR"/>
        </w:rPr>
        <mc:AlternateContent>
          <mc:Choice Requires="wps">
            <w:drawing>
              <wp:anchor distT="0" distB="0" distL="114300" distR="114300" simplePos="0" relativeHeight="251676672" behindDoc="0" locked="0" layoutInCell="1" allowOverlap="1" wp14:anchorId="3BAFAF9D" wp14:editId="5DF0DF44">
                <wp:simplePos x="0" y="0"/>
                <wp:positionH relativeFrom="column">
                  <wp:posOffset>2213610</wp:posOffset>
                </wp:positionH>
                <wp:positionV relativeFrom="paragraph">
                  <wp:posOffset>4172585</wp:posOffset>
                </wp:positionV>
                <wp:extent cx="620395" cy="299720"/>
                <wp:effectExtent l="0" t="0" r="0" b="0"/>
                <wp:wrapNone/>
                <wp:docPr id="4121" name="正方形/長方形 4121"/>
                <wp:cNvGraphicFramePr/>
                <a:graphic xmlns:a="http://schemas.openxmlformats.org/drawingml/2006/main">
                  <a:graphicData uri="http://schemas.microsoft.com/office/word/2010/wordprocessingShape">
                    <wps:wsp>
                      <wps:cNvSpPr/>
                      <wps:spPr>
                        <a:xfrm>
                          <a:off x="0" y="0"/>
                          <a:ext cx="620395" cy="299720"/>
                        </a:xfrm>
                        <a:prstGeom prst="rect">
                          <a:avLst/>
                        </a:prstGeom>
                        <a:noFill/>
                        <a:ln w="25400" cap="flat" cmpd="sng" algn="ctr">
                          <a:noFill/>
                          <a:prstDash val="solid"/>
                        </a:ln>
                        <a:effectLst/>
                      </wps:spPr>
                      <wps:txbx>
                        <w:txbxContent>
                          <w:p w14:paraId="18DCF11D" w14:textId="77777777" w:rsidR="00944FB2" w:rsidRPr="00A81C03" w:rsidRDefault="00944FB2" w:rsidP="002F7365">
                            <w:pPr>
                              <w:spacing w:line="180" w:lineRule="atLeast"/>
                              <w:rPr>
                                <w:color w:val="000000" w:themeColor="text1"/>
                                <w:sz w:val="18"/>
                                <w:szCs w:val="18"/>
                              </w:rPr>
                            </w:pPr>
                            <w:r>
                              <w:rPr>
                                <w:rFonts w:hint="eastAsia"/>
                                <w:color w:val="000000" w:themeColor="text1"/>
                                <w:sz w:val="18"/>
                                <w:szCs w:val="18"/>
                              </w:rPr>
                              <w:t>Iwaki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21" o:spid="_x0000_s1026" style="position:absolute;left:0;text-align:left;margin-left:174.3pt;margin-top:328.55pt;width:48.85pt;height:2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" filled="f" stroked="f" strokeweight="2pt">
                <v:textbox>
                  <w:txbxContent>
                    <w:p w14:paraId="18DCF11D" w14:textId="77777777" w:rsidR="00322EB0" w:rsidRPr="00A81C03" w:rsidRDefault="00322EB0" w:rsidP="002F7365">
                      <w:pPr>
                        <w:spacing w:line="180" w:lineRule="atLeast"/>
                        <w:rPr>
                          <w:color w:val="000000" w:themeColor="text1"/>
                          <w:sz w:val="18"/>
                          <w:szCs w:val="18"/>
                        </w:rPr>
                      </w:pPr>
                      <w:r>
                        <w:rPr>
                          <w:rFonts w:hint="eastAsia"/>
                          <w:color w:val="000000" w:themeColor="text1"/>
                          <w:sz w:val="18"/>
                          <w:szCs w:val="18"/>
                        </w:rPr>
                        <w:t>Iwaki</w:t>
                      </w:r>
                    </w:p>
                  </w:txbxContent>
                </v:textbox>
              </v:rect>
            </w:pict>
          </mc:Fallback>
        </mc:AlternateContent>
      </w:r>
      <w:r w:rsidRPr="00812E57">
        <w:rPr>
          <w:noProof/>
          <w:lang w:val="fr-FR"/>
        </w:rPr>
        <mc:AlternateContent>
          <mc:Choice Requires="wps">
            <w:drawing>
              <wp:anchor distT="0" distB="0" distL="114300" distR="114300" simplePos="0" relativeHeight="251669504" behindDoc="0" locked="0" layoutInCell="1" allowOverlap="1" wp14:anchorId="7CB22D9C" wp14:editId="5A8CA7D1">
                <wp:simplePos x="0" y="0"/>
                <wp:positionH relativeFrom="column">
                  <wp:posOffset>1805940</wp:posOffset>
                </wp:positionH>
                <wp:positionV relativeFrom="paragraph">
                  <wp:posOffset>794551</wp:posOffset>
                </wp:positionV>
                <wp:extent cx="620395" cy="299720"/>
                <wp:effectExtent l="0" t="0" r="0" b="0"/>
                <wp:wrapNone/>
                <wp:docPr id="4123" name="正方形/長方形 4123"/>
                <wp:cNvGraphicFramePr/>
                <a:graphic xmlns:a="http://schemas.openxmlformats.org/drawingml/2006/main">
                  <a:graphicData uri="http://schemas.microsoft.com/office/word/2010/wordprocessingShape">
                    <wps:wsp>
                      <wps:cNvSpPr/>
                      <wps:spPr>
                        <a:xfrm>
                          <a:off x="0" y="0"/>
                          <a:ext cx="620395" cy="299720"/>
                        </a:xfrm>
                        <a:prstGeom prst="rect">
                          <a:avLst/>
                        </a:prstGeom>
                        <a:noFill/>
                        <a:ln w="25400" cap="flat" cmpd="sng" algn="ctr">
                          <a:noFill/>
                          <a:prstDash val="solid"/>
                        </a:ln>
                        <a:effectLst/>
                      </wps:spPr>
                      <wps:txbx>
                        <w:txbxContent>
                          <w:p w14:paraId="6C4164AE" w14:textId="77777777" w:rsidR="00944FB2" w:rsidRPr="00A81C03" w:rsidRDefault="00944FB2" w:rsidP="002F7365">
                            <w:pPr>
                              <w:spacing w:line="180" w:lineRule="atLeast"/>
                              <w:rPr>
                                <w:color w:val="000000" w:themeColor="text1"/>
                                <w:sz w:val="18"/>
                                <w:szCs w:val="18"/>
                              </w:rPr>
                            </w:pPr>
                            <w:proofErr w:type="spellStart"/>
                            <w:r>
                              <w:rPr>
                                <w:rFonts w:hint="eastAsia"/>
                                <w:color w:val="000000" w:themeColor="text1"/>
                                <w:sz w:val="18"/>
                                <w:szCs w:val="18"/>
                              </w:rPr>
                              <w:t>Iitate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23" o:spid="_x0000_s1027" style="position:absolute;left:0;text-align:left;margin-left:142.2pt;margin-top:62.55pt;width:48.85pt;height:2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" filled="f" stroked="f" strokeweight="2pt">
                <v:textbox>
                  <w:txbxContent>
                    <w:p w14:paraId="6C4164AE" w14:textId="77777777" w:rsidR="00322EB0" w:rsidRPr="00A81C03" w:rsidRDefault="00322EB0" w:rsidP="002F7365">
                      <w:pPr>
                        <w:spacing w:line="180" w:lineRule="atLeast"/>
                        <w:rPr>
                          <w:color w:val="000000" w:themeColor="text1"/>
                          <w:sz w:val="18"/>
                          <w:szCs w:val="18"/>
                        </w:rPr>
                      </w:pPr>
                      <w:proofErr w:type="spellStart"/>
                      <w:r>
                        <w:rPr>
                          <w:rFonts w:hint="eastAsia"/>
                          <w:color w:val="000000" w:themeColor="text1"/>
                          <w:sz w:val="18"/>
                          <w:szCs w:val="18"/>
                        </w:rPr>
                        <w:t>Iitate</w:t>
                      </w:r>
                      <w:proofErr w:type="spellEnd"/>
                    </w:p>
                  </w:txbxContent>
                </v:textbox>
              </v:rect>
            </w:pict>
          </mc:Fallback>
        </mc:AlternateContent>
      </w:r>
      <w:r w:rsidRPr="00812E57">
        <w:rPr>
          <w:noProof/>
          <w:lang w:val="fr-FR"/>
        </w:rPr>
        <mc:AlternateContent>
          <mc:Choice Requires="wps">
            <w:drawing>
              <wp:anchor distT="0" distB="0" distL="114300" distR="114300" simplePos="0" relativeHeight="251673600" behindDoc="0" locked="0" layoutInCell="1" allowOverlap="1" wp14:anchorId="610ED75D" wp14:editId="1168EDD8">
                <wp:simplePos x="0" y="0"/>
                <wp:positionH relativeFrom="column">
                  <wp:posOffset>226115</wp:posOffset>
                </wp:positionH>
                <wp:positionV relativeFrom="paragraph">
                  <wp:posOffset>3083974</wp:posOffset>
                </wp:positionV>
                <wp:extent cx="826936" cy="299720"/>
                <wp:effectExtent l="0" t="0" r="0" b="0"/>
                <wp:wrapNone/>
                <wp:docPr id="4099" name="正方形/長方形 4099"/>
                <wp:cNvGraphicFramePr/>
                <a:graphic xmlns:a="http://schemas.openxmlformats.org/drawingml/2006/main">
                  <a:graphicData uri="http://schemas.microsoft.com/office/word/2010/wordprocessingShape">
                    <wps:wsp>
                      <wps:cNvSpPr/>
                      <wps:spPr>
                        <a:xfrm>
                          <a:off x="0" y="0"/>
                          <a:ext cx="826936" cy="299720"/>
                        </a:xfrm>
                        <a:prstGeom prst="rect">
                          <a:avLst/>
                        </a:prstGeom>
                        <a:noFill/>
                        <a:ln w="25400" cap="flat" cmpd="sng" algn="ctr">
                          <a:noFill/>
                          <a:prstDash val="solid"/>
                        </a:ln>
                        <a:effectLst/>
                      </wps:spPr>
                      <wps:txbx>
                        <w:txbxContent>
                          <w:p w14:paraId="244F81A8" w14:textId="77777777" w:rsidR="00944FB2" w:rsidRPr="00A81C03" w:rsidRDefault="00944FB2" w:rsidP="002F7365">
                            <w:pPr>
                              <w:spacing w:line="180" w:lineRule="atLeast"/>
                              <w:rPr>
                                <w:color w:val="000000" w:themeColor="text1"/>
                                <w:sz w:val="18"/>
                                <w:szCs w:val="18"/>
                              </w:rPr>
                            </w:pPr>
                            <w:r>
                              <w:rPr>
                                <w:rFonts w:hint="eastAsia"/>
                                <w:color w:val="000000" w:themeColor="text1"/>
                                <w:sz w:val="18"/>
                                <w:szCs w:val="18"/>
                              </w:rPr>
                              <w:t>Koriyama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099" o:spid="_x0000_s1028" style="position:absolute;left:0;text-align:left;margin-left:17.8pt;margin-top:242.85pt;width:65.1pt;height:2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" filled="f" stroked="f" strokeweight="2pt">
                <v:textbox>
                  <w:txbxContent>
                    <w:p w14:paraId="244F81A8" w14:textId="77777777" w:rsidR="00322EB0" w:rsidRPr="00A81C03" w:rsidRDefault="00322EB0" w:rsidP="002F7365">
                      <w:pPr>
                        <w:spacing w:line="180" w:lineRule="atLeast"/>
                        <w:rPr>
                          <w:color w:val="000000" w:themeColor="text1"/>
                          <w:sz w:val="18"/>
                          <w:szCs w:val="18"/>
                        </w:rPr>
                      </w:pPr>
                      <w:r>
                        <w:rPr>
                          <w:rFonts w:hint="eastAsia"/>
                          <w:color w:val="000000" w:themeColor="text1"/>
                          <w:sz w:val="18"/>
                          <w:szCs w:val="18"/>
                        </w:rPr>
                        <w:t>Koriyama</w:t>
                      </w:r>
                    </w:p>
                  </w:txbxContent>
                </v:textbox>
              </v:rect>
            </w:pict>
          </mc:Fallback>
        </mc:AlternateContent>
      </w:r>
      <w:r w:rsidRPr="00812E57">
        <w:rPr>
          <w:noProof/>
          <w:lang w:val="fr-FR"/>
        </w:rPr>
        <mc:AlternateContent>
          <mc:Choice Requires="wps">
            <w:drawing>
              <wp:anchor distT="0" distB="0" distL="114300" distR="114300" simplePos="0" relativeHeight="251672576" behindDoc="0" locked="0" layoutInCell="1" allowOverlap="1" wp14:anchorId="01792FE5" wp14:editId="212F0F0D">
                <wp:simplePos x="0" y="0"/>
                <wp:positionH relativeFrom="column">
                  <wp:posOffset>1164369</wp:posOffset>
                </wp:positionH>
                <wp:positionV relativeFrom="paragraph">
                  <wp:posOffset>2416065</wp:posOffset>
                </wp:positionV>
                <wp:extent cx="787179" cy="299720"/>
                <wp:effectExtent l="0" t="0" r="0" b="0"/>
                <wp:wrapNone/>
                <wp:docPr id="4122" name="正方形/長方形 4122"/>
                <wp:cNvGraphicFramePr/>
                <a:graphic xmlns:a="http://schemas.openxmlformats.org/drawingml/2006/main">
                  <a:graphicData uri="http://schemas.microsoft.com/office/word/2010/wordprocessingShape">
                    <wps:wsp>
                      <wps:cNvSpPr/>
                      <wps:spPr>
                        <a:xfrm>
                          <a:off x="0" y="0"/>
                          <a:ext cx="787179" cy="299720"/>
                        </a:xfrm>
                        <a:prstGeom prst="rect">
                          <a:avLst/>
                        </a:prstGeom>
                        <a:noFill/>
                        <a:ln w="25400" cap="flat" cmpd="sng" algn="ctr">
                          <a:noFill/>
                          <a:prstDash val="solid"/>
                        </a:ln>
                        <a:effectLst/>
                      </wps:spPr>
                      <wps:txbx>
                        <w:txbxContent>
                          <w:p w14:paraId="0F1324A1" w14:textId="77777777" w:rsidR="00944FB2" w:rsidRPr="00A81C03" w:rsidRDefault="00944FB2" w:rsidP="002F7365">
                            <w:pPr>
                              <w:spacing w:line="180" w:lineRule="atLeast"/>
                              <w:rPr>
                                <w:color w:val="000000" w:themeColor="text1"/>
                                <w:sz w:val="18"/>
                                <w:szCs w:val="18"/>
                              </w:rPr>
                            </w:pPr>
                            <w:r>
                              <w:rPr>
                                <w:rFonts w:hint="eastAsia"/>
                                <w:color w:val="000000" w:themeColor="text1"/>
                                <w:sz w:val="18"/>
                                <w:szCs w:val="18"/>
                              </w:rPr>
                              <w:t>Tamura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22" o:spid="_x0000_s1029" style="position:absolute;left:0;text-align:left;margin-left:91.7pt;margin-top:190.25pt;width:62pt;height:2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" filled="f" stroked="f" strokeweight="2pt">
                <v:textbox>
                  <w:txbxContent>
                    <w:p w14:paraId="0F1324A1" w14:textId="77777777" w:rsidR="00322EB0" w:rsidRPr="00A81C03" w:rsidRDefault="00322EB0" w:rsidP="002F7365">
                      <w:pPr>
                        <w:spacing w:line="180" w:lineRule="atLeast"/>
                        <w:rPr>
                          <w:color w:val="000000" w:themeColor="text1"/>
                          <w:sz w:val="18"/>
                          <w:szCs w:val="18"/>
                        </w:rPr>
                      </w:pPr>
                      <w:r>
                        <w:rPr>
                          <w:rFonts w:hint="eastAsia"/>
                          <w:color w:val="000000" w:themeColor="text1"/>
                          <w:sz w:val="18"/>
                          <w:szCs w:val="18"/>
                        </w:rPr>
                        <w:t>Tamura</w:t>
                      </w:r>
                    </w:p>
                  </w:txbxContent>
                </v:textbox>
              </v:rect>
            </w:pict>
          </mc:Fallback>
        </mc:AlternateContent>
      </w:r>
      <w:r w:rsidRPr="00812E57">
        <w:rPr>
          <w:noProof/>
          <w:lang w:val="fr-FR"/>
        </w:rPr>
        <mc:AlternateContent>
          <mc:Choice Requires="wps">
            <w:drawing>
              <wp:anchor distT="0" distB="0" distL="114300" distR="114300" simplePos="0" relativeHeight="251675648" behindDoc="0" locked="0" layoutInCell="1" allowOverlap="1" wp14:anchorId="25613BAB" wp14:editId="1E3ADB37">
                <wp:simplePos x="0" y="0"/>
                <wp:positionH relativeFrom="column">
                  <wp:posOffset>2653665</wp:posOffset>
                </wp:positionH>
                <wp:positionV relativeFrom="paragraph">
                  <wp:posOffset>3705225</wp:posOffset>
                </wp:positionV>
                <wp:extent cx="620395" cy="299720"/>
                <wp:effectExtent l="0" t="0" r="0" b="0"/>
                <wp:wrapNone/>
                <wp:docPr id="4102" name="正方形/長方形 4102"/>
                <wp:cNvGraphicFramePr/>
                <a:graphic xmlns:a="http://schemas.openxmlformats.org/drawingml/2006/main">
                  <a:graphicData uri="http://schemas.microsoft.com/office/word/2010/wordprocessingShape">
                    <wps:wsp>
                      <wps:cNvSpPr/>
                      <wps:spPr>
                        <a:xfrm>
                          <a:off x="0" y="0"/>
                          <a:ext cx="620395" cy="299720"/>
                        </a:xfrm>
                        <a:prstGeom prst="rect">
                          <a:avLst/>
                        </a:prstGeom>
                        <a:noFill/>
                        <a:ln w="25400" cap="flat" cmpd="sng" algn="ctr">
                          <a:noFill/>
                          <a:prstDash val="solid"/>
                        </a:ln>
                        <a:effectLst/>
                      </wps:spPr>
                      <wps:txbx>
                        <w:txbxContent>
                          <w:p w14:paraId="42D8DC65" w14:textId="77777777" w:rsidR="00944FB2" w:rsidRPr="00A81C03" w:rsidRDefault="00944FB2" w:rsidP="002F7365">
                            <w:pPr>
                              <w:spacing w:line="180" w:lineRule="atLeast"/>
                              <w:rPr>
                                <w:color w:val="000000" w:themeColor="text1"/>
                                <w:sz w:val="18"/>
                                <w:szCs w:val="18"/>
                              </w:rPr>
                            </w:pPr>
                            <w:proofErr w:type="spellStart"/>
                            <w:r>
                              <w:rPr>
                                <w:rFonts w:hint="eastAsia"/>
                                <w:color w:val="000000" w:themeColor="text1"/>
                                <w:sz w:val="18"/>
                                <w:szCs w:val="18"/>
                              </w:rPr>
                              <w:t>Hirono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02" o:spid="_x0000_s1030" style="position:absolute;left:0;text-align:left;margin-left:208.95pt;margin-top:291.75pt;width:48.85pt;height:2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" filled="f" stroked="f" strokeweight="2pt">
                <v:textbox>
                  <w:txbxContent>
                    <w:p w14:paraId="42D8DC65" w14:textId="77777777" w:rsidR="00322EB0" w:rsidRPr="00A81C03" w:rsidRDefault="00322EB0" w:rsidP="002F7365">
                      <w:pPr>
                        <w:spacing w:line="180" w:lineRule="atLeast"/>
                        <w:rPr>
                          <w:color w:val="000000" w:themeColor="text1"/>
                          <w:sz w:val="18"/>
                          <w:szCs w:val="18"/>
                        </w:rPr>
                      </w:pPr>
                      <w:proofErr w:type="spellStart"/>
                      <w:r>
                        <w:rPr>
                          <w:rFonts w:hint="eastAsia"/>
                          <w:color w:val="000000" w:themeColor="text1"/>
                          <w:sz w:val="18"/>
                          <w:szCs w:val="18"/>
                        </w:rPr>
                        <w:t>Hirono</w:t>
                      </w:r>
                      <w:proofErr w:type="spellEnd"/>
                    </w:p>
                  </w:txbxContent>
                </v:textbox>
              </v:rect>
            </w:pict>
          </mc:Fallback>
        </mc:AlternateContent>
      </w:r>
      <w:r w:rsidRPr="00812E57">
        <w:rPr>
          <w:noProof/>
          <w:lang w:val="fr-FR"/>
        </w:rPr>
        <mc:AlternateContent>
          <mc:Choice Requires="wps">
            <w:drawing>
              <wp:anchor distT="0" distB="0" distL="114300" distR="114300" simplePos="0" relativeHeight="251667456" behindDoc="0" locked="0" layoutInCell="1" allowOverlap="1" wp14:anchorId="52F87EC5" wp14:editId="22242D16">
                <wp:simplePos x="0" y="0"/>
                <wp:positionH relativeFrom="column">
                  <wp:posOffset>2651263</wp:posOffset>
                </wp:positionH>
                <wp:positionV relativeFrom="paragraph">
                  <wp:posOffset>3282757</wp:posOffset>
                </wp:positionV>
                <wp:extent cx="741349" cy="299720"/>
                <wp:effectExtent l="0" t="0" r="0" b="0"/>
                <wp:wrapNone/>
                <wp:docPr id="4113" name="正方形/長方形 4113"/>
                <wp:cNvGraphicFramePr/>
                <a:graphic xmlns:a="http://schemas.openxmlformats.org/drawingml/2006/main">
                  <a:graphicData uri="http://schemas.microsoft.com/office/word/2010/wordprocessingShape">
                    <wps:wsp>
                      <wps:cNvSpPr/>
                      <wps:spPr>
                        <a:xfrm>
                          <a:off x="0" y="0"/>
                          <a:ext cx="741349" cy="299720"/>
                        </a:xfrm>
                        <a:prstGeom prst="rect">
                          <a:avLst/>
                        </a:prstGeom>
                        <a:noFill/>
                        <a:ln w="25400" cap="flat" cmpd="sng" algn="ctr">
                          <a:noFill/>
                          <a:prstDash val="solid"/>
                        </a:ln>
                        <a:effectLst/>
                      </wps:spPr>
                      <wps:txbx>
                        <w:txbxContent>
                          <w:p w14:paraId="54705194" w14:textId="77777777" w:rsidR="00944FB2" w:rsidRPr="00A81C03" w:rsidRDefault="00944FB2" w:rsidP="002F7365">
                            <w:pPr>
                              <w:spacing w:line="180" w:lineRule="atLeast"/>
                              <w:rPr>
                                <w:color w:val="000000" w:themeColor="text1"/>
                                <w:sz w:val="18"/>
                                <w:szCs w:val="18"/>
                              </w:rPr>
                            </w:pPr>
                            <w:proofErr w:type="spellStart"/>
                            <w:r>
                              <w:rPr>
                                <w:rFonts w:hint="eastAsia"/>
                                <w:color w:val="000000" w:themeColor="text1"/>
                                <w:sz w:val="18"/>
                                <w:szCs w:val="18"/>
                              </w:rPr>
                              <w:t>Naraha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13" o:spid="_x0000_s1031" style="position:absolute;left:0;text-align:left;margin-left:208.75pt;margin-top:258.5pt;width:58.35pt;height:2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" filled="f" stroked="f" strokeweight="2pt">
                <v:textbox>
                  <w:txbxContent>
                    <w:p w14:paraId="54705194" w14:textId="77777777" w:rsidR="00322EB0" w:rsidRPr="00A81C03" w:rsidRDefault="00322EB0" w:rsidP="002F7365">
                      <w:pPr>
                        <w:spacing w:line="180" w:lineRule="atLeast"/>
                        <w:rPr>
                          <w:color w:val="000000" w:themeColor="text1"/>
                          <w:sz w:val="18"/>
                          <w:szCs w:val="18"/>
                        </w:rPr>
                      </w:pPr>
                      <w:proofErr w:type="spellStart"/>
                      <w:r>
                        <w:rPr>
                          <w:rFonts w:hint="eastAsia"/>
                          <w:color w:val="000000" w:themeColor="text1"/>
                          <w:sz w:val="18"/>
                          <w:szCs w:val="18"/>
                        </w:rPr>
                        <w:t>Naraha</w:t>
                      </w:r>
                      <w:proofErr w:type="spellEnd"/>
                    </w:p>
                  </w:txbxContent>
                </v:textbox>
              </v:rect>
            </w:pict>
          </mc:Fallback>
        </mc:AlternateContent>
      </w:r>
      <w:r w:rsidRPr="00812E57">
        <w:rPr>
          <w:noProof/>
          <w:lang w:val="fr-FR"/>
        </w:rPr>
        <mc:AlternateContent>
          <mc:Choice Requires="wps">
            <w:drawing>
              <wp:anchor distT="0" distB="0" distL="114300" distR="114300" simplePos="0" relativeHeight="251671552" behindDoc="0" locked="0" layoutInCell="1" allowOverlap="1" wp14:anchorId="60E27B28" wp14:editId="6B9BA963">
                <wp:simplePos x="0" y="0"/>
                <wp:positionH relativeFrom="column">
                  <wp:posOffset>1863090</wp:posOffset>
                </wp:positionH>
                <wp:positionV relativeFrom="paragraph">
                  <wp:posOffset>3080385</wp:posOffset>
                </wp:positionV>
                <wp:extent cx="777875" cy="299720"/>
                <wp:effectExtent l="0" t="0" r="0" b="0"/>
                <wp:wrapNone/>
                <wp:docPr id="4101" name="正方形/長方形 4101"/>
                <wp:cNvGraphicFramePr/>
                <a:graphic xmlns:a="http://schemas.openxmlformats.org/drawingml/2006/main">
                  <a:graphicData uri="http://schemas.microsoft.com/office/word/2010/wordprocessingShape">
                    <wps:wsp>
                      <wps:cNvSpPr/>
                      <wps:spPr>
                        <a:xfrm>
                          <a:off x="0" y="0"/>
                          <a:ext cx="777875" cy="299720"/>
                        </a:xfrm>
                        <a:prstGeom prst="rect">
                          <a:avLst/>
                        </a:prstGeom>
                        <a:noFill/>
                        <a:ln w="25400" cap="flat" cmpd="sng" algn="ctr">
                          <a:noFill/>
                          <a:prstDash val="solid"/>
                        </a:ln>
                        <a:effectLst/>
                      </wps:spPr>
                      <wps:txbx>
                        <w:txbxContent>
                          <w:p w14:paraId="54CC82F9" w14:textId="77777777" w:rsidR="00944FB2" w:rsidRPr="00A81C03" w:rsidRDefault="00944FB2" w:rsidP="002F7365">
                            <w:pPr>
                              <w:spacing w:line="180" w:lineRule="atLeast"/>
                              <w:rPr>
                                <w:color w:val="000000" w:themeColor="text1"/>
                                <w:sz w:val="18"/>
                                <w:szCs w:val="18"/>
                              </w:rPr>
                            </w:pPr>
                            <w:proofErr w:type="spellStart"/>
                            <w:r>
                              <w:rPr>
                                <w:rFonts w:hint="eastAsia"/>
                                <w:color w:val="000000" w:themeColor="text1"/>
                                <w:sz w:val="18"/>
                                <w:szCs w:val="18"/>
                              </w:rPr>
                              <w:t>Kawauchi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01" o:spid="_x0000_s1032" style="position:absolute;left:0;text-align:left;margin-left:146.7pt;margin-top:242.55pt;width:61.25pt;height:2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" filled="f" stroked="f" strokeweight="2pt">
                <v:textbox>
                  <w:txbxContent>
                    <w:p w14:paraId="54CC82F9" w14:textId="77777777" w:rsidR="00322EB0" w:rsidRPr="00A81C03" w:rsidRDefault="00322EB0" w:rsidP="002F7365">
                      <w:pPr>
                        <w:spacing w:line="180" w:lineRule="atLeast"/>
                        <w:rPr>
                          <w:color w:val="000000" w:themeColor="text1"/>
                          <w:sz w:val="18"/>
                          <w:szCs w:val="18"/>
                        </w:rPr>
                      </w:pPr>
                      <w:proofErr w:type="spellStart"/>
                      <w:r>
                        <w:rPr>
                          <w:rFonts w:hint="eastAsia"/>
                          <w:color w:val="000000" w:themeColor="text1"/>
                          <w:sz w:val="18"/>
                          <w:szCs w:val="18"/>
                        </w:rPr>
                        <w:t>Kawauchi</w:t>
                      </w:r>
                      <w:proofErr w:type="spellEnd"/>
                    </w:p>
                  </w:txbxContent>
                </v:textbox>
              </v:rect>
            </w:pict>
          </mc:Fallback>
        </mc:AlternateContent>
      </w:r>
      <w:r w:rsidRPr="00812E57">
        <w:rPr>
          <w:noProof/>
          <w:lang w:val="fr-FR"/>
        </w:rPr>
        <mc:AlternateContent>
          <mc:Choice Requires="wps">
            <w:drawing>
              <wp:anchor distT="0" distB="0" distL="114300" distR="114300" simplePos="0" relativeHeight="251666432" behindDoc="0" locked="0" layoutInCell="1" allowOverlap="1" wp14:anchorId="4DBE1E78" wp14:editId="11A3C3D4">
                <wp:simplePos x="0" y="0"/>
                <wp:positionH relativeFrom="column">
                  <wp:posOffset>2762581</wp:posOffset>
                </wp:positionH>
                <wp:positionV relativeFrom="paragraph">
                  <wp:posOffset>2940851</wp:posOffset>
                </wp:positionV>
                <wp:extent cx="795131" cy="299720"/>
                <wp:effectExtent l="0" t="0" r="0" b="0"/>
                <wp:wrapNone/>
                <wp:docPr id="4114" name="正方形/長方形 4114"/>
                <wp:cNvGraphicFramePr/>
                <a:graphic xmlns:a="http://schemas.openxmlformats.org/drawingml/2006/main">
                  <a:graphicData uri="http://schemas.microsoft.com/office/word/2010/wordprocessingShape">
                    <wps:wsp>
                      <wps:cNvSpPr/>
                      <wps:spPr>
                        <a:xfrm>
                          <a:off x="0" y="0"/>
                          <a:ext cx="795131" cy="299720"/>
                        </a:xfrm>
                        <a:prstGeom prst="rect">
                          <a:avLst/>
                        </a:prstGeom>
                        <a:noFill/>
                        <a:ln w="25400" cap="flat" cmpd="sng" algn="ctr">
                          <a:noFill/>
                          <a:prstDash val="solid"/>
                        </a:ln>
                        <a:effectLst/>
                      </wps:spPr>
                      <wps:txbx>
                        <w:txbxContent>
                          <w:p w14:paraId="009A60F0" w14:textId="77777777" w:rsidR="00944FB2" w:rsidRPr="00A81C03" w:rsidRDefault="00944FB2" w:rsidP="002F7365">
                            <w:pPr>
                              <w:spacing w:line="180" w:lineRule="atLeast"/>
                              <w:rPr>
                                <w:color w:val="000000" w:themeColor="text1"/>
                                <w:sz w:val="18"/>
                                <w:szCs w:val="18"/>
                              </w:rPr>
                            </w:pPr>
                            <w:proofErr w:type="spellStart"/>
                            <w:r>
                              <w:rPr>
                                <w:rFonts w:hint="eastAsia"/>
                                <w:color w:val="000000" w:themeColor="text1"/>
                                <w:sz w:val="18"/>
                                <w:szCs w:val="18"/>
                              </w:rPr>
                              <w:t>Tomioka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14" o:spid="_x0000_s1033" style="position:absolute;left:0;text-align:left;margin-left:217.55pt;margin-top:231.55pt;width:62.6pt;height:2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" filled="f" stroked="f" strokeweight="2pt">
                <v:textbox>
                  <w:txbxContent>
                    <w:p w14:paraId="009A60F0" w14:textId="77777777" w:rsidR="00322EB0" w:rsidRPr="00A81C03" w:rsidRDefault="00322EB0" w:rsidP="002F7365">
                      <w:pPr>
                        <w:spacing w:line="180" w:lineRule="atLeast"/>
                        <w:rPr>
                          <w:color w:val="000000" w:themeColor="text1"/>
                          <w:sz w:val="18"/>
                          <w:szCs w:val="18"/>
                        </w:rPr>
                      </w:pPr>
                      <w:proofErr w:type="spellStart"/>
                      <w:r>
                        <w:rPr>
                          <w:rFonts w:hint="eastAsia"/>
                          <w:color w:val="000000" w:themeColor="text1"/>
                          <w:sz w:val="18"/>
                          <w:szCs w:val="18"/>
                        </w:rPr>
                        <w:t>Tomioka</w:t>
                      </w:r>
                      <w:proofErr w:type="spellEnd"/>
                    </w:p>
                  </w:txbxContent>
                </v:textbox>
              </v:rect>
            </w:pict>
          </mc:Fallback>
        </mc:AlternateContent>
      </w:r>
      <w:r w:rsidRPr="00812E57">
        <w:rPr>
          <w:noProof/>
          <w:lang w:val="fr-FR"/>
        </w:rPr>
        <mc:AlternateContent>
          <mc:Choice Requires="wps">
            <w:drawing>
              <wp:anchor distT="0" distB="0" distL="114300" distR="114300" simplePos="0" relativeHeight="251665408" behindDoc="0" locked="0" layoutInCell="1" allowOverlap="1" wp14:anchorId="529C5483" wp14:editId="5262FDC8">
                <wp:simplePos x="0" y="0"/>
                <wp:positionH relativeFrom="column">
                  <wp:posOffset>2651263</wp:posOffset>
                </wp:positionH>
                <wp:positionV relativeFrom="paragraph">
                  <wp:posOffset>2654604</wp:posOffset>
                </wp:positionV>
                <wp:extent cx="803275" cy="299720"/>
                <wp:effectExtent l="0" t="0" r="0" b="0"/>
                <wp:wrapNone/>
                <wp:docPr id="4115" name="正方形/長方形 4115"/>
                <wp:cNvGraphicFramePr/>
                <a:graphic xmlns:a="http://schemas.openxmlformats.org/drawingml/2006/main">
                  <a:graphicData uri="http://schemas.microsoft.com/office/word/2010/wordprocessingShape">
                    <wps:wsp>
                      <wps:cNvSpPr/>
                      <wps:spPr>
                        <a:xfrm>
                          <a:off x="0" y="0"/>
                          <a:ext cx="803275" cy="299720"/>
                        </a:xfrm>
                        <a:prstGeom prst="rect">
                          <a:avLst/>
                        </a:prstGeom>
                        <a:noFill/>
                        <a:ln w="25400" cap="flat" cmpd="sng" algn="ctr">
                          <a:noFill/>
                          <a:prstDash val="solid"/>
                        </a:ln>
                        <a:effectLst/>
                      </wps:spPr>
                      <wps:txbx>
                        <w:txbxContent>
                          <w:p w14:paraId="441D5059" w14:textId="77777777" w:rsidR="00944FB2" w:rsidRPr="00A81C03" w:rsidRDefault="00944FB2" w:rsidP="002F7365">
                            <w:pPr>
                              <w:spacing w:line="180" w:lineRule="atLeast"/>
                              <w:rPr>
                                <w:color w:val="000000" w:themeColor="text1"/>
                                <w:sz w:val="18"/>
                                <w:szCs w:val="18"/>
                                <w:lang w:eastAsia="ja-JP"/>
                              </w:rPr>
                            </w:pPr>
                            <w:proofErr w:type="spellStart"/>
                            <w:r>
                              <w:rPr>
                                <w:rFonts w:hint="eastAsia"/>
                                <w:color w:val="000000" w:themeColor="text1"/>
                                <w:sz w:val="18"/>
                                <w:szCs w:val="18"/>
                              </w:rPr>
                              <w:t>Ookum</w:t>
                            </w:r>
                            <w:r>
                              <w:rPr>
                                <w:rFonts w:hint="eastAsia"/>
                                <w:color w:val="000000" w:themeColor="text1"/>
                                <w:sz w:val="18"/>
                                <w:szCs w:val="18"/>
                                <w:lang w:eastAsia="ja-JP"/>
                              </w:rPr>
                              <w: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15" o:spid="_x0000_s1034" style="position:absolute;left:0;text-align:left;margin-left:208.75pt;margin-top:209pt;width:63.25pt;height:2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" filled="f" stroked="f" strokeweight="2pt">
                <v:textbox>
                  <w:txbxContent>
                    <w:p w14:paraId="441D5059" w14:textId="77777777" w:rsidR="00322EB0" w:rsidRPr="00A81C03" w:rsidRDefault="00322EB0" w:rsidP="002F7365">
                      <w:pPr>
                        <w:spacing w:line="180" w:lineRule="atLeast"/>
                        <w:rPr>
                          <w:color w:val="000000" w:themeColor="text1"/>
                          <w:sz w:val="18"/>
                          <w:szCs w:val="18"/>
                          <w:lang w:eastAsia="ja-JP"/>
                        </w:rPr>
                      </w:pPr>
                      <w:proofErr w:type="spellStart"/>
                      <w:r>
                        <w:rPr>
                          <w:rFonts w:hint="eastAsia"/>
                          <w:color w:val="000000" w:themeColor="text1"/>
                          <w:sz w:val="18"/>
                          <w:szCs w:val="18"/>
                        </w:rPr>
                        <w:t>Ookum</w:t>
                      </w:r>
                      <w:r>
                        <w:rPr>
                          <w:rFonts w:hint="eastAsia"/>
                          <w:color w:val="000000" w:themeColor="text1"/>
                          <w:sz w:val="18"/>
                          <w:szCs w:val="18"/>
                          <w:lang w:eastAsia="ja-JP"/>
                        </w:rPr>
                        <w:t>a</w:t>
                      </w:r>
                      <w:proofErr w:type="spellEnd"/>
                    </w:p>
                  </w:txbxContent>
                </v:textbox>
              </v:rect>
            </w:pict>
          </mc:Fallback>
        </mc:AlternateContent>
      </w:r>
      <w:r w:rsidRPr="00812E57">
        <w:rPr>
          <w:noProof/>
          <w:lang w:val="fr-FR"/>
        </w:rPr>
        <mc:AlternateContent>
          <mc:Choice Requires="wps">
            <w:drawing>
              <wp:anchor distT="0" distB="0" distL="114300" distR="114300" simplePos="0" relativeHeight="251664384" behindDoc="0" locked="0" layoutInCell="1" allowOverlap="1" wp14:anchorId="3AAEB37B" wp14:editId="5B2836A5">
                <wp:simplePos x="0" y="0"/>
                <wp:positionH relativeFrom="column">
                  <wp:posOffset>2832183</wp:posOffset>
                </wp:positionH>
                <wp:positionV relativeFrom="paragraph">
                  <wp:posOffset>2358307</wp:posOffset>
                </wp:positionV>
                <wp:extent cx="620395" cy="299720"/>
                <wp:effectExtent l="0" t="0" r="0" b="0"/>
                <wp:wrapNone/>
                <wp:docPr id="4116" name="正方形/長方形 4116"/>
                <wp:cNvGraphicFramePr/>
                <a:graphic xmlns:a="http://schemas.openxmlformats.org/drawingml/2006/main">
                  <a:graphicData uri="http://schemas.microsoft.com/office/word/2010/wordprocessingShape">
                    <wps:wsp>
                      <wps:cNvSpPr/>
                      <wps:spPr>
                        <a:xfrm>
                          <a:off x="0" y="0"/>
                          <a:ext cx="620395" cy="299720"/>
                        </a:xfrm>
                        <a:prstGeom prst="rect">
                          <a:avLst/>
                        </a:prstGeom>
                        <a:noFill/>
                        <a:ln w="25400" cap="flat" cmpd="sng" algn="ctr">
                          <a:noFill/>
                          <a:prstDash val="solid"/>
                        </a:ln>
                        <a:effectLst/>
                      </wps:spPr>
                      <wps:txbx>
                        <w:txbxContent>
                          <w:p w14:paraId="2776F663" w14:textId="77777777" w:rsidR="00944FB2" w:rsidRPr="00A81C03" w:rsidRDefault="00944FB2" w:rsidP="002F7365">
                            <w:pPr>
                              <w:spacing w:line="180" w:lineRule="atLeast"/>
                              <w:rPr>
                                <w:color w:val="000000" w:themeColor="text1"/>
                                <w:sz w:val="18"/>
                                <w:szCs w:val="18"/>
                              </w:rPr>
                            </w:pPr>
                            <w:r>
                              <w:rPr>
                                <w:rFonts w:hint="eastAsia"/>
                                <w:color w:val="000000" w:themeColor="text1"/>
                                <w:sz w:val="18"/>
                                <w:szCs w:val="18"/>
                              </w:rPr>
                              <w:t>Futaba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16" o:spid="_x0000_s1035" style="position:absolute;left:0;text-align:left;margin-left:223pt;margin-top:185.7pt;width:48.85pt;height:2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" filled="f" stroked="f" strokeweight="2pt">
                <v:textbox>
                  <w:txbxContent>
                    <w:p w14:paraId="2776F663" w14:textId="77777777" w:rsidR="00322EB0" w:rsidRPr="00A81C03" w:rsidRDefault="00322EB0" w:rsidP="002F7365">
                      <w:pPr>
                        <w:spacing w:line="180" w:lineRule="atLeast"/>
                        <w:rPr>
                          <w:color w:val="000000" w:themeColor="text1"/>
                          <w:sz w:val="18"/>
                          <w:szCs w:val="18"/>
                        </w:rPr>
                      </w:pPr>
                      <w:r>
                        <w:rPr>
                          <w:rFonts w:hint="eastAsia"/>
                          <w:color w:val="000000" w:themeColor="text1"/>
                          <w:sz w:val="18"/>
                          <w:szCs w:val="18"/>
                        </w:rPr>
                        <w:t>Futaba</w:t>
                      </w:r>
                    </w:p>
                  </w:txbxContent>
                </v:textbox>
              </v:rect>
            </w:pict>
          </mc:Fallback>
        </mc:AlternateContent>
      </w:r>
      <w:r w:rsidRPr="00812E57">
        <w:rPr>
          <w:noProof/>
          <w:lang w:val="fr-FR"/>
        </w:rPr>
        <mc:AlternateContent>
          <mc:Choice Requires="wps">
            <w:drawing>
              <wp:anchor distT="0" distB="0" distL="114300" distR="114300" simplePos="0" relativeHeight="251660288" behindDoc="0" locked="0" layoutInCell="1" allowOverlap="1" wp14:anchorId="30C5444A" wp14:editId="1AD99763">
                <wp:simplePos x="0" y="0"/>
                <wp:positionH relativeFrom="column">
                  <wp:posOffset>2642870</wp:posOffset>
                </wp:positionH>
                <wp:positionV relativeFrom="paragraph">
                  <wp:posOffset>1897380</wp:posOffset>
                </wp:positionV>
                <wp:extent cx="1371600" cy="224790"/>
                <wp:effectExtent l="19050" t="19050" r="19050" b="22860"/>
                <wp:wrapNone/>
                <wp:docPr id="4097"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4790"/>
                        </a:xfrm>
                        <a:prstGeom prst="rect">
                          <a:avLst/>
                        </a:prstGeom>
                        <a:solidFill>
                          <a:srgbClr val="FFFFFF"/>
                        </a:solidFill>
                        <a:ln w="38100">
                          <a:solidFill>
                            <a:srgbClr val="FF0000"/>
                          </a:solidFill>
                          <a:miter lim="800000"/>
                          <a:headEnd/>
                          <a:tailEnd/>
                        </a:ln>
                      </wps:spPr>
                      <wps:txbx>
                        <w:txbxContent>
                          <w:p w14:paraId="6A1F8AAB" w14:textId="77777777" w:rsidR="00944FB2" w:rsidRPr="00812E57" w:rsidRDefault="00944FB2" w:rsidP="002F7365">
                            <w:pPr>
                              <w:spacing w:line="220" w:lineRule="exact"/>
                              <w:rPr>
                                <w:sz w:val="18"/>
                                <w:szCs w:val="18"/>
                              </w:rPr>
                            </w:pPr>
                            <w:r w:rsidRPr="00812E57">
                              <w:rPr>
                                <w:rFonts w:hint="eastAsia"/>
                                <w:sz w:val="18"/>
                                <w:szCs w:val="18"/>
                              </w:rPr>
                              <w:t>Restricted Area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36" style="position:absolute;left:0;text-align:left;margin-left:208.1pt;margin-top:149.4pt;width:108pt;height:1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" strokecolor="red" strokeweight="3pt">
                <v:textbox inset="5.85pt,.7pt,5.85pt,.7pt">
                  <w:txbxContent>
                    <w:p w14:paraId="6A1F8AAB" w14:textId="77777777" w:rsidR="00322EB0" w:rsidRPr="00812E57" w:rsidRDefault="00322EB0" w:rsidP="002F7365">
                      <w:pPr>
                        <w:spacing w:line="220" w:lineRule="exact"/>
                        <w:rPr>
                          <w:sz w:val="18"/>
                          <w:szCs w:val="18"/>
                        </w:rPr>
                      </w:pPr>
                      <w:r w:rsidRPr="00812E57">
                        <w:rPr>
                          <w:rFonts w:hint="eastAsia"/>
                          <w:sz w:val="18"/>
                          <w:szCs w:val="18"/>
                        </w:rPr>
                        <w:t>Restricted Area</w:t>
                      </w:r>
                    </w:p>
                  </w:txbxContent>
                </v:textbox>
              </v:rect>
            </w:pict>
          </mc:Fallback>
        </mc:AlternateContent>
      </w:r>
      <w:r w:rsidRPr="00812E57">
        <w:rPr>
          <w:noProof/>
          <w:lang w:val="fr-FR"/>
        </w:rPr>
        <mc:AlternateContent>
          <mc:Choice Requires="wps">
            <w:drawing>
              <wp:anchor distT="0" distB="0" distL="114300" distR="114300" simplePos="0" relativeHeight="251668480" behindDoc="0" locked="0" layoutInCell="1" allowOverlap="1" wp14:anchorId="289175E7" wp14:editId="6F64D696">
                <wp:simplePos x="0" y="0"/>
                <wp:positionH relativeFrom="column">
                  <wp:posOffset>2945820</wp:posOffset>
                </wp:positionH>
                <wp:positionV relativeFrom="paragraph">
                  <wp:posOffset>2118167</wp:posOffset>
                </wp:positionV>
                <wp:extent cx="880110" cy="299720"/>
                <wp:effectExtent l="0" t="0" r="0" b="0"/>
                <wp:wrapNone/>
                <wp:docPr id="4118" name="正方形/長方形 4118"/>
                <wp:cNvGraphicFramePr/>
                <a:graphic xmlns:a="http://schemas.openxmlformats.org/drawingml/2006/main">
                  <a:graphicData uri="http://schemas.microsoft.com/office/word/2010/wordprocessingShape">
                    <wps:wsp>
                      <wps:cNvSpPr/>
                      <wps:spPr>
                        <a:xfrm>
                          <a:off x="0" y="0"/>
                          <a:ext cx="880110" cy="299720"/>
                        </a:xfrm>
                        <a:prstGeom prst="rect">
                          <a:avLst/>
                        </a:prstGeom>
                        <a:noFill/>
                        <a:ln w="25400" cap="flat" cmpd="sng" algn="ctr">
                          <a:noFill/>
                          <a:prstDash val="solid"/>
                        </a:ln>
                        <a:effectLst/>
                      </wps:spPr>
                      <wps:txbx>
                        <w:txbxContent>
                          <w:p w14:paraId="45449ECC" w14:textId="77777777" w:rsidR="00944FB2" w:rsidRPr="00A81C03" w:rsidRDefault="00944FB2" w:rsidP="002F7365">
                            <w:pPr>
                              <w:spacing w:line="180" w:lineRule="atLeast"/>
                              <w:rPr>
                                <w:color w:val="000000" w:themeColor="text1"/>
                                <w:sz w:val="18"/>
                                <w:szCs w:val="18"/>
                              </w:rPr>
                            </w:pPr>
                            <w:proofErr w:type="spellStart"/>
                            <w:r>
                              <w:rPr>
                                <w:rFonts w:hint="eastAsia"/>
                                <w:color w:val="000000" w:themeColor="text1"/>
                                <w:sz w:val="18"/>
                                <w:szCs w:val="18"/>
                              </w:rPr>
                              <w:t>Minamisoma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18" o:spid="_x0000_s1037" style="position:absolute;left:0;text-align:left;margin-left:231.95pt;margin-top:166.8pt;width:69.3pt;height:2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" filled="f" stroked="f" strokeweight="2pt">
                <v:textbox>
                  <w:txbxContent>
                    <w:p w14:paraId="45449ECC" w14:textId="77777777" w:rsidR="00322EB0" w:rsidRPr="00A81C03" w:rsidRDefault="00322EB0" w:rsidP="002F7365">
                      <w:pPr>
                        <w:spacing w:line="180" w:lineRule="atLeast"/>
                        <w:rPr>
                          <w:color w:val="000000" w:themeColor="text1"/>
                          <w:sz w:val="18"/>
                          <w:szCs w:val="18"/>
                        </w:rPr>
                      </w:pPr>
                      <w:proofErr w:type="spellStart"/>
                      <w:r>
                        <w:rPr>
                          <w:rFonts w:hint="eastAsia"/>
                          <w:color w:val="000000" w:themeColor="text1"/>
                          <w:sz w:val="18"/>
                          <w:szCs w:val="18"/>
                        </w:rPr>
                        <w:t>Minamisoma</w:t>
                      </w:r>
                      <w:proofErr w:type="spellEnd"/>
                    </w:p>
                  </w:txbxContent>
                </v:textbox>
              </v:rect>
            </w:pict>
          </mc:Fallback>
        </mc:AlternateContent>
      </w:r>
      <w:r w:rsidRPr="00812E57">
        <w:rPr>
          <w:noProof/>
          <w:lang w:val="fr-FR"/>
        </w:rPr>
        <mc:AlternateContent>
          <mc:Choice Requires="wps">
            <w:drawing>
              <wp:anchor distT="0" distB="0" distL="114300" distR="114300" simplePos="0" relativeHeight="251663360" behindDoc="0" locked="0" layoutInCell="1" allowOverlap="1" wp14:anchorId="0A893720" wp14:editId="4D147933">
                <wp:simplePos x="0" y="0"/>
                <wp:positionH relativeFrom="column">
                  <wp:posOffset>2362200</wp:posOffset>
                </wp:positionH>
                <wp:positionV relativeFrom="paragraph">
                  <wp:posOffset>2235835</wp:posOffset>
                </wp:positionV>
                <wp:extent cx="620395" cy="299720"/>
                <wp:effectExtent l="0" t="0" r="0" b="0"/>
                <wp:wrapNone/>
                <wp:docPr id="4117" name="正方形/長方形 4117"/>
                <wp:cNvGraphicFramePr/>
                <a:graphic xmlns:a="http://schemas.openxmlformats.org/drawingml/2006/main">
                  <a:graphicData uri="http://schemas.microsoft.com/office/word/2010/wordprocessingShape">
                    <wps:wsp>
                      <wps:cNvSpPr/>
                      <wps:spPr>
                        <a:xfrm>
                          <a:off x="0" y="0"/>
                          <a:ext cx="620395" cy="2997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02AA8E" w14:textId="77777777" w:rsidR="00944FB2" w:rsidRPr="00A81C03" w:rsidRDefault="00944FB2" w:rsidP="002F7365">
                            <w:pPr>
                              <w:spacing w:line="180" w:lineRule="atLeast"/>
                              <w:rPr>
                                <w:color w:val="000000" w:themeColor="text1"/>
                                <w:sz w:val="18"/>
                                <w:szCs w:val="18"/>
                              </w:rPr>
                            </w:pPr>
                            <w:proofErr w:type="spellStart"/>
                            <w:r w:rsidRPr="00A81C03">
                              <w:rPr>
                                <w:rFonts w:hint="eastAsia"/>
                                <w:color w:val="000000" w:themeColor="text1"/>
                                <w:sz w:val="18"/>
                                <w:szCs w:val="18"/>
                              </w:rPr>
                              <w:t>Namie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17" o:spid="_x0000_s1038" style="position:absolute;left:0;text-align:left;margin-left:186pt;margin-top:176.05pt;width:48.85pt;height:2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" filled="f" stroked="f" strokeweight="2pt">
                <v:textbox>
                  <w:txbxContent>
                    <w:p w14:paraId="5C02AA8E" w14:textId="77777777" w:rsidR="00322EB0" w:rsidRPr="00A81C03" w:rsidRDefault="00322EB0" w:rsidP="002F7365">
                      <w:pPr>
                        <w:spacing w:line="180" w:lineRule="atLeast"/>
                        <w:rPr>
                          <w:color w:val="000000" w:themeColor="text1"/>
                          <w:sz w:val="18"/>
                          <w:szCs w:val="18"/>
                        </w:rPr>
                      </w:pPr>
                      <w:proofErr w:type="spellStart"/>
                      <w:r w:rsidRPr="00A81C03">
                        <w:rPr>
                          <w:rFonts w:hint="eastAsia"/>
                          <w:color w:val="000000" w:themeColor="text1"/>
                          <w:sz w:val="18"/>
                          <w:szCs w:val="18"/>
                        </w:rPr>
                        <w:t>Namie</w:t>
                      </w:r>
                      <w:proofErr w:type="spellEnd"/>
                    </w:p>
                  </w:txbxContent>
                </v:textbox>
              </v:rect>
            </w:pict>
          </mc:Fallback>
        </mc:AlternateContent>
      </w:r>
      <w:r w:rsidRPr="00812E57">
        <w:rPr>
          <w:noProof/>
          <w:lang w:val="fr-FR"/>
        </w:rPr>
        <mc:AlternateContent>
          <mc:Choice Requires="wps">
            <w:drawing>
              <wp:anchor distT="0" distB="0" distL="114300" distR="114300" simplePos="0" relativeHeight="251680768" behindDoc="0" locked="0" layoutInCell="1" allowOverlap="1" wp14:anchorId="257A8AAC" wp14:editId="6926A699">
                <wp:simplePos x="0" y="0"/>
                <wp:positionH relativeFrom="column">
                  <wp:posOffset>3933190</wp:posOffset>
                </wp:positionH>
                <wp:positionV relativeFrom="paragraph">
                  <wp:posOffset>3101975</wp:posOffset>
                </wp:positionV>
                <wp:extent cx="1294765" cy="380365"/>
                <wp:effectExtent l="0" t="0" r="19685" b="19685"/>
                <wp:wrapNone/>
                <wp:docPr id="4131" name="正方形/長方形 4131"/>
                <wp:cNvGraphicFramePr/>
                <a:graphic xmlns:a="http://schemas.openxmlformats.org/drawingml/2006/main">
                  <a:graphicData uri="http://schemas.microsoft.com/office/word/2010/wordprocessingShape">
                    <wps:wsp>
                      <wps:cNvSpPr/>
                      <wps:spPr>
                        <a:xfrm>
                          <a:off x="0" y="0"/>
                          <a:ext cx="1294765" cy="380365"/>
                        </a:xfrm>
                        <a:prstGeom prst="rect">
                          <a:avLst/>
                        </a:prstGeom>
                        <a:noFill/>
                        <a:ln w="12700" cap="flat" cmpd="sng" algn="ctr">
                          <a:solidFill>
                            <a:sysClr val="windowText" lastClr="000000"/>
                          </a:solidFill>
                          <a:prstDash val="solid"/>
                        </a:ln>
                        <a:effectLst/>
                      </wps:spPr>
                      <wps:txbx>
                        <w:txbxContent>
                          <w:p w14:paraId="174CACDF" w14:textId="77777777" w:rsidR="00944FB2" w:rsidRPr="00520F26" w:rsidRDefault="00944FB2" w:rsidP="002F7365">
                            <w:pPr>
                              <w:spacing w:line="200" w:lineRule="exact"/>
                              <w:jc w:val="center"/>
                              <w:rPr>
                                <w:color w:val="000000" w:themeColor="text1"/>
                                <w:sz w:val="16"/>
                                <w:szCs w:val="16"/>
                              </w:rPr>
                            </w:pPr>
                            <w:r w:rsidRPr="00520F26">
                              <w:rPr>
                                <w:rFonts w:hint="eastAsia"/>
                                <w:color w:val="000000" w:themeColor="text1"/>
                                <w:sz w:val="16"/>
                                <w:szCs w:val="16"/>
                              </w:rPr>
                              <w:t>Fukushima Nuclear Power Plant (No.2)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31" o:spid="_x0000_s1039" style="position:absolute;left:0;text-align:left;margin-left:309.7pt;margin-top:244.25pt;width:101.95pt;height:29.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" filled="f" strokecolor="windowText" strokeweight="1pt">
                <v:textbox>
                  <w:txbxContent>
                    <w:p w14:paraId="174CACDF" w14:textId="77777777" w:rsidR="00322EB0" w:rsidRPr="00520F26" w:rsidRDefault="00322EB0" w:rsidP="002F7365">
                      <w:pPr>
                        <w:spacing w:line="200" w:lineRule="exact"/>
                        <w:jc w:val="center"/>
                        <w:rPr>
                          <w:color w:val="000000" w:themeColor="text1"/>
                          <w:sz w:val="16"/>
                          <w:szCs w:val="16"/>
                        </w:rPr>
                      </w:pPr>
                      <w:r w:rsidRPr="00520F26">
                        <w:rPr>
                          <w:rFonts w:hint="eastAsia"/>
                          <w:color w:val="000000" w:themeColor="text1"/>
                          <w:sz w:val="16"/>
                          <w:szCs w:val="16"/>
                        </w:rPr>
                        <w:t>Fukushima Nuclear Power Plant (No.2)</w:t>
                      </w:r>
                    </w:p>
                  </w:txbxContent>
                </v:textbox>
              </v:rect>
            </w:pict>
          </mc:Fallback>
        </mc:AlternateContent>
      </w:r>
      <w:r w:rsidRPr="00812E57">
        <w:rPr>
          <w:noProof/>
          <w:lang w:val="fr-FR"/>
        </w:rPr>
        <mc:AlternateContent>
          <mc:Choice Requires="wps">
            <w:drawing>
              <wp:anchor distT="0" distB="0" distL="114300" distR="114300" simplePos="0" relativeHeight="251678720" behindDoc="0" locked="0" layoutInCell="1" allowOverlap="1" wp14:anchorId="0AD22BAE" wp14:editId="3BE25B7F">
                <wp:simplePos x="0" y="0"/>
                <wp:positionH relativeFrom="column">
                  <wp:posOffset>3392170</wp:posOffset>
                </wp:positionH>
                <wp:positionV relativeFrom="paragraph">
                  <wp:posOffset>3257550</wp:posOffset>
                </wp:positionV>
                <wp:extent cx="526415" cy="6985"/>
                <wp:effectExtent l="38100" t="133350" r="0" b="126365"/>
                <wp:wrapNone/>
                <wp:docPr id="4129" name="直線矢印コネクタ 4129"/>
                <wp:cNvGraphicFramePr/>
                <a:graphic xmlns:a="http://schemas.openxmlformats.org/drawingml/2006/main">
                  <a:graphicData uri="http://schemas.microsoft.com/office/word/2010/wordprocessingShape">
                    <wps:wsp>
                      <wps:cNvCnPr/>
                      <wps:spPr>
                        <a:xfrm flipH="1" flipV="1">
                          <a:off x="0" y="0"/>
                          <a:ext cx="526415" cy="698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直線矢印コネクタ 4129" o:spid="_x0000_s1026" type="#_x0000_t32" style="position:absolute;margin-left:267.1pt;margin-top:256.5pt;width:41.45pt;height:.5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" strokecolor="windowText" strokeweight="2.25pt">
                <v:stroke endarrow="open"/>
              </v:shape>
            </w:pict>
          </mc:Fallback>
        </mc:AlternateContent>
      </w:r>
      <w:r w:rsidRPr="00812E57">
        <w:rPr>
          <w:noProof/>
          <w:lang w:val="fr-FR"/>
        </w:rPr>
        <mc:AlternateContent>
          <mc:Choice Requires="wps">
            <w:drawing>
              <wp:anchor distT="0" distB="0" distL="114300" distR="114300" simplePos="0" relativeHeight="251679744" behindDoc="0" locked="0" layoutInCell="1" allowOverlap="1" wp14:anchorId="75DCF432" wp14:editId="389112EF">
                <wp:simplePos x="0" y="0"/>
                <wp:positionH relativeFrom="column">
                  <wp:posOffset>3826510</wp:posOffset>
                </wp:positionH>
                <wp:positionV relativeFrom="paragraph">
                  <wp:posOffset>2469515</wp:posOffset>
                </wp:positionV>
                <wp:extent cx="1294765" cy="372745"/>
                <wp:effectExtent l="0" t="0" r="19685" b="27305"/>
                <wp:wrapNone/>
                <wp:docPr id="4130" name="正方形/長方形 4130"/>
                <wp:cNvGraphicFramePr/>
                <a:graphic xmlns:a="http://schemas.openxmlformats.org/drawingml/2006/main">
                  <a:graphicData uri="http://schemas.microsoft.com/office/word/2010/wordprocessingShape">
                    <wps:wsp>
                      <wps:cNvSpPr/>
                      <wps:spPr>
                        <a:xfrm>
                          <a:off x="0" y="0"/>
                          <a:ext cx="1294765" cy="3727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3E8230" w14:textId="77777777" w:rsidR="00944FB2" w:rsidRPr="00520F26" w:rsidRDefault="00944FB2" w:rsidP="002F7365">
                            <w:pPr>
                              <w:spacing w:line="200" w:lineRule="exact"/>
                              <w:jc w:val="center"/>
                              <w:rPr>
                                <w:color w:val="000000" w:themeColor="text1"/>
                                <w:sz w:val="16"/>
                                <w:szCs w:val="16"/>
                              </w:rPr>
                            </w:pPr>
                            <w:r w:rsidRPr="00520F26">
                              <w:rPr>
                                <w:rFonts w:hint="eastAsia"/>
                                <w:color w:val="000000" w:themeColor="text1"/>
                                <w:sz w:val="16"/>
                                <w:szCs w:val="16"/>
                              </w:rPr>
                              <w:t>Fukushima Nuclear Power Plant (No.1)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30" o:spid="_x0000_s1040" style="position:absolute;left:0;text-align:left;margin-left:301.3pt;margin-top:194.45pt;width:101.95pt;height:29.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" filled="f" strokecolor="black [3213]" strokeweight="1pt">
                <v:textbox>
                  <w:txbxContent>
                    <w:p w14:paraId="0D3E8230" w14:textId="77777777" w:rsidR="00322EB0" w:rsidRPr="00520F26" w:rsidRDefault="00322EB0" w:rsidP="002F7365">
                      <w:pPr>
                        <w:spacing w:line="200" w:lineRule="exact"/>
                        <w:jc w:val="center"/>
                        <w:rPr>
                          <w:color w:val="000000" w:themeColor="text1"/>
                          <w:sz w:val="16"/>
                          <w:szCs w:val="16"/>
                        </w:rPr>
                      </w:pPr>
                      <w:r w:rsidRPr="00520F26">
                        <w:rPr>
                          <w:rFonts w:hint="eastAsia"/>
                          <w:color w:val="000000" w:themeColor="text1"/>
                          <w:sz w:val="16"/>
                          <w:szCs w:val="16"/>
                        </w:rPr>
                        <w:t>Fukushima Nuclear Power Plant (No.1)</w:t>
                      </w:r>
                    </w:p>
                  </w:txbxContent>
                </v:textbox>
              </v:rect>
            </w:pict>
          </mc:Fallback>
        </mc:AlternateContent>
      </w:r>
      <w:r w:rsidRPr="00812E57">
        <w:rPr>
          <w:noProof/>
          <w:lang w:val="fr-FR"/>
        </w:rPr>
        <mc:AlternateContent>
          <mc:Choice Requires="wps">
            <w:drawing>
              <wp:anchor distT="0" distB="0" distL="114300" distR="114300" simplePos="0" relativeHeight="251677696" behindDoc="0" locked="0" layoutInCell="1" allowOverlap="1" wp14:anchorId="30901C8A" wp14:editId="23A39913">
                <wp:simplePos x="0" y="0"/>
                <wp:positionH relativeFrom="column">
                  <wp:posOffset>3406775</wp:posOffset>
                </wp:positionH>
                <wp:positionV relativeFrom="paragraph">
                  <wp:posOffset>2649220</wp:posOffset>
                </wp:positionV>
                <wp:extent cx="417830" cy="0"/>
                <wp:effectExtent l="38100" t="133350" r="0" b="133350"/>
                <wp:wrapNone/>
                <wp:docPr id="4128" name="直線矢印コネクタ 4128"/>
                <wp:cNvGraphicFramePr/>
                <a:graphic xmlns:a="http://schemas.openxmlformats.org/drawingml/2006/main">
                  <a:graphicData uri="http://schemas.microsoft.com/office/word/2010/wordprocessingShape">
                    <wps:wsp>
                      <wps:cNvCnPr/>
                      <wps:spPr>
                        <a:xfrm flipH="1">
                          <a:off x="0" y="0"/>
                          <a:ext cx="41783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4128" o:spid="_x0000_s1026" type="#_x0000_t32" style="position:absolute;margin-left:268.25pt;margin-top:208.6pt;width:32.9pt;height:0;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" strokecolor="black [3213]" strokeweight="2.25pt">
                <v:stroke endarrow="open"/>
              </v:shape>
            </w:pict>
          </mc:Fallback>
        </mc:AlternateContent>
      </w:r>
      <w:r w:rsidRPr="00812E57">
        <w:rPr>
          <w:noProof/>
          <w:lang w:val="fr-FR"/>
        </w:rPr>
        <mc:AlternateContent>
          <mc:Choice Requires="wps">
            <w:drawing>
              <wp:anchor distT="0" distB="0" distL="114300" distR="114300" simplePos="0" relativeHeight="251659264" behindDoc="0" locked="0" layoutInCell="1" allowOverlap="1" wp14:anchorId="5634378E" wp14:editId="2C4431A2">
                <wp:simplePos x="0" y="0"/>
                <wp:positionH relativeFrom="column">
                  <wp:posOffset>3188335</wp:posOffset>
                </wp:positionH>
                <wp:positionV relativeFrom="paragraph">
                  <wp:posOffset>2519045</wp:posOffset>
                </wp:positionV>
                <wp:extent cx="200660" cy="195580"/>
                <wp:effectExtent l="0" t="0" r="8890" b="0"/>
                <wp:wrapNone/>
                <wp:docPr id="4126" name="乗算記号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19558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id="乗算記号 16" o:spid="_x0000_s1026" style="position:absolute;margin-left:251.05pt;margin-top:198.35pt;width:15.8pt;height:1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0660,1955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" path="m32140,63444l64247,30503,100330,65672,136413,30503,168520,63444,133282,97790,168520,132136,136413,165077,100330,129908,64247,165077,32140,132136,67378,97790,32140,63444xe" fillcolor="red" strokecolor="#243f60 [1604]" strokeweight="2pt">
                <v:path arrowok="t" o:connecttype="custom" o:connectlocs="32140,63444;64247,30503;100330,65672;136413,30503;168520,63444;133282,97790;168520,132136;136413,165077;100330,129908;64247,165077;32140,132136;67378,97790;32140,63444" o:connectangles="0,0,0,0,0,0,0,0,0,0,0,0,0"/>
              </v:shape>
            </w:pict>
          </mc:Fallback>
        </mc:AlternateContent>
      </w:r>
      <w:r w:rsidRPr="00812E57">
        <w:rPr>
          <w:noProof/>
          <w:lang w:val="fr-FR"/>
        </w:rPr>
        <mc:AlternateContent>
          <mc:Choice Requires="wps">
            <w:drawing>
              <wp:anchor distT="0" distB="0" distL="114300" distR="114300" simplePos="0" relativeHeight="251661312" behindDoc="0" locked="0" layoutInCell="1" allowOverlap="1" wp14:anchorId="4F30CEAB" wp14:editId="1E756684">
                <wp:simplePos x="0" y="0"/>
                <wp:positionH relativeFrom="column">
                  <wp:posOffset>1053796</wp:posOffset>
                </wp:positionH>
                <wp:positionV relativeFrom="paragraph">
                  <wp:posOffset>1396393</wp:posOffset>
                </wp:positionV>
                <wp:extent cx="1371600" cy="334010"/>
                <wp:effectExtent l="19050" t="19050" r="19050" b="27940"/>
                <wp:wrapNone/>
                <wp:docPr id="4125"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34010"/>
                        </a:xfrm>
                        <a:prstGeom prst="rect">
                          <a:avLst/>
                        </a:prstGeom>
                        <a:solidFill>
                          <a:srgbClr val="FFFFFF"/>
                        </a:solidFill>
                        <a:ln w="38100">
                          <a:solidFill>
                            <a:srgbClr val="FFFF00"/>
                          </a:solidFill>
                          <a:miter lim="800000"/>
                          <a:headEnd/>
                          <a:tailEnd/>
                        </a:ln>
                      </wps:spPr>
                      <wps:txbx>
                        <w:txbxContent>
                          <w:p w14:paraId="729722EA" w14:textId="77777777" w:rsidR="00944FB2" w:rsidRPr="00812E57" w:rsidRDefault="00944FB2" w:rsidP="002F7365">
                            <w:pPr>
                              <w:spacing w:line="220" w:lineRule="exact"/>
                              <w:rPr>
                                <w:sz w:val="18"/>
                                <w:szCs w:val="18"/>
                              </w:rPr>
                            </w:pPr>
                            <w:r w:rsidRPr="00812E57">
                              <w:rPr>
                                <w:rFonts w:hint="eastAsia"/>
                                <w:sz w:val="18"/>
                                <w:szCs w:val="18"/>
                              </w:rPr>
                              <w:t>Deliberate Evacuation Area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41" style="position:absolute;left:0;text-align:left;margin-left:83pt;margin-top:109.95pt;width:108pt;height:2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" strokecolor="yellow" strokeweight="3pt">
                <v:textbox inset="5.85pt,.7pt,5.85pt,.7pt">
                  <w:txbxContent>
                    <w:p w14:paraId="729722EA" w14:textId="77777777" w:rsidR="00322EB0" w:rsidRPr="00812E57" w:rsidRDefault="00322EB0" w:rsidP="002F7365">
                      <w:pPr>
                        <w:spacing w:line="220" w:lineRule="exact"/>
                        <w:rPr>
                          <w:sz w:val="18"/>
                          <w:szCs w:val="18"/>
                        </w:rPr>
                      </w:pPr>
                      <w:r w:rsidRPr="00812E57">
                        <w:rPr>
                          <w:rFonts w:hint="eastAsia"/>
                          <w:sz w:val="18"/>
                          <w:szCs w:val="18"/>
                        </w:rPr>
                        <w:t>Deliberate Evacuation Area</w:t>
                      </w:r>
                    </w:p>
                  </w:txbxContent>
                </v:textbox>
              </v:rect>
            </w:pict>
          </mc:Fallback>
        </mc:AlternateContent>
      </w:r>
      <w:r w:rsidRPr="00812E57">
        <w:rPr>
          <w:noProof/>
          <w:lang w:val="fr-FR"/>
        </w:rPr>
        <mc:AlternateContent>
          <mc:Choice Requires="wps">
            <w:drawing>
              <wp:anchor distT="0" distB="0" distL="114300" distR="114300" simplePos="0" relativeHeight="251662336" behindDoc="0" locked="0" layoutInCell="1" allowOverlap="1" wp14:anchorId="18EA9B1D" wp14:editId="7B4D741C">
                <wp:simplePos x="0" y="0"/>
                <wp:positionH relativeFrom="column">
                  <wp:posOffset>2648585</wp:posOffset>
                </wp:positionH>
                <wp:positionV relativeFrom="paragraph">
                  <wp:posOffset>755650</wp:posOffset>
                </wp:positionV>
                <wp:extent cx="1873885" cy="341630"/>
                <wp:effectExtent l="19050" t="19050" r="12065" b="20320"/>
                <wp:wrapNone/>
                <wp:docPr id="4124"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885" cy="341630"/>
                        </a:xfrm>
                        <a:prstGeom prst="rect">
                          <a:avLst/>
                        </a:prstGeom>
                        <a:solidFill>
                          <a:srgbClr val="FFFFFF"/>
                        </a:solidFill>
                        <a:ln w="38100">
                          <a:solidFill>
                            <a:srgbClr val="00B050"/>
                          </a:solidFill>
                          <a:miter lim="800000"/>
                          <a:headEnd/>
                          <a:tailEnd/>
                        </a:ln>
                      </wps:spPr>
                      <wps:txbx>
                        <w:txbxContent>
                          <w:p w14:paraId="06A72175" w14:textId="77777777" w:rsidR="00944FB2" w:rsidRPr="00812E57" w:rsidRDefault="00944FB2" w:rsidP="002F7365">
                            <w:pPr>
                              <w:spacing w:line="220" w:lineRule="exact"/>
                              <w:jc w:val="left"/>
                              <w:rPr>
                                <w:sz w:val="16"/>
                                <w:szCs w:val="16"/>
                              </w:rPr>
                            </w:pPr>
                            <w:r w:rsidRPr="00812E57">
                              <w:rPr>
                                <w:rFonts w:hint="eastAsia"/>
                                <w:sz w:val="16"/>
                                <w:szCs w:val="16"/>
                              </w:rPr>
                              <w:t>Specific Spots Recommended for Evacuation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42" style="position:absolute;left:0;text-align:left;margin-left:208.55pt;margin-top:59.5pt;width:147.55pt;height:2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" strokecolor="#00b050" strokeweight="3pt">
                <v:textbox inset="5.85pt,.7pt,5.85pt,.7pt">
                  <w:txbxContent>
                    <w:p w14:paraId="06A72175" w14:textId="77777777" w:rsidR="00322EB0" w:rsidRPr="00812E57" w:rsidRDefault="00322EB0" w:rsidP="002F7365">
                      <w:pPr>
                        <w:spacing w:line="220" w:lineRule="exact"/>
                        <w:jc w:val="left"/>
                        <w:rPr>
                          <w:sz w:val="16"/>
                          <w:szCs w:val="16"/>
                        </w:rPr>
                      </w:pPr>
                      <w:r w:rsidRPr="00812E57">
                        <w:rPr>
                          <w:rFonts w:hint="eastAsia"/>
                          <w:sz w:val="16"/>
                          <w:szCs w:val="16"/>
                        </w:rPr>
                        <w:t>Specific Spots Recommended for Evacuation</w:t>
                      </w:r>
                    </w:p>
                  </w:txbxContent>
                </v:textbox>
              </v:rect>
            </w:pict>
          </mc:Fallback>
        </mc:AlternateContent>
      </w:r>
      <w:r w:rsidRPr="00812E57">
        <w:rPr>
          <w:noProof/>
          <w:lang w:val="fr-FR"/>
        </w:rPr>
        <w:drawing>
          <wp:inline distT="0" distB="0" distL="0" distR="0" wp14:anchorId="656C4870" wp14:editId="0623CAAE">
            <wp:extent cx="3471651" cy="4564049"/>
            <wp:effectExtent l="0" t="0" r="0" b="8255"/>
            <wp:docPr id="41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5311" cy="4568860"/>
                    </a:xfrm>
                    <a:prstGeom prst="rect">
                      <a:avLst/>
                    </a:prstGeom>
                    <a:noFill/>
                    <a:ln>
                      <a:noFill/>
                    </a:ln>
                    <a:effectLst/>
                    <a:extLst/>
                  </pic:spPr>
                </pic:pic>
              </a:graphicData>
            </a:graphic>
          </wp:inline>
        </w:drawing>
      </w:r>
      <w:r w:rsidRPr="00812E57">
        <w:rPr>
          <w:noProof/>
          <w:lang w:val="fr-FR"/>
        </w:rPr>
        <mc:AlternateContent>
          <mc:Choice Requires="wps">
            <w:drawing>
              <wp:anchor distT="0" distB="0" distL="114300" distR="114300" simplePos="0" relativeHeight="251670528" behindDoc="0" locked="0" layoutInCell="1" allowOverlap="1" wp14:anchorId="26232E75" wp14:editId="2EBA0FA7">
                <wp:simplePos x="0" y="0"/>
                <wp:positionH relativeFrom="column">
                  <wp:posOffset>2085975</wp:posOffset>
                </wp:positionH>
                <wp:positionV relativeFrom="paragraph">
                  <wp:posOffset>2513434</wp:posOffset>
                </wp:positionV>
                <wp:extent cx="701675" cy="299720"/>
                <wp:effectExtent l="0" t="0" r="0" b="0"/>
                <wp:wrapNone/>
                <wp:docPr id="4119" name="正方形/長方形 4119"/>
                <wp:cNvGraphicFramePr/>
                <a:graphic xmlns:a="http://schemas.openxmlformats.org/drawingml/2006/main">
                  <a:graphicData uri="http://schemas.microsoft.com/office/word/2010/wordprocessingShape">
                    <wps:wsp>
                      <wps:cNvSpPr/>
                      <wps:spPr>
                        <a:xfrm>
                          <a:off x="0" y="0"/>
                          <a:ext cx="701675" cy="299720"/>
                        </a:xfrm>
                        <a:prstGeom prst="rect">
                          <a:avLst/>
                        </a:prstGeom>
                        <a:noFill/>
                        <a:ln w="25400" cap="flat" cmpd="sng" algn="ctr">
                          <a:noFill/>
                          <a:prstDash val="solid"/>
                        </a:ln>
                        <a:effectLst/>
                      </wps:spPr>
                      <wps:txbx>
                        <w:txbxContent>
                          <w:p w14:paraId="2D942636" w14:textId="77777777" w:rsidR="00944FB2" w:rsidRPr="00A81C03" w:rsidRDefault="00944FB2" w:rsidP="002F7365">
                            <w:pPr>
                              <w:spacing w:line="180" w:lineRule="atLeast"/>
                              <w:rPr>
                                <w:color w:val="000000" w:themeColor="text1"/>
                                <w:sz w:val="18"/>
                                <w:szCs w:val="18"/>
                              </w:rPr>
                            </w:pPr>
                            <w:proofErr w:type="spellStart"/>
                            <w:r>
                              <w:rPr>
                                <w:rFonts w:hint="eastAsia"/>
                                <w:color w:val="000000" w:themeColor="text1"/>
                                <w:sz w:val="18"/>
                                <w:szCs w:val="18"/>
                              </w:rPr>
                              <w:t>Katsurao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19" o:spid="_x0000_s1043" style="position:absolute;left:0;text-align:left;margin-left:164.25pt;margin-top:197.9pt;width:55.25pt;height:2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" filled="f" stroked="f" strokeweight="2pt">
                <v:textbox>
                  <w:txbxContent>
                    <w:p w14:paraId="2D942636" w14:textId="77777777" w:rsidR="00322EB0" w:rsidRPr="00A81C03" w:rsidRDefault="00322EB0" w:rsidP="002F7365">
                      <w:pPr>
                        <w:spacing w:line="180" w:lineRule="atLeast"/>
                        <w:rPr>
                          <w:color w:val="000000" w:themeColor="text1"/>
                          <w:sz w:val="18"/>
                          <w:szCs w:val="18"/>
                        </w:rPr>
                      </w:pPr>
                      <w:proofErr w:type="spellStart"/>
                      <w:r>
                        <w:rPr>
                          <w:rFonts w:hint="eastAsia"/>
                          <w:color w:val="000000" w:themeColor="text1"/>
                          <w:sz w:val="18"/>
                          <w:szCs w:val="18"/>
                        </w:rPr>
                        <w:t>Katsurao</w:t>
                      </w:r>
                      <w:proofErr w:type="spellEnd"/>
                    </w:p>
                  </w:txbxContent>
                </v:textbox>
              </v:rect>
            </w:pict>
          </mc:Fallback>
        </mc:AlternateContent>
      </w:r>
      <w:r w:rsidRPr="00812E57">
        <w:rPr>
          <w:noProof/>
          <w:lang w:val="fr-FR"/>
        </w:rPr>
        <mc:AlternateContent>
          <mc:Choice Requires="wps">
            <w:drawing>
              <wp:anchor distT="0" distB="0" distL="114300" distR="114300" simplePos="0" relativeHeight="251674624" behindDoc="0" locked="0" layoutInCell="1" allowOverlap="1" wp14:anchorId="32F748A5" wp14:editId="53AAA6A6">
                <wp:simplePos x="0" y="0"/>
                <wp:positionH relativeFrom="column">
                  <wp:posOffset>140970</wp:posOffset>
                </wp:positionH>
                <wp:positionV relativeFrom="paragraph">
                  <wp:posOffset>1045845</wp:posOffset>
                </wp:positionV>
                <wp:extent cx="914400" cy="299720"/>
                <wp:effectExtent l="0" t="0" r="0" b="0"/>
                <wp:wrapNone/>
                <wp:docPr id="4120" name="正方形/長方形 4120"/>
                <wp:cNvGraphicFramePr/>
                <a:graphic xmlns:a="http://schemas.openxmlformats.org/drawingml/2006/main">
                  <a:graphicData uri="http://schemas.microsoft.com/office/word/2010/wordprocessingShape">
                    <wps:wsp>
                      <wps:cNvSpPr/>
                      <wps:spPr>
                        <a:xfrm>
                          <a:off x="0" y="0"/>
                          <a:ext cx="914400" cy="299720"/>
                        </a:xfrm>
                        <a:prstGeom prst="rect">
                          <a:avLst/>
                        </a:prstGeom>
                        <a:noFill/>
                        <a:ln w="25400" cap="flat" cmpd="sng" algn="ctr">
                          <a:noFill/>
                          <a:prstDash val="solid"/>
                        </a:ln>
                        <a:effectLst/>
                      </wps:spPr>
                      <wps:txbx>
                        <w:txbxContent>
                          <w:p w14:paraId="0DB80185" w14:textId="77777777" w:rsidR="00944FB2" w:rsidRPr="00A81C03" w:rsidRDefault="00944FB2" w:rsidP="002F7365">
                            <w:pPr>
                              <w:spacing w:line="180" w:lineRule="atLeast"/>
                              <w:rPr>
                                <w:color w:val="000000" w:themeColor="text1"/>
                                <w:sz w:val="18"/>
                                <w:szCs w:val="18"/>
                              </w:rPr>
                            </w:pPr>
                            <w:r>
                              <w:rPr>
                                <w:rFonts w:hint="eastAsia"/>
                                <w:color w:val="000000" w:themeColor="text1"/>
                                <w:sz w:val="18"/>
                                <w:szCs w:val="18"/>
                              </w:rPr>
                              <w:t>Fukushima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20" o:spid="_x0000_s1044" style="position:absolute;left:0;text-align:left;margin-left:11.1pt;margin-top:82.35pt;width:1in;height:2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" filled="f" stroked="f" strokeweight="2pt">
                <v:textbox>
                  <w:txbxContent>
                    <w:p w14:paraId="0DB80185" w14:textId="77777777" w:rsidR="00322EB0" w:rsidRPr="00A81C03" w:rsidRDefault="00322EB0" w:rsidP="002F7365">
                      <w:pPr>
                        <w:spacing w:line="180" w:lineRule="atLeast"/>
                        <w:rPr>
                          <w:color w:val="000000" w:themeColor="text1"/>
                          <w:sz w:val="18"/>
                          <w:szCs w:val="18"/>
                        </w:rPr>
                      </w:pPr>
                      <w:r>
                        <w:rPr>
                          <w:rFonts w:hint="eastAsia"/>
                          <w:color w:val="000000" w:themeColor="text1"/>
                          <w:sz w:val="18"/>
                          <w:szCs w:val="18"/>
                        </w:rPr>
                        <w:t>Fukushima</w:t>
                      </w:r>
                    </w:p>
                  </w:txbxContent>
                </v:textbox>
              </v:rect>
            </w:pict>
          </mc:Fallback>
        </mc:AlternateContent>
      </w:r>
    </w:p>
    <w:p w14:paraId="16364988" w14:textId="1E0962B8" w:rsidR="002F7365" w:rsidRPr="0094639C" w:rsidRDefault="0094639C" w:rsidP="002F7365">
      <w:pPr>
        <w:ind w:left="360"/>
        <w:rPr>
          <w:sz w:val="20"/>
          <w:szCs w:val="20"/>
        </w:rPr>
      </w:pPr>
      <w:r w:rsidRPr="0094639C">
        <w:rPr>
          <w:sz w:val="20"/>
          <w:szCs w:val="20"/>
        </w:rPr>
        <w:t xml:space="preserve">Fig. 3 – Zones </w:t>
      </w:r>
      <w:proofErr w:type="spellStart"/>
      <w:r w:rsidRPr="0094639C">
        <w:rPr>
          <w:sz w:val="20"/>
          <w:szCs w:val="20"/>
        </w:rPr>
        <w:t>d’évacuation</w:t>
      </w:r>
      <w:proofErr w:type="spellEnd"/>
      <w:r w:rsidRPr="0094639C">
        <w:rPr>
          <w:sz w:val="20"/>
          <w:szCs w:val="20"/>
        </w:rPr>
        <w:t xml:space="preserve"> en date de </w:t>
      </w:r>
      <w:proofErr w:type="spellStart"/>
      <w:r w:rsidRPr="0094639C">
        <w:rPr>
          <w:sz w:val="20"/>
          <w:szCs w:val="20"/>
        </w:rPr>
        <w:t>juin</w:t>
      </w:r>
      <w:proofErr w:type="spellEnd"/>
      <w:r w:rsidRPr="0094639C">
        <w:rPr>
          <w:sz w:val="20"/>
          <w:szCs w:val="20"/>
        </w:rPr>
        <w:t xml:space="preserve"> 2011 </w:t>
      </w:r>
      <w:r w:rsidR="002F7365" w:rsidRPr="0094639C">
        <w:rPr>
          <w:sz w:val="20"/>
          <w:szCs w:val="20"/>
        </w:rPr>
        <w:t xml:space="preserve">(Source: </w:t>
      </w:r>
      <w:proofErr w:type="spellStart"/>
      <w:r w:rsidRPr="0094639C">
        <w:rPr>
          <w:sz w:val="20"/>
          <w:szCs w:val="20"/>
        </w:rPr>
        <w:t>Ministère</w:t>
      </w:r>
      <w:proofErr w:type="spellEnd"/>
      <w:r w:rsidRPr="0094639C">
        <w:rPr>
          <w:sz w:val="20"/>
          <w:szCs w:val="20"/>
        </w:rPr>
        <w:t xml:space="preserve"> de </w:t>
      </w:r>
      <w:proofErr w:type="spellStart"/>
      <w:r w:rsidRPr="0094639C">
        <w:rPr>
          <w:sz w:val="20"/>
          <w:szCs w:val="20"/>
        </w:rPr>
        <w:t>l’Industrie</w:t>
      </w:r>
      <w:proofErr w:type="spellEnd"/>
      <w:r w:rsidRPr="0094639C">
        <w:rPr>
          <w:sz w:val="20"/>
          <w:szCs w:val="20"/>
        </w:rPr>
        <w:t xml:space="preserve">, du Commerce et de </w:t>
      </w:r>
      <w:proofErr w:type="spellStart"/>
      <w:r w:rsidRPr="0094639C">
        <w:rPr>
          <w:sz w:val="20"/>
          <w:szCs w:val="20"/>
        </w:rPr>
        <w:t>l’Economie</w:t>
      </w:r>
      <w:proofErr w:type="spellEnd"/>
      <w:r w:rsidR="002F7365" w:rsidRPr="0094639C">
        <w:rPr>
          <w:sz w:val="20"/>
          <w:szCs w:val="20"/>
        </w:rPr>
        <w:t>)</w:t>
      </w:r>
    </w:p>
    <w:p w14:paraId="350E8325" w14:textId="42BD2489" w:rsidR="00924115" w:rsidRPr="0094639C" w:rsidRDefault="00924115" w:rsidP="00307F53">
      <w:pPr>
        <w:rPr>
          <w:sz w:val="20"/>
          <w:szCs w:val="20"/>
          <w:lang w:val="fr-FR"/>
        </w:rPr>
      </w:pPr>
    </w:p>
    <w:p w14:paraId="4885A402" w14:textId="77777777" w:rsidR="00984292" w:rsidRDefault="00984292" w:rsidP="00307F53">
      <w:pPr>
        <w:rPr>
          <w:lang w:val="fr-FR"/>
        </w:rPr>
      </w:pPr>
    </w:p>
    <w:p w14:paraId="0EBEB5AB" w14:textId="1B59C3E5" w:rsidR="00BE546F" w:rsidRDefault="0094639C" w:rsidP="00307F53">
      <w:pPr>
        <w:rPr>
          <w:rFonts w:eastAsia="Times New Roman"/>
          <w:iCs/>
          <w:lang w:val="fr-FR"/>
        </w:rPr>
      </w:pPr>
      <w:r>
        <w:rPr>
          <w:lang w:val="fr-FR"/>
        </w:rPr>
        <w:t xml:space="preserve">Mais le nuage radioactif n’a évidemment pas suivi les contours concentriques des zones d’évacuation. En conséquence, de très nombreuses </w:t>
      </w:r>
      <w:r w:rsidR="00944FB2">
        <w:rPr>
          <w:lang w:val="fr-FR"/>
        </w:rPr>
        <w:t xml:space="preserve">zones </w:t>
      </w:r>
      <w:r>
        <w:rPr>
          <w:lang w:val="fr-FR"/>
        </w:rPr>
        <w:t xml:space="preserve">contaminées n’ont pas été prises en charge par les autorités, et leurs </w:t>
      </w:r>
      <w:r w:rsidRPr="001B33A2">
        <w:rPr>
          <w:lang w:val="fr-FR"/>
        </w:rPr>
        <w:t>habitants se sont retrouvés livrés à eux-mêmes. Ces évacués ‘</w:t>
      </w:r>
      <w:r w:rsidR="001276BB">
        <w:rPr>
          <w:lang w:val="fr-FR"/>
        </w:rPr>
        <w:t>spontanés’</w:t>
      </w:r>
      <w:r w:rsidR="001B33A2" w:rsidRPr="001B33A2">
        <w:rPr>
          <w:lang w:val="fr-FR"/>
        </w:rPr>
        <w:t xml:space="preserve">, désignés en japonais sous les noms de </w:t>
      </w:r>
      <w:proofErr w:type="spellStart"/>
      <w:r w:rsidR="001B33A2" w:rsidRPr="001B33A2">
        <w:rPr>
          <w:rFonts w:eastAsia="Times New Roman"/>
          <w:i/>
          <w:iCs/>
          <w:lang w:val="fr-FR"/>
        </w:rPr>
        <w:t>jishuhinansha</w:t>
      </w:r>
      <w:proofErr w:type="spellEnd"/>
      <w:r w:rsidR="001B33A2" w:rsidRPr="001B33A2">
        <w:rPr>
          <w:rFonts w:eastAsia="Times New Roman"/>
          <w:i/>
          <w:iCs/>
          <w:lang w:val="fr-FR"/>
        </w:rPr>
        <w:t xml:space="preserve"> </w:t>
      </w:r>
      <w:r w:rsidR="001B33A2" w:rsidRPr="001B33A2">
        <w:rPr>
          <w:rFonts w:eastAsia="Times New Roman"/>
          <w:lang w:val="fr-FR"/>
        </w:rPr>
        <w:t xml:space="preserve">(‘auto-évacués’) ou </w:t>
      </w:r>
      <w:proofErr w:type="spellStart"/>
      <w:r w:rsidR="001B33A2" w:rsidRPr="001B33A2">
        <w:rPr>
          <w:rFonts w:eastAsia="Times New Roman"/>
          <w:i/>
          <w:iCs/>
          <w:lang w:val="fr-FR"/>
        </w:rPr>
        <w:t>kuikigai</w:t>
      </w:r>
      <w:proofErr w:type="spellEnd"/>
      <w:r w:rsidR="001B33A2" w:rsidRPr="001B33A2">
        <w:rPr>
          <w:rFonts w:eastAsia="Times New Roman"/>
          <w:i/>
          <w:iCs/>
          <w:lang w:val="fr-FR"/>
        </w:rPr>
        <w:t xml:space="preserve"> </w:t>
      </w:r>
      <w:proofErr w:type="spellStart"/>
      <w:r w:rsidR="001B33A2" w:rsidRPr="001B33A2">
        <w:rPr>
          <w:rFonts w:eastAsia="Times New Roman"/>
          <w:i/>
          <w:iCs/>
          <w:lang w:val="fr-FR"/>
        </w:rPr>
        <w:t>hinansha</w:t>
      </w:r>
      <w:proofErr w:type="spellEnd"/>
      <w:r w:rsidR="001B33A2" w:rsidRPr="001B33A2">
        <w:rPr>
          <w:rFonts w:eastAsia="Times New Roman"/>
          <w:i/>
          <w:iCs/>
          <w:lang w:val="fr-FR"/>
        </w:rPr>
        <w:t xml:space="preserve"> </w:t>
      </w:r>
      <w:r w:rsidR="001B33A2" w:rsidRPr="001B33A2">
        <w:rPr>
          <w:rFonts w:eastAsia="Times New Roman"/>
          <w:iCs/>
          <w:lang w:val="fr-FR"/>
        </w:rPr>
        <w:t>(‘évacués en dehors de la zone’)</w:t>
      </w:r>
      <w:r w:rsidR="001B33A2">
        <w:rPr>
          <w:rFonts w:eastAsia="Times New Roman"/>
          <w:iCs/>
          <w:lang w:val="fr-FR"/>
        </w:rPr>
        <w:t>, ne sont pas reconnus comme des évacués officiels</w:t>
      </w:r>
      <w:r w:rsidR="001276BB">
        <w:rPr>
          <w:rFonts w:eastAsia="Times New Roman"/>
          <w:iCs/>
          <w:lang w:val="fr-FR"/>
        </w:rPr>
        <w:t xml:space="preserve"> et n’ont donc droit qu’à une assistance très limitée</w:t>
      </w:r>
      <w:r w:rsidR="001B33A2">
        <w:rPr>
          <w:rFonts w:eastAsia="Times New Roman"/>
          <w:iCs/>
          <w:lang w:val="fr-FR"/>
        </w:rPr>
        <w:t xml:space="preserve">. </w:t>
      </w:r>
      <w:r w:rsidR="001276BB">
        <w:rPr>
          <w:rFonts w:eastAsia="Times New Roman"/>
          <w:iCs/>
          <w:lang w:val="fr-FR"/>
        </w:rPr>
        <w:t>En d’autres termes, si vous prenez vous-même la décision d’évacuer sans y avoir été enjoint par le gouvernement, même si vous vivez dans une zone parfois beaucoup plus contaminée que les zones d’évacuation officielle, vous ne pouvez pas prétendre aux aides d’Etat et vous êtes livré</w:t>
      </w:r>
      <w:r w:rsidR="002E7EBF">
        <w:rPr>
          <w:rFonts w:eastAsia="Times New Roman"/>
          <w:iCs/>
          <w:lang w:val="fr-FR"/>
        </w:rPr>
        <w:t>(e)</w:t>
      </w:r>
      <w:r w:rsidR="001276BB">
        <w:rPr>
          <w:rFonts w:eastAsia="Times New Roman"/>
          <w:iCs/>
          <w:lang w:val="fr-FR"/>
        </w:rPr>
        <w:t xml:space="preserve"> à vous-même. Ces évacués spontanés, stigmatisés par ceux qui restent pour leur supposée couardise, accusés par le gouvernement d’abandonner leur communauté, n’ont pas accès aux abris gouvernementaux.</w:t>
      </w:r>
      <w:r w:rsidR="00CB52F0">
        <w:rPr>
          <w:rFonts w:eastAsia="Times New Roman"/>
          <w:iCs/>
          <w:lang w:val="fr-FR"/>
        </w:rPr>
        <w:t xml:space="preserve"> Le nombre d’évacués spontanés a continué à augmenter dans les mois qui ont suivi la catastrophe, au fur et à mesure que les habitants prenaient conscience et mesuraient eux-mêmes les taux de radioactivité dans </w:t>
      </w:r>
      <w:r w:rsidR="00E63C29">
        <w:rPr>
          <w:rFonts w:eastAsia="Times New Roman"/>
          <w:iCs/>
          <w:lang w:val="fr-FR"/>
        </w:rPr>
        <w:t>leur habitation. Ceci a créé une situation inédite : plus d’un an après la catastrophe, le nombre d’évacués continuait à augmenter, et non à décroître, comme c’est généralement le cas (voir tableau ci-dessous). Même s’il n’existe aucune statistique officielle, on évalue à 50 000 environ le nombre d’évacués spontanés.</w:t>
      </w:r>
    </w:p>
    <w:p w14:paraId="78C612E0" w14:textId="77777777" w:rsidR="001276BB" w:rsidRDefault="001276BB" w:rsidP="00307F53">
      <w:pPr>
        <w:rPr>
          <w:rFonts w:eastAsia="Times New Roman"/>
          <w:iCs/>
          <w:lang w:val="fr-FR"/>
        </w:rPr>
      </w:pPr>
    </w:p>
    <w:p w14:paraId="13AC2C02" w14:textId="77777777" w:rsidR="0094639C" w:rsidRPr="001B33A2" w:rsidRDefault="0094639C" w:rsidP="00307F53">
      <w:pPr>
        <w:rPr>
          <w:lang w:val="fr-FR"/>
        </w:rPr>
      </w:pPr>
    </w:p>
    <w:p w14:paraId="01B4A30A" w14:textId="246A4573" w:rsidR="00307F53" w:rsidRDefault="00BE546F" w:rsidP="00E63C29">
      <w:pPr>
        <w:jc w:val="center"/>
        <w:rPr>
          <w:lang w:val="fr-FR"/>
        </w:rPr>
      </w:pPr>
      <w:r>
        <w:rPr>
          <w:noProof/>
          <w:lang w:val="fr-FR"/>
        </w:rPr>
        <w:drawing>
          <wp:inline distT="0" distB="0" distL="0" distR="0" wp14:anchorId="1BF70713" wp14:editId="6ED72384">
            <wp:extent cx="4619708" cy="2417197"/>
            <wp:effectExtent l="0" t="0" r="9525" b="21590"/>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ACE47A8" w14:textId="0AB4AF61" w:rsidR="00307F53" w:rsidRPr="00E63C29" w:rsidRDefault="00E63C29" w:rsidP="00307F53">
      <w:pPr>
        <w:rPr>
          <w:sz w:val="20"/>
          <w:szCs w:val="20"/>
          <w:lang w:val="fr-FR"/>
        </w:rPr>
      </w:pPr>
      <w:r w:rsidRPr="00E63C29">
        <w:rPr>
          <w:sz w:val="20"/>
          <w:szCs w:val="20"/>
          <w:lang w:val="fr-FR"/>
        </w:rPr>
        <w:t>Fig. 4 – Evolution du nombre d’évacués dans les mois qui ont suivi la catastrophe de Fukushima</w:t>
      </w:r>
    </w:p>
    <w:p w14:paraId="4D4173D1" w14:textId="77777777" w:rsidR="00E63C29" w:rsidRPr="00596AF2" w:rsidRDefault="00E63C29" w:rsidP="00307F53">
      <w:pPr>
        <w:rPr>
          <w:color w:val="FF0000"/>
          <w:lang w:val="fr-FR"/>
        </w:rPr>
      </w:pPr>
    </w:p>
    <w:p w14:paraId="093C9D3A" w14:textId="34E19727" w:rsidR="00CB52F0" w:rsidRDefault="00E63C29" w:rsidP="00CB52F0">
      <w:pPr>
        <w:rPr>
          <w:rFonts w:eastAsia="Times New Roman"/>
          <w:iCs/>
          <w:lang w:val="fr-FR"/>
        </w:rPr>
      </w:pPr>
      <w:r>
        <w:rPr>
          <w:rFonts w:eastAsia="Times New Roman"/>
          <w:iCs/>
          <w:lang w:val="fr-FR"/>
        </w:rPr>
        <w:t>Pour ce qui concerne l</w:t>
      </w:r>
      <w:r w:rsidR="00CB52F0">
        <w:rPr>
          <w:rFonts w:eastAsia="Times New Roman"/>
          <w:iCs/>
          <w:lang w:val="fr-FR"/>
        </w:rPr>
        <w:t>es évacués officiels, certains habitent dans des logements dont le loyer est payé par le gouvernement, tandis q</w:t>
      </w:r>
      <w:r w:rsidR="00944FB2">
        <w:rPr>
          <w:rFonts w:eastAsia="Times New Roman"/>
          <w:iCs/>
          <w:lang w:val="fr-FR"/>
        </w:rPr>
        <w:t>ue d’autres sont hébergés dans d</w:t>
      </w:r>
      <w:r w:rsidR="00CB52F0">
        <w:rPr>
          <w:rFonts w:eastAsia="Times New Roman"/>
          <w:iCs/>
          <w:lang w:val="fr-FR"/>
        </w:rPr>
        <w:t>es camps de maisons préfabriquées mis en place par les autorités.</w:t>
      </w:r>
    </w:p>
    <w:p w14:paraId="75687017" w14:textId="77777777" w:rsidR="00CB52F0" w:rsidRDefault="00CB52F0" w:rsidP="00CB52F0">
      <w:pPr>
        <w:rPr>
          <w:rFonts w:eastAsia="Times New Roman"/>
          <w:iCs/>
          <w:lang w:val="fr-FR"/>
        </w:rPr>
      </w:pPr>
    </w:p>
    <w:p w14:paraId="42A12122" w14:textId="4D7075EE" w:rsidR="00CB52F0" w:rsidRDefault="00CB52F0" w:rsidP="00CB52F0">
      <w:pPr>
        <w:rPr>
          <w:lang w:val="fr-FR"/>
        </w:rPr>
      </w:pPr>
      <w:r>
        <w:rPr>
          <w:rFonts w:eastAsia="Times New Roman"/>
          <w:iCs/>
          <w:lang w:val="fr-FR"/>
        </w:rPr>
        <w:t>En mars 2013, il restait encore plus de 110 000 personnes habitant ces camps préfabriqués, soit environ un tiers du total des déplacés (</w:t>
      </w:r>
      <w:r>
        <w:rPr>
          <w:lang w:val="fr-FR"/>
        </w:rPr>
        <w:t xml:space="preserve">source : Agence pour la Reconstruction et Ministère de la Santé, du Travail et du Bien-Etre). </w:t>
      </w:r>
      <w:r w:rsidR="002E7EBF">
        <w:rPr>
          <w:lang w:val="fr-FR"/>
        </w:rPr>
        <w:t xml:space="preserve">A côté de ces camps officiels, même si les autorités parleront plus volontiers de ‘villages’, diverses zones de </w:t>
      </w:r>
      <w:r w:rsidR="00F21167">
        <w:rPr>
          <w:lang w:val="fr-FR"/>
        </w:rPr>
        <w:t>confinement se sont développées, qui elles aussi s’apparentent à des camps qui ne disent pas leur nom.</w:t>
      </w:r>
    </w:p>
    <w:p w14:paraId="0E81F538" w14:textId="77777777" w:rsidR="00167CD4" w:rsidRDefault="00167CD4" w:rsidP="00CB52F0">
      <w:pPr>
        <w:rPr>
          <w:lang w:val="fr-FR"/>
        </w:rPr>
      </w:pPr>
    </w:p>
    <w:p w14:paraId="35CB30D6" w14:textId="77777777" w:rsidR="00167CD4" w:rsidRDefault="00167CD4" w:rsidP="00CB52F0">
      <w:pPr>
        <w:rPr>
          <w:lang w:val="fr-FR"/>
        </w:rPr>
      </w:pPr>
    </w:p>
    <w:p w14:paraId="4F1D592F" w14:textId="4AF75B9A" w:rsidR="00167CD4" w:rsidRPr="00167CD4" w:rsidRDefault="00167CD4" w:rsidP="00CB52F0">
      <w:pPr>
        <w:rPr>
          <w:b/>
          <w:lang w:val="fr-FR"/>
        </w:rPr>
      </w:pPr>
      <w:r w:rsidRPr="00167CD4">
        <w:rPr>
          <w:b/>
          <w:lang w:val="fr-FR"/>
        </w:rPr>
        <w:t>2</w:t>
      </w:r>
      <w:r w:rsidRPr="00167CD4">
        <w:rPr>
          <w:b/>
          <w:vertAlign w:val="superscript"/>
          <w:lang w:val="fr-FR"/>
        </w:rPr>
        <w:t>ème</w:t>
      </w:r>
      <w:r w:rsidRPr="00167CD4">
        <w:rPr>
          <w:b/>
          <w:lang w:val="fr-FR"/>
        </w:rPr>
        <w:t xml:space="preserve"> partie : Dans les camps, une attente qui n’a pas de fin</w:t>
      </w:r>
    </w:p>
    <w:p w14:paraId="74B7011D" w14:textId="77777777" w:rsidR="00E63C29" w:rsidRDefault="00E63C29" w:rsidP="00CB52F0">
      <w:pPr>
        <w:rPr>
          <w:lang w:val="fr-FR"/>
        </w:rPr>
      </w:pPr>
    </w:p>
    <w:p w14:paraId="388298EE" w14:textId="11C080F3" w:rsidR="00CE6606" w:rsidRDefault="00CE6606" w:rsidP="00CB52F0">
      <w:pPr>
        <w:rPr>
          <w:lang w:val="fr-FR"/>
        </w:rPr>
      </w:pPr>
      <w:r>
        <w:rPr>
          <w:lang w:val="fr-FR"/>
        </w:rPr>
        <w:t xml:space="preserve">Dans les camps de maisons préfabriquées habitent principalement des personnes âgées et/ou sans emploi, qui, presque trois ans après la catastrophe, sont toujours en attente d’un autre logement, d’une compensation des autorités ou de l’opérateur de la centrale TEPCO, ou simplement d’une perspective de retour. </w:t>
      </w:r>
    </w:p>
    <w:p w14:paraId="5563E1BE" w14:textId="77777777" w:rsidR="00CE6606" w:rsidRDefault="00CE6606" w:rsidP="00CB52F0">
      <w:pPr>
        <w:rPr>
          <w:lang w:val="fr-FR"/>
        </w:rPr>
      </w:pPr>
    </w:p>
    <w:p w14:paraId="67174D3E" w14:textId="26F2BA0C" w:rsidR="007C1DDA" w:rsidRDefault="007C1DDA" w:rsidP="00CB52F0">
      <w:pPr>
        <w:rPr>
          <w:lang w:val="fr-FR"/>
        </w:rPr>
      </w:pPr>
      <w:r>
        <w:rPr>
          <w:lang w:val="fr-FR"/>
        </w:rPr>
        <w:t>Les camps sont constitués de maisons préfabriquées de 30 m</w:t>
      </w:r>
      <w:r w:rsidRPr="007C1DDA">
        <w:rPr>
          <w:vertAlign w:val="superscript"/>
          <w:lang w:val="fr-FR"/>
        </w:rPr>
        <w:t>2</w:t>
      </w:r>
      <w:r>
        <w:rPr>
          <w:lang w:val="fr-FR"/>
        </w:rPr>
        <w:t xml:space="preserve"> environ, construites en urgence, souvent au sein même ou en périphérie immédiate de villes ou villages. Au sein des camps se trouve généralement également une salle commune, qui abrite diverses formes d’activités collectives : séances d’information, garderies pour les enfants, etc.</w:t>
      </w:r>
    </w:p>
    <w:p w14:paraId="2AA929C1" w14:textId="2A03A0C2" w:rsidR="00167CD4" w:rsidRDefault="00AD17FB" w:rsidP="00CB52F0">
      <w:pPr>
        <w:rPr>
          <w:lang w:val="fr-FR"/>
        </w:rPr>
      </w:pPr>
      <w:r>
        <w:rPr>
          <w:noProof/>
          <w:lang w:val="fr-FR"/>
        </w:rPr>
        <w:drawing>
          <wp:inline distT="0" distB="0" distL="0" distR="0" wp14:anchorId="0B4B6E47" wp14:editId="2247A919">
            <wp:extent cx="4127500" cy="4127500"/>
            <wp:effectExtent l="0" t="0" r="12700" b="1270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7500" cy="4127500"/>
                    </a:xfrm>
                    <a:prstGeom prst="rect">
                      <a:avLst/>
                    </a:prstGeom>
                    <a:noFill/>
                    <a:ln>
                      <a:noFill/>
                    </a:ln>
                  </pic:spPr>
                </pic:pic>
              </a:graphicData>
            </a:graphic>
          </wp:inline>
        </w:drawing>
      </w:r>
    </w:p>
    <w:p w14:paraId="36B3A4BC" w14:textId="77777777" w:rsidR="00167CD4" w:rsidRDefault="00167CD4" w:rsidP="00CB52F0">
      <w:pPr>
        <w:rPr>
          <w:lang w:val="fr-FR"/>
        </w:rPr>
      </w:pPr>
    </w:p>
    <w:p w14:paraId="34D2BE8F" w14:textId="66B8D8EA" w:rsidR="00E63C29" w:rsidRPr="002424B4" w:rsidRDefault="002424B4" w:rsidP="00CB52F0">
      <w:pPr>
        <w:rPr>
          <w:sz w:val="20"/>
          <w:szCs w:val="20"/>
          <w:lang w:val="fr-FR"/>
        </w:rPr>
      </w:pPr>
      <w:r w:rsidRPr="002424B4">
        <w:rPr>
          <w:sz w:val="20"/>
          <w:szCs w:val="20"/>
          <w:lang w:val="fr-FR"/>
        </w:rPr>
        <w:t xml:space="preserve">Fig. 5 – Le camp de </w:t>
      </w:r>
      <w:proofErr w:type="spellStart"/>
      <w:r w:rsidRPr="002424B4">
        <w:rPr>
          <w:sz w:val="20"/>
          <w:szCs w:val="20"/>
          <w:lang w:val="fr-FR"/>
        </w:rPr>
        <w:t>Minami</w:t>
      </w:r>
      <w:proofErr w:type="spellEnd"/>
      <w:r w:rsidRPr="002424B4">
        <w:rPr>
          <w:sz w:val="20"/>
          <w:szCs w:val="20"/>
          <w:lang w:val="fr-FR"/>
        </w:rPr>
        <w:t>-Soma.</w:t>
      </w:r>
      <w:r w:rsidR="00984292">
        <w:rPr>
          <w:sz w:val="20"/>
          <w:szCs w:val="20"/>
          <w:lang w:val="fr-FR"/>
        </w:rPr>
        <w:t xml:space="preserve"> © François </w:t>
      </w:r>
      <w:proofErr w:type="spellStart"/>
      <w:r w:rsidR="00984292">
        <w:rPr>
          <w:sz w:val="20"/>
          <w:szCs w:val="20"/>
          <w:lang w:val="fr-FR"/>
        </w:rPr>
        <w:t>Gemenne</w:t>
      </w:r>
      <w:proofErr w:type="spellEnd"/>
      <w:r w:rsidR="00984292">
        <w:rPr>
          <w:sz w:val="20"/>
          <w:szCs w:val="20"/>
          <w:lang w:val="fr-FR"/>
        </w:rPr>
        <w:t>.</w:t>
      </w:r>
    </w:p>
    <w:p w14:paraId="5D288419" w14:textId="77777777" w:rsidR="00E63C29" w:rsidRPr="001B33A2" w:rsidRDefault="00E63C29" w:rsidP="00CB52F0">
      <w:pPr>
        <w:rPr>
          <w:lang w:val="fr-FR"/>
        </w:rPr>
      </w:pPr>
    </w:p>
    <w:p w14:paraId="5B60B380" w14:textId="77777777" w:rsidR="007C1DDA" w:rsidRPr="007C1DDA" w:rsidRDefault="007C1DDA" w:rsidP="00CE6606">
      <w:pPr>
        <w:rPr>
          <w:lang w:val="fr-FR"/>
        </w:rPr>
      </w:pPr>
    </w:p>
    <w:p w14:paraId="6A83E9B1" w14:textId="4D14571F" w:rsidR="0012490C" w:rsidRDefault="00D8673C" w:rsidP="00CE6606">
      <w:pPr>
        <w:rPr>
          <w:lang w:val="fr-FR"/>
        </w:rPr>
      </w:pPr>
      <w:r>
        <w:rPr>
          <w:lang w:val="fr-FR"/>
        </w:rPr>
        <w:t>Ces camps ont été érigé</w:t>
      </w:r>
      <w:r w:rsidR="008931DA">
        <w:rPr>
          <w:lang w:val="fr-FR"/>
        </w:rPr>
        <w:t>s</w:t>
      </w:r>
      <w:r>
        <w:rPr>
          <w:lang w:val="fr-FR"/>
        </w:rPr>
        <w:t xml:space="preserve"> dès avril 2011, un mois après la catastrophe. En mai 2012, plus de 52 000 maisons avaient été construites, tandis que le gouvernement payait en sus le loyer </w:t>
      </w:r>
      <w:r w:rsidR="008931DA">
        <w:rPr>
          <w:lang w:val="fr-FR"/>
        </w:rPr>
        <w:t>de 68 000 familles. Enfin, il faut ajouter à ces chiffres les 19 000 appartements qui ont été réquisitionnés par le gouvernement pour héberger les évacués (</w:t>
      </w:r>
      <w:proofErr w:type="spellStart"/>
      <w:r w:rsidR="008931DA">
        <w:rPr>
          <w:lang w:val="fr-FR"/>
        </w:rPr>
        <w:t>Hasegawa</w:t>
      </w:r>
      <w:proofErr w:type="spellEnd"/>
      <w:r w:rsidR="008931DA">
        <w:rPr>
          <w:lang w:val="fr-FR"/>
        </w:rPr>
        <w:t xml:space="preserve"> 2013). </w:t>
      </w:r>
      <w:r w:rsidR="0012490C">
        <w:rPr>
          <w:lang w:val="fr-FR"/>
        </w:rPr>
        <w:t xml:space="preserve">C’est donc un peu moins de 40% des déplacés qui ont été hébergés dans des camps, tandis que la majorité </w:t>
      </w:r>
      <w:r w:rsidR="00547FEF">
        <w:rPr>
          <w:lang w:val="fr-FR"/>
        </w:rPr>
        <w:t>a</w:t>
      </w:r>
      <w:r w:rsidR="0012490C">
        <w:rPr>
          <w:lang w:val="fr-FR"/>
        </w:rPr>
        <w:t xml:space="preserve"> occupé des appartements réquisitionnés par le gouvernement, ou dont le loyer a été payé</w:t>
      </w:r>
      <w:r w:rsidR="00944FB2">
        <w:rPr>
          <w:lang w:val="fr-FR"/>
        </w:rPr>
        <w:t xml:space="preserve"> par le gouvernement</w:t>
      </w:r>
      <w:r w:rsidR="0012490C">
        <w:rPr>
          <w:lang w:val="fr-FR"/>
        </w:rPr>
        <w:t xml:space="preserve">. </w:t>
      </w:r>
    </w:p>
    <w:p w14:paraId="2EA3EBD1" w14:textId="77777777" w:rsidR="0012490C" w:rsidRDefault="0012490C" w:rsidP="00CE6606">
      <w:pPr>
        <w:rPr>
          <w:lang w:val="fr-FR"/>
        </w:rPr>
      </w:pPr>
    </w:p>
    <w:p w14:paraId="7B4005B2" w14:textId="345E7D78" w:rsidR="00547FEF" w:rsidRDefault="0012490C" w:rsidP="00CE6606">
      <w:pPr>
        <w:rPr>
          <w:lang w:val="fr-FR"/>
        </w:rPr>
      </w:pPr>
      <w:r>
        <w:rPr>
          <w:lang w:val="fr-FR"/>
        </w:rPr>
        <w:t>Au départ, le type d’hébergement était largement déterminé par le lieu d’origine des évacués. Mais a</w:t>
      </w:r>
      <w:r w:rsidR="007C1DDA">
        <w:rPr>
          <w:lang w:val="fr-FR"/>
        </w:rPr>
        <w:t xml:space="preserve">u fil du temps, la sociologie de ces camps a </w:t>
      </w:r>
      <w:r w:rsidR="00944FB2">
        <w:rPr>
          <w:lang w:val="fr-FR"/>
        </w:rPr>
        <w:t>profondément évolué : au début s</w:t>
      </w:r>
      <w:r w:rsidR="007C1DDA">
        <w:rPr>
          <w:lang w:val="fr-FR"/>
        </w:rPr>
        <w:t>’</w:t>
      </w:r>
      <w:r>
        <w:rPr>
          <w:lang w:val="fr-FR"/>
        </w:rPr>
        <w:t>y trouvaient des familles de toutes classes sociales, mais les familles les plus affluentes ont rapidement quitté les camps pour déménager dans un nouveau logement, sans attendre les ai</w:t>
      </w:r>
      <w:r w:rsidR="00547FEF">
        <w:rPr>
          <w:lang w:val="fr-FR"/>
        </w:rPr>
        <w:t>des gouvernementales. Peu à peu ne</w:t>
      </w:r>
      <w:r>
        <w:rPr>
          <w:lang w:val="fr-FR"/>
        </w:rPr>
        <w:t xml:space="preserve"> sont donc restées dans les camps </w:t>
      </w:r>
      <w:r w:rsidR="00547FEF">
        <w:rPr>
          <w:lang w:val="fr-FR"/>
        </w:rPr>
        <w:t xml:space="preserve">que </w:t>
      </w:r>
      <w:r w:rsidR="00CE6606">
        <w:rPr>
          <w:lang w:val="fr-FR"/>
        </w:rPr>
        <w:t>des populati</w:t>
      </w:r>
      <w:r w:rsidR="00944FB2">
        <w:rPr>
          <w:lang w:val="fr-FR"/>
        </w:rPr>
        <w:t>ons âgées et pauvres, qui ne pou</w:t>
      </w:r>
      <w:r w:rsidR="00CE6606">
        <w:rPr>
          <w:lang w:val="fr-FR"/>
        </w:rPr>
        <w:t>v</w:t>
      </w:r>
      <w:r w:rsidR="00944FB2">
        <w:rPr>
          <w:lang w:val="fr-FR"/>
        </w:rPr>
        <w:t>ai</w:t>
      </w:r>
      <w:r w:rsidR="00CE6606">
        <w:rPr>
          <w:lang w:val="fr-FR"/>
        </w:rPr>
        <w:t>ent pas reconstruire leur vie ailleurs, et ne pourront pas non plus re</w:t>
      </w:r>
      <w:r w:rsidR="00547FEF">
        <w:rPr>
          <w:lang w:val="fr-FR"/>
        </w:rPr>
        <w:t xml:space="preserve">tourner dans la zone contaminée, tandis </w:t>
      </w:r>
      <w:r w:rsidR="00944FB2">
        <w:rPr>
          <w:lang w:val="fr-FR"/>
        </w:rPr>
        <w:t xml:space="preserve">que </w:t>
      </w:r>
      <w:r w:rsidR="00482A98">
        <w:rPr>
          <w:lang w:val="fr-FR"/>
        </w:rPr>
        <w:t>ceux dont le capital social était plus riche</w:t>
      </w:r>
      <w:r w:rsidR="00547FEF">
        <w:rPr>
          <w:lang w:val="fr-FR"/>
        </w:rPr>
        <w:t xml:space="preserve"> avaient depuis longtemps déménagé.  La mixité sociale des débuts a été remplacée par une ségrégation entre ceux qui pouvaient déménager et ceux qui n’avaient d’autre choix que de rester, entre ceux qui pouvaient retrouver un logement et/ou un emploi ailleurs, et ceux qui restaient dépendants des aides du gouvernement. Le processus d’évacuation, relativement égalitaire au départ, a donc très vite exacerbé les inégalités sociales. Aujourd’hui, alors que les camps sont surtout occupé</w:t>
      </w:r>
      <w:r w:rsidR="00944FB2">
        <w:rPr>
          <w:lang w:val="fr-FR"/>
        </w:rPr>
        <w:t>s</w:t>
      </w:r>
      <w:r w:rsidR="00547FEF">
        <w:rPr>
          <w:lang w:val="fr-FR"/>
        </w:rPr>
        <w:t xml:space="preserve"> par des populations pauvres et marginalisées, il ne s’exerce plus guère de pressions politiques pour débloquer les compensations et envisager la fin des camps : ceux qui y résident aujourd’hui se sentent abandonnés des autorités, et ne nourrissent plus guère d’espoir quant à la possibilité de déménager un jour.</w:t>
      </w:r>
    </w:p>
    <w:p w14:paraId="447DC45C" w14:textId="77777777" w:rsidR="00AA3198" w:rsidRDefault="00AA3198" w:rsidP="00CE6606">
      <w:pPr>
        <w:rPr>
          <w:lang w:val="fr-FR"/>
        </w:rPr>
      </w:pPr>
    </w:p>
    <w:p w14:paraId="72905795" w14:textId="0561D9C5" w:rsidR="00CE6606" w:rsidRDefault="00547FEF" w:rsidP="00CE6606">
      <w:pPr>
        <w:rPr>
          <w:lang w:val="fr-FR"/>
        </w:rPr>
      </w:pPr>
      <w:r>
        <w:rPr>
          <w:lang w:val="fr-FR"/>
        </w:rPr>
        <w:t xml:space="preserve">Tout </w:t>
      </w:r>
      <w:r w:rsidR="00CE6606">
        <w:rPr>
          <w:lang w:val="fr-FR"/>
        </w:rPr>
        <w:t>est</w:t>
      </w:r>
      <w:r>
        <w:rPr>
          <w:lang w:val="fr-FR"/>
        </w:rPr>
        <w:t xml:space="preserve"> donc</w:t>
      </w:r>
      <w:r w:rsidR="00CE6606">
        <w:rPr>
          <w:lang w:val="fr-FR"/>
        </w:rPr>
        <w:t xml:space="preserve"> fait, dans les camps, pour do</w:t>
      </w:r>
      <w:r>
        <w:rPr>
          <w:lang w:val="fr-FR"/>
        </w:rPr>
        <w:t>nner une apparence de normalité, et l’on en viendrait presque à oublier que les maisons sont préfabriquées et construites à la hâte.</w:t>
      </w:r>
      <w:r w:rsidR="00232AB0">
        <w:rPr>
          <w:lang w:val="fr-FR"/>
        </w:rPr>
        <w:t xml:space="preserve"> Les camps font aujourd’hui partie intégrante des villes et villages dans lesquels ils sont installés, et les évacués se sont mêlés à la population, tout en continuant de porter le label d’évacués</w:t>
      </w:r>
      <w:r w:rsidR="00944FB2">
        <w:rPr>
          <w:lang w:val="fr-FR"/>
        </w:rPr>
        <w:t xml:space="preserve"> de Fukushima</w:t>
      </w:r>
      <w:r w:rsidR="00232AB0">
        <w:rPr>
          <w:lang w:val="fr-FR"/>
        </w:rPr>
        <w:t xml:space="preserve"> comme un stigmate.</w:t>
      </w:r>
      <w:r w:rsidR="00AA3198">
        <w:rPr>
          <w:lang w:val="fr-FR"/>
        </w:rPr>
        <w:t xml:space="preserve"> Le camp lui-même, on l’a dit, n’est pas nommé comme tel : c’est un abri, comme s’il s’agissait d’effacer la logique de confinement et d’y substituer une logique de protection.</w:t>
      </w:r>
      <w:bookmarkStart w:id="0" w:name="_GoBack"/>
      <w:bookmarkEnd w:id="0"/>
    </w:p>
    <w:p w14:paraId="3B6ADDA8" w14:textId="77777777" w:rsidR="00232AB0" w:rsidRDefault="00232AB0" w:rsidP="00CE6606">
      <w:pPr>
        <w:rPr>
          <w:lang w:val="fr-FR"/>
        </w:rPr>
      </w:pPr>
    </w:p>
    <w:p w14:paraId="0DC644DC" w14:textId="35D237EA" w:rsidR="00232AB0" w:rsidRDefault="00232AB0" w:rsidP="00CE6606">
      <w:pPr>
        <w:rPr>
          <w:lang w:val="fr-FR"/>
        </w:rPr>
      </w:pPr>
      <w:r>
        <w:rPr>
          <w:lang w:val="fr-FR"/>
        </w:rPr>
        <w:t>Au sein des habitants des camps, une inégalité supplémentaire s’opère entre ceux qui peuvent envisager la perspective d’un retour, et ceux qui ne le peuvent pas, ou difficilement.</w:t>
      </w:r>
      <w:r w:rsidR="0040282C">
        <w:rPr>
          <w:lang w:val="fr-FR"/>
        </w:rPr>
        <w:t xml:space="preserve"> Les premiers ont été déplacés par le tsunami et peuvent envisager, à terme, de rentrer chez eux, une fois les aides débloquées et les plans de reconstruction avancés. </w:t>
      </w:r>
      <w:r w:rsidR="00322EB0">
        <w:rPr>
          <w:lang w:val="fr-FR"/>
        </w:rPr>
        <w:t>Les seconds, quant à eux, ont été déplacés par l’accident nucléaire : malgré les plans de décontamination, leurs perspectives de retour sont plus qu’incertaines.</w:t>
      </w:r>
    </w:p>
    <w:p w14:paraId="0B82D92D" w14:textId="77777777" w:rsidR="00322EB0" w:rsidRDefault="00322EB0" w:rsidP="00CE6606">
      <w:pPr>
        <w:rPr>
          <w:lang w:val="fr-FR"/>
        </w:rPr>
      </w:pPr>
    </w:p>
    <w:p w14:paraId="5CB7D80F" w14:textId="69147A45" w:rsidR="00322EB0" w:rsidRDefault="00322EB0" w:rsidP="00CE6606">
      <w:pPr>
        <w:rPr>
          <w:lang w:val="fr-FR"/>
        </w:rPr>
      </w:pPr>
      <w:r>
        <w:rPr>
          <w:lang w:val="fr-FR"/>
        </w:rPr>
        <w:t>Mais pour les uns comme pour les autres, le camp a</w:t>
      </w:r>
      <w:r w:rsidR="00944FB2">
        <w:rPr>
          <w:lang w:val="fr-FR"/>
        </w:rPr>
        <w:t xml:space="preserve"> pris une dimension permanente</w:t>
      </w:r>
      <w:r>
        <w:rPr>
          <w:lang w:val="fr-FR"/>
        </w:rPr>
        <w:t>. Ces</w:t>
      </w:r>
      <w:r w:rsidR="00944FB2">
        <w:rPr>
          <w:lang w:val="fr-FR"/>
        </w:rPr>
        <w:t xml:space="preserve"> camps de maisons préfabriquées</w:t>
      </w:r>
      <w:r>
        <w:rPr>
          <w:lang w:val="fr-FR"/>
        </w:rPr>
        <w:t xml:space="preserve"> sont aujourd’hui des lieux dans un entre-deux, pas tout à fait des abris temporaires, mais pas non plus des ré</w:t>
      </w:r>
      <w:r w:rsidR="00111A00">
        <w:rPr>
          <w:lang w:val="fr-FR"/>
        </w:rPr>
        <w:t xml:space="preserve">sidences permanentes. Comme les résidents des </w:t>
      </w:r>
      <w:proofErr w:type="spellStart"/>
      <w:r w:rsidR="00111A00" w:rsidRPr="00111A00">
        <w:rPr>
          <w:i/>
          <w:lang w:val="fr-FR"/>
        </w:rPr>
        <w:t>trailer-parks</w:t>
      </w:r>
      <w:proofErr w:type="spellEnd"/>
      <w:r w:rsidR="00111A00">
        <w:rPr>
          <w:lang w:val="fr-FR"/>
        </w:rPr>
        <w:t xml:space="preserve"> de Katrina, l</w:t>
      </w:r>
      <w:r>
        <w:rPr>
          <w:lang w:val="fr-FR"/>
        </w:rPr>
        <w:t xml:space="preserve">eurs </w:t>
      </w:r>
      <w:r w:rsidR="00111A00">
        <w:rPr>
          <w:lang w:val="fr-FR"/>
        </w:rPr>
        <w:t>habitants sont livrés à eux-mêmes, dans l’attente d’une intervention des autorités, une attente qui n’a pas de fin en vue.</w:t>
      </w:r>
    </w:p>
    <w:p w14:paraId="2CC9E798" w14:textId="77777777" w:rsidR="00307F53" w:rsidRDefault="00307F53" w:rsidP="00307F53">
      <w:pPr>
        <w:rPr>
          <w:color w:val="FF0000"/>
          <w:lang w:val="fr-FR"/>
        </w:rPr>
      </w:pPr>
    </w:p>
    <w:p w14:paraId="0F665572" w14:textId="77777777" w:rsidR="00CE6606" w:rsidRPr="00596AF2" w:rsidRDefault="00CE6606" w:rsidP="00307F53">
      <w:pPr>
        <w:rPr>
          <w:color w:val="FF0000"/>
          <w:lang w:val="fr-FR"/>
        </w:rPr>
      </w:pPr>
    </w:p>
    <w:p w14:paraId="5F572F80" w14:textId="7CA7BB81" w:rsidR="00307F53" w:rsidRDefault="002424B4" w:rsidP="00800E6E">
      <w:pPr>
        <w:rPr>
          <w:b/>
          <w:lang w:val="fr-FR"/>
        </w:rPr>
      </w:pPr>
      <w:r w:rsidRPr="004328CF">
        <w:rPr>
          <w:b/>
          <w:lang w:val="fr-FR"/>
        </w:rPr>
        <w:t>3</w:t>
      </w:r>
      <w:r w:rsidRPr="004328CF">
        <w:rPr>
          <w:b/>
          <w:vertAlign w:val="superscript"/>
          <w:lang w:val="fr-FR"/>
        </w:rPr>
        <w:t>ème</w:t>
      </w:r>
      <w:r w:rsidRPr="004328CF">
        <w:rPr>
          <w:b/>
          <w:lang w:val="fr-FR"/>
        </w:rPr>
        <w:t xml:space="preserve"> partie : </w:t>
      </w:r>
      <w:r w:rsidR="004328CF" w:rsidRPr="004328CF">
        <w:rPr>
          <w:b/>
          <w:lang w:val="fr-FR"/>
        </w:rPr>
        <w:t>La zone contaminée, un camp qui ne dit pas son nom</w:t>
      </w:r>
    </w:p>
    <w:p w14:paraId="49D148F0" w14:textId="77777777" w:rsidR="004328CF" w:rsidRDefault="004328CF" w:rsidP="00800E6E">
      <w:pPr>
        <w:rPr>
          <w:b/>
          <w:lang w:val="fr-FR"/>
        </w:rPr>
      </w:pPr>
    </w:p>
    <w:p w14:paraId="7CE7E970" w14:textId="28AC6521" w:rsidR="004328CF" w:rsidRDefault="00EB4931" w:rsidP="00800E6E">
      <w:pPr>
        <w:rPr>
          <w:lang w:val="fr-FR"/>
        </w:rPr>
      </w:pPr>
      <w:r>
        <w:rPr>
          <w:lang w:val="fr-FR"/>
        </w:rPr>
        <w:t xml:space="preserve">La situation de ceux qui n’ont </w:t>
      </w:r>
      <w:r w:rsidR="00954DC6">
        <w:rPr>
          <w:lang w:val="fr-FR"/>
        </w:rPr>
        <w:t xml:space="preserve">pas été évacués, pourtant, </w:t>
      </w:r>
      <w:r w:rsidR="00EE4BEA">
        <w:rPr>
          <w:lang w:val="fr-FR"/>
        </w:rPr>
        <w:t>n’est guère plus enviable.</w:t>
      </w:r>
      <w:r w:rsidR="005A7D9B">
        <w:rPr>
          <w:lang w:val="fr-FR"/>
        </w:rPr>
        <w:t xml:space="preserve"> L’évacuation, en effet, a été réalisée en plusieurs phases successives : </w:t>
      </w:r>
      <w:r w:rsidR="00944FB2">
        <w:rPr>
          <w:lang w:val="fr-FR"/>
        </w:rPr>
        <w:t xml:space="preserve">après avoir suivi une logique de zones concentriques, c’est ensuite le niveau de radioactivité qui a déterminé les processus d’évacuation. </w:t>
      </w:r>
      <w:r w:rsidR="005A7D9B">
        <w:rPr>
          <w:lang w:val="fr-FR"/>
        </w:rPr>
        <w:t xml:space="preserve">Le </w:t>
      </w:r>
      <w:r w:rsidR="00944FB2">
        <w:rPr>
          <w:lang w:val="fr-FR"/>
        </w:rPr>
        <w:t>22 avril</w:t>
      </w:r>
      <w:r w:rsidR="00482A98">
        <w:rPr>
          <w:lang w:val="fr-FR"/>
        </w:rPr>
        <w:t xml:space="preserve"> 2011</w:t>
      </w:r>
      <w:r w:rsidR="005A7D9B">
        <w:rPr>
          <w:lang w:val="fr-FR"/>
        </w:rPr>
        <w:t xml:space="preserve">, le gouvernement commençait à identifier les zones avec un haut degré de radioactivité (plus de 20 </w:t>
      </w:r>
      <w:proofErr w:type="spellStart"/>
      <w:r w:rsidR="005A7D9B">
        <w:rPr>
          <w:lang w:val="fr-FR"/>
        </w:rPr>
        <w:t>mSv</w:t>
      </w:r>
      <w:proofErr w:type="spellEnd"/>
      <w:r w:rsidR="005A7D9B">
        <w:rPr>
          <w:lang w:val="fr-FR"/>
        </w:rPr>
        <w:t xml:space="preserve"> par an), dont il recommandait l’évacuation dans un délai d’un mois. </w:t>
      </w:r>
      <w:r w:rsidR="005D5884">
        <w:rPr>
          <w:lang w:val="fr-FR"/>
        </w:rPr>
        <w:t>Le nuage radioactif, en effet, n’avait évidemment pas suivi une progression par cercles concentriques, on l’on observait donc un décalage significatif entre les zones évacuées et les zones contaminées, comme on le voit sur la carte ci-dessous.</w:t>
      </w:r>
    </w:p>
    <w:p w14:paraId="495D5D95" w14:textId="77777777" w:rsidR="005D5884" w:rsidRDefault="005D5884" w:rsidP="00800E6E">
      <w:pPr>
        <w:rPr>
          <w:lang w:val="fr-FR"/>
        </w:rPr>
      </w:pPr>
    </w:p>
    <w:p w14:paraId="1AD4F750" w14:textId="07803BED" w:rsidR="005D5884" w:rsidRDefault="005D5884" w:rsidP="00800E6E">
      <w:pPr>
        <w:rPr>
          <w:lang w:val="fr-FR"/>
        </w:rPr>
      </w:pPr>
      <w:r w:rsidRPr="005D5884">
        <w:rPr>
          <w:lang w:val="fr-FR"/>
        </w:rPr>
        <w:drawing>
          <wp:inline distT="0" distB="0" distL="0" distR="0" wp14:anchorId="5D879BC8" wp14:editId="63A97CA4">
            <wp:extent cx="5756910" cy="3099404"/>
            <wp:effectExtent l="0" t="0" r="8890" b="0"/>
            <wp:docPr id="276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3099404"/>
                    </a:xfrm>
                    <a:prstGeom prst="rect">
                      <a:avLst/>
                    </a:prstGeom>
                    <a:noFill/>
                    <a:ln>
                      <a:noFill/>
                    </a:ln>
                    <a:effectLst/>
                    <a:extLst/>
                  </pic:spPr>
                </pic:pic>
              </a:graphicData>
            </a:graphic>
          </wp:inline>
        </w:drawing>
      </w:r>
    </w:p>
    <w:p w14:paraId="00D43544" w14:textId="2D9D7BD8" w:rsidR="004328CF" w:rsidRDefault="005D5884" w:rsidP="00800E6E">
      <w:pPr>
        <w:rPr>
          <w:sz w:val="20"/>
          <w:szCs w:val="20"/>
          <w:lang w:val="fr-FR"/>
        </w:rPr>
      </w:pPr>
      <w:r w:rsidRPr="005D5884">
        <w:rPr>
          <w:sz w:val="20"/>
          <w:szCs w:val="20"/>
          <w:lang w:val="fr-FR"/>
        </w:rPr>
        <w:t>Fig. 6 – Nuage radioactif suite à l’accident de la centrale de Fukushima-</w:t>
      </w:r>
      <w:proofErr w:type="spellStart"/>
      <w:r w:rsidRPr="005D5884">
        <w:rPr>
          <w:sz w:val="20"/>
          <w:szCs w:val="20"/>
          <w:lang w:val="fr-FR"/>
        </w:rPr>
        <w:t>Daiichi</w:t>
      </w:r>
      <w:proofErr w:type="spellEnd"/>
      <w:r w:rsidRPr="005D5884">
        <w:rPr>
          <w:sz w:val="20"/>
          <w:szCs w:val="20"/>
          <w:lang w:val="fr-FR"/>
        </w:rPr>
        <w:t xml:space="preserve">. Seule la zone colorée en gris foncé a été complètement évacuée. © Prof. </w:t>
      </w:r>
      <w:proofErr w:type="spellStart"/>
      <w:r w:rsidRPr="005D5884">
        <w:rPr>
          <w:sz w:val="20"/>
          <w:szCs w:val="20"/>
          <w:lang w:val="fr-FR"/>
        </w:rPr>
        <w:t>Hayakawa</w:t>
      </w:r>
      <w:proofErr w:type="spellEnd"/>
      <w:r w:rsidRPr="005D5884">
        <w:rPr>
          <w:sz w:val="20"/>
          <w:szCs w:val="20"/>
          <w:lang w:val="fr-FR"/>
        </w:rPr>
        <w:t xml:space="preserve">, Université de </w:t>
      </w:r>
      <w:proofErr w:type="spellStart"/>
      <w:r w:rsidRPr="005D5884">
        <w:rPr>
          <w:sz w:val="20"/>
          <w:szCs w:val="20"/>
          <w:lang w:val="fr-FR"/>
        </w:rPr>
        <w:t>Gunma</w:t>
      </w:r>
      <w:proofErr w:type="spellEnd"/>
      <w:r w:rsidRPr="005D5884">
        <w:rPr>
          <w:sz w:val="20"/>
          <w:szCs w:val="20"/>
          <w:lang w:val="fr-FR"/>
        </w:rPr>
        <w:t>, 18 juin 2011.</w:t>
      </w:r>
    </w:p>
    <w:p w14:paraId="0DA4DCF9" w14:textId="77777777" w:rsidR="005D5884" w:rsidRDefault="005D5884" w:rsidP="00800E6E">
      <w:pPr>
        <w:rPr>
          <w:sz w:val="20"/>
          <w:szCs w:val="20"/>
          <w:lang w:val="fr-FR"/>
        </w:rPr>
      </w:pPr>
    </w:p>
    <w:p w14:paraId="3641C83C" w14:textId="77777777" w:rsidR="005D5884" w:rsidRDefault="005D5884" w:rsidP="00800E6E">
      <w:pPr>
        <w:rPr>
          <w:lang w:val="fr-FR"/>
        </w:rPr>
      </w:pPr>
    </w:p>
    <w:p w14:paraId="4CD75A15" w14:textId="66B487F5" w:rsidR="004328CF" w:rsidRDefault="005D5884" w:rsidP="00800E6E">
      <w:pPr>
        <w:rPr>
          <w:lang w:val="fr-FR"/>
        </w:rPr>
      </w:pPr>
      <w:r>
        <w:rPr>
          <w:lang w:val="fr-FR"/>
        </w:rPr>
        <w:t>Le 16 juin</w:t>
      </w:r>
      <w:r w:rsidR="00482A98">
        <w:rPr>
          <w:lang w:val="fr-FR"/>
        </w:rPr>
        <w:t xml:space="preserve"> 2011</w:t>
      </w:r>
      <w:r>
        <w:rPr>
          <w:lang w:val="fr-FR"/>
        </w:rPr>
        <w:t xml:space="preserve">, plus de trois mois après la catastrophe, le gouvernement allait pousser cette logique plus loin encore, puisque des mesures de radioactivité allaient être réalisées directement dans les habitations : pour ceux qui habitaient dans des maisons présentant un taux de radioactivité supérieur à 20 </w:t>
      </w:r>
      <w:proofErr w:type="spellStart"/>
      <w:r>
        <w:rPr>
          <w:lang w:val="fr-FR"/>
        </w:rPr>
        <w:t>mSv</w:t>
      </w:r>
      <w:proofErr w:type="spellEnd"/>
      <w:r>
        <w:rPr>
          <w:lang w:val="fr-FR"/>
        </w:rPr>
        <w:t xml:space="preserve"> par an, on allait recommander l’évacuation. Les particules radioactives se fixent en particulier sur certaines textures (la végétation notamment), de sorte que deux lieux très proches pourront présenter des taux de radioactivité très différents. Au sein d’un même village, voire même au sein d’une même rue, il </w:t>
      </w:r>
      <w:r w:rsidR="008C1FF4">
        <w:rPr>
          <w:lang w:val="fr-FR"/>
        </w:rPr>
        <w:t xml:space="preserve">est parfois arrivé que certaines habitations présentent des taux de radioactivité très élevés, tandis que d’autres présentaient des taux conformes à la normale. Cette différence a engendré des conditions d’évacuation très différentes : tandis qu’on recommandait à ceux qui habitaient des maisons ‘contaminées’ d’évacuer, on disait aux autres de rester chez eux : des villages entiers se sont ainsi vidés, à l’exception de quelques habitants </w:t>
      </w:r>
      <w:r w:rsidR="00482A98">
        <w:rPr>
          <w:lang w:val="fr-FR"/>
        </w:rPr>
        <w:t>dont</w:t>
      </w:r>
      <w:r w:rsidR="008C1FF4">
        <w:rPr>
          <w:lang w:val="fr-FR"/>
        </w:rPr>
        <w:t xml:space="preserve"> la maison n’avait pas été touchée par la radioactivité. Pour ceux-là, habitants de villages désormais désertés, aucune procédure d’évacuation n’avait été prévue, souvent à leur grande incompréhension. </w:t>
      </w:r>
    </w:p>
    <w:p w14:paraId="01C09E89" w14:textId="77777777" w:rsidR="008C1FF4" w:rsidRDefault="008C1FF4" w:rsidP="00800E6E">
      <w:pPr>
        <w:rPr>
          <w:lang w:val="fr-FR"/>
        </w:rPr>
      </w:pPr>
    </w:p>
    <w:p w14:paraId="558EB181" w14:textId="7E1C8670" w:rsidR="008C1FF4" w:rsidRDefault="008C1FF4" w:rsidP="00800E6E">
      <w:pPr>
        <w:rPr>
          <w:lang w:val="fr-FR"/>
        </w:rPr>
      </w:pPr>
      <w:r>
        <w:rPr>
          <w:lang w:val="fr-FR"/>
        </w:rPr>
        <w:t xml:space="preserve">La logique qui avait prévalu parmi les autorités au-moment de l’évacuation avait été celle d’une évacuation </w:t>
      </w:r>
      <w:r>
        <w:rPr>
          <w:i/>
          <w:lang w:val="fr-FR"/>
        </w:rPr>
        <w:t>a minima </w:t>
      </w:r>
      <w:r>
        <w:rPr>
          <w:lang w:val="fr-FR"/>
        </w:rPr>
        <w:t>: les procédures avaient été largement improvisées, par vagues successives. Plus on évacuait, plus les coûts s’élevaient, puisque chaque foyer évacué était éligible à des aides de l’Etat et de TEPCO, l’opérateur de la centrale. Surtout, au-delà des coûts financiers, chaque zone évacuée représentait désormais un territoire perdu, aband</w:t>
      </w:r>
      <w:r w:rsidR="00482A98">
        <w:rPr>
          <w:lang w:val="fr-FR"/>
        </w:rPr>
        <w:t>onné à la radioactivité, et dont</w:t>
      </w:r>
      <w:r>
        <w:rPr>
          <w:lang w:val="fr-FR"/>
        </w:rPr>
        <w:t xml:space="preserve"> la reconquête serait difficile.</w:t>
      </w:r>
    </w:p>
    <w:p w14:paraId="687A0478" w14:textId="77777777" w:rsidR="008C1FF4" w:rsidRDefault="008C1FF4" w:rsidP="00800E6E">
      <w:pPr>
        <w:rPr>
          <w:lang w:val="fr-FR"/>
        </w:rPr>
      </w:pPr>
    </w:p>
    <w:p w14:paraId="2405DE19" w14:textId="0D21890F" w:rsidR="008C1FF4" w:rsidRDefault="008C1FF4" w:rsidP="00937341">
      <w:pPr>
        <w:rPr>
          <w:lang w:val="fr-FR"/>
        </w:rPr>
      </w:pPr>
      <w:r>
        <w:rPr>
          <w:lang w:val="fr-FR"/>
        </w:rPr>
        <w:t>En l’absence d’un seuil universel de dangerosité de la radioactivité</w:t>
      </w:r>
      <w:r w:rsidR="00AA0A51">
        <w:rPr>
          <w:lang w:val="fr-FR"/>
        </w:rPr>
        <w:t xml:space="preserve"> (chaque pays possède des normes différentes), et devant la volonté du gouvernement de minimiser autant que possible les dangers liés à la contamination nucléaire, beaucoup d’habitants ont pris leur sort en mains et se sont équipés de compteurs Geiger, dont les stocks dans les magasins allaient être dévalisés. Beaucoup se sont également tournés vers Internet pour évaluer le niveau de danger de la zone ou de l’habitation dans laquelle ils vivaient. Dans ces populations livrées à elles-mêmes, face à des informations officielles auxquelles elles ne croyaient plus, beaucoup ont ainsi pris la décision d’évacuer par leurs propres moyens. Le sentiment que l’accident nucléaire n’était toujours pas sous contrôle et la multiplication des incidents sur le site de la centrale ont évidemment renforcé ce sentiment de danger.</w:t>
      </w:r>
    </w:p>
    <w:p w14:paraId="5AEA795B" w14:textId="77777777" w:rsidR="00937341" w:rsidRDefault="00937341" w:rsidP="00937341">
      <w:pPr>
        <w:rPr>
          <w:lang w:val="fr-FR"/>
        </w:rPr>
      </w:pPr>
    </w:p>
    <w:p w14:paraId="69D20A9D" w14:textId="68582185" w:rsidR="00E705D8" w:rsidRDefault="00937341" w:rsidP="0064350F">
      <w:pPr>
        <w:widowControl w:val="0"/>
        <w:autoSpaceDE w:val="0"/>
        <w:autoSpaceDN w:val="0"/>
        <w:adjustRightInd w:val="0"/>
        <w:spacing w:after="240"/>
        <w:rPr>
          <w:rFonts w:cs="Times"/>
          <w:lang w:val="fr-FR" w:eastAsia="ja-JP"/>
        </w:rPr>
      </w:pPr>
      <w:r>
        <w:rPr>
          <w:lang w:val="fr-FR"/>
        </w:rPr>
        <w:t xml:space="preserve">Les évacuations spontanées se sont ainsi multipliées, en l’absence de tout encadrement par les autorités. Mais ces « évacués </w:t>
      </w:r>
      <w:r w:rsidRPr="00937341">
        <w:rPr>
          <w:lang w:val="fr-FR"/>
        </w:rPr>
        <w:t>volontaires » (</w:t>
      </w:r>
      <w:proofErr w:type="spellStart"/>
      <w:r w:rsidRPr="00937341">
        <w:rPr>
          <w:rFonts w:cs="Times"/>
          <w:i/>
          <w:lang w:val="fr-FR" w:eastAsia="ja-JP"/>
        </w:rPr>
        <w:t>jishu</w:t>
      </w:r>
      <w:proofErr w:type="spellEnd"/>
      <w:r w:rsidRPr="00937341">
        <w:rPr>
          <w:rFonts w:cs="Times"/>
          <w:i/>
          <w:lang w:val="fr-FR" w:eastAsia="ja-JP"/>
        </w:rPr>
        <w:t xml:space="preserve"> </w:t>
      </w:r>
      <w:proofErr w:type="spellStart"/>
      <w:r w:rsidRPr="00937341">
        <w:rPr>
          <w:rFonts w:cs="Times"/>
          <w:i/>
          <w:lang w:val="fr-FR" w:eastAsia="ja-JP"/>
        </w:rPr>
        <w:t>hinansha</w:t>
      </w:r>
      <w:proofErr w:type="spellEnd"/>
      <w:r w:rsidRPr="00937341">
        <w:rPr>
          <w:rFonts w:cs="Times"/>
          <w:lang w:val="fr-FR" w:eastAsia="ja-JP"/>
        </w:rPr>
        <w:t>)</w:t>
      </w:r>
      <w:r>
        <w:rPr>
          <w:rFonts w:cs="Times"/>
          <w:lang w:val="fr-FR" w:eastAsia="ja-JP"/>
        </w:rPr>
        <w:t xml:space="preserve"> ont très rapidement été stigmatisés, à la fois par leurs communautés, par les autorités, et par le reste du Japon. Leurs communautés d’origine leur reprochent virulemment de les avoir ‘abandonnées’, tandis que </w:t>
      </w:r>
      <w:r w:rsidR="00E705D8">
        <w:rPr>
          <w:rFonts w:cs="Times"/>
          <w:lang w:val="fr-FR" w:eastAsia="ja-JP"/>
        </w:rPr>
        <w:t xml:space="preserve">leur décision d’évacuer est considérée comme difficilement justifiable par les autorités et le reste de la population. La plupart de ces évacués sont des femmes, qui ont parfois quitté leur mari pour mettre en sécurité leurs enfants, tandis que </w:t>
      </w:r>
      <w:r w:rsidR="00482A98">
        <w:rPr>
          <w:rFonts w:cs="Times"/>
          <w:lang w:val="fr-FR" w:eastAsia="ja-JP"/>
        </w:rPr>
        <w:t>celui-ci</w:t>
      </w:r>
      <w:r w:rsidR="00E705D8">
        <w:rPr>
          <w:rFonts w:cs="Times"/>
          <w:lang w:val="fr-FR" w:eastAsia="ja-JP"/>
        </w:rPr>
        <w:t xml:space="preserve"> refusait d’évacuer, par peur de la stigmatisation sociale ou </w:t>
      </w:r>
      <w:r w:rsidR="0064350F">
        <w:rPr>
          <w:rFonts w:cs="Times"/>
          <w:lang w:val="fr-FR" w:eastAsia="ja-JP"/>
        </w:rPr>
        <w:t xml:space="preserve">de perdre son emploi. Si leurs </w:t>
      </w:r>
      <w:r w:rsidR="0064350F" w:rsidRPr="0064350F">
        <w:rPr>
          <w:rFonts w:cs="Times"/>
          <w:lang w:val="fr-FR" w:eastAsia="ja-JP"/>
        </w:rPr>
        <w:t xml:space="preserve">communautés d’origine se sentent abandonnées et trahies par les évacués volontaires, il en va de même de ces derniers, qui se désignent parfois eux-mêmes sous le terme de </w:t>
      </w:r>
      <w:proofErr w:type="spellStart"/>
      <w:r w:rsidR="0064350F" w:rsidRPr="0064350F">
        <w:rPr>
          <w:rFonts w:cs="Times"/>
          <w:i/>
          <w:lang w:val="fr-FR" w:eastAsia="ja-JP"/>
        </w:rPr>
        <w:t>kimin</w:t>
      </w:r>
      <w:proofErr w:type="spellEnd"/>
      <w:r w:rsidR="0064350F" w:rsidRPr="0064350F">
        <w:rPr>
          <w:rFonts w:cs="Times"/>
          <w:i/>
          <w:lang w:val="fr-FR" w:eastAsia="ja-JP"/>
        </w:rPr>
        <w:t xml:space="preserve">, </w:t>
      </w:r>
      <w:r w:rsidR="0064350F" w:rsidRPr="0064350F">
        <w:rPr>
          <w:rFonts w:cs="Times"/>
          <w:lang w:val="fr-FR" w:eastAsia="ja-JP"/>
        </w:rPr>
        <w:t>peuple abandonné, « </w:t>
      </w:r>
      <w:r w:rsidR="00E705D8" w:rsidRPr="0064350F">
        <w:rPr>
          <w:rFonts w:cs="Times"/>
          <w:lang w:val="fr-FR" w:eastAsia="ja-JP"/>
        </w:rPr>
        <w:t>en référence à la population civile abandonnée à son sort par le gouvernement japonais et son armée en Manchourie vers la fin de la deuxième guerre mondiale</w:t>
      </w:r>
      <w:r w:rsidR="0064350F" w:rsidRPr="0064350F">
        <w:rPr>
          <w:rFonts w:cs="Times"/>
          <w:lang w:val="fr-FR" w:eastAsia="ja-JP"/>
        </w:rPr>
        <w:t> »</w:t>
      </w:r>
      <w:r w:rsidR="0064350F">
        <w:rPr>
          <w:rFonts w:cs="Times"/>
          <w:lang w:val="fr-FR" w:eastAsia="ja-JP"/>
        </w:rPr>
        <w:t xml:space="preserve"> (</w:t>
      </w:r>
      <w:proofErr w:type="spellStart"/>
      <w:r w:rsidR="0064350F">
        <w:rPr>
          <w:rFonts w:cs="Times"/>
          <w:lang w:val="fr-FR" w:eastAsia="ja-JP"/>
        </w:rPr>
        <w:t>Augendre</w:t>
      </w:r>
      <w:proofErr w:type="spellEnd"/>
      <w:r w:rsidR="0064350F">
        <w:rPr>
          <w:rFonts w:cs="Times"/>
          <w:lang w:val="fr-FR" w:eastAsia="ja-JP"/>
        </w:rPr>
        <w:t xml:space="preserve"> et </w:t>
      </w:r>
      <w:proofErr w:type="spellStart"/>
      <w:r w:rsidR="0064350F">
        <w:rPr>
          <w:rFonts w:cs="Times"/>
          <w:lang w:val="fr-FR" w:eastAsia="ja-JP"/>
        </w:rPr>
        <w:t>Sugita</w:t>
      </w:r>
      <w:proofErr w:type="spellEnd"/>
      <w:r w:rsidR="0064350F">
        <w:rPr>
          <w:rFonts w:cs="Times"/>
          <w:lang w:val="fr-FR" w:eastAsia="ja-JP"/>
        </w:rPr>
        <w:t xml:space="preserve"> 2014 :19).</w:t>
      </w:r>
    </w:p>
    <w:p w14:paraId="0E3878C4" w14:textId="180AC742" w:rsidR="00044ED0" w:rsidRDefault="00044ED0" w:rsidP="0064350F">
      <w:pPr>
        <w:widowControl w:val="0"/>
        <w:autoSpaceDE w:val="0"/>
        <w:autoSpaceDN w:val="0"/>
        <w:adjustRightInd w:val="0"/>
        <w:spacing w:after="240"/>
        <w:rPr>
          <w:rFonts w:cs="Times"/>
          <w:lang w:val="fr-FR" w:eastAsia="ja-JP"/>
        </w:rPr>
      </w:pPr>
      <w:r>
        <w:rPr>
          <w:rFonts w:cs="Times"/>
          <w:lang w:val="fr-FR" w:eastAsia="ja-JP"/>
        </w:rPr>
        <w:t xml:space="preserve">La décision d’évacuer spontanément, </w:t>
      </w:r>
      <w:r w:rsidRPr="00044ED0">
        <w:rPr>
          <w:rFonts w:cs="Times"/>
          <w:i/>
          <w:lang w:val="fr-FR" w:eastAsia="ja-JP"/>
        </w:rPr>
        <w:t>a fortiori</w:t>
      </w:r>
      <w:r>
        <w:rPr>
          <w:rFonts w:cs="Times"/>
          <w:lang w:val="fr-FR" w:eastAsia="ja-JP"/>
        </w:rPr>
        <w:t xml:space="preserve"> si l’évacué est un homme, est perçue comme profondément </w:t>
      </w:r>
      <w:proofErr w:type="spellStart"/>
      <w:r>
        <w:rPr>
          <w:rFonts w:cs="Times"/>
          <w:lang w:val="fr-FR" w:eastAsia="ja-JP"/>
        </w:rPr>
        <w:t>anti-patriotique</w:t>
      </w:r>
      <w:proofErr w:type="spellEnd"/>
      <w:r>
        <w:rPr>
          <w:rFonts w:cs="Times"/>
          <w:lang w:val="fr-FR" w:eastAsia="ja-JP"/>
        </w:rPr>
        <w:t>, un abandon du territoire.</w:t>
      </w:r>
      <w:r w:rsidR="00B42DAE">
        <w:rPr>
          <w:rFonts w:cs="Times"/>
          <w:lang w:val="fr-FR" w:eastAsia="ja-JP"/>
        </w:rPr>
        <w:t xml:space="preserve"> Ces évacués doivent faire face à de nombreuses discriminations et brimades : des recherches de terrain menées dans le cadre du projet de recherche DEVAST (2011-2012), mais aussi DILEM (2013-2014), ont montré la profonde stigmatisation dont ces évacués volontaires étaient victimes.</w:t>
      </w:r>
      <w:r w:rsidR="007C0AE8">
        <w:rPr>
          <w:rFonts w:cs="Times"/>
          <w:lang w:val="fr-FR" w:eastAsia="ja-JP"/>
        </w:rPr>
        <w:t xml:space="preserve"> Ceux qui sont partis et ceux qui sont restés sont aujourd’hui les prisonniers de deux camps qui ne se parlent plus.</w:t>
      </w:r>
    </w:p>
    <w:p w14:paraId="1B50A24E" w14:textId="490CCA8E" w:rsidR="00055DAE" w:rsidRDefault="00055DAE" w:rsidP="0064350F">
      <w:pPr>
        <w:widowControl w:val="0"/>
        <w:autoSpaceDE w:val="0"/>
        <w:autoSpaceDN w:val="0"/>
        <w:adjustRightInd w:val="0"/>
        <w:spacing w:after="240"/>
        <w:rPr>
          <w:rFonts w:cs="Times"/>
          <w:lang w:val="fr-FR" w:eastAsia="ja-JP"/>
        </w:rPr>
      </w:pPr>
      <w:r>
        <w:rPr>
          <w:rFonts w:cs="Times"/>
          <w:lang w:val="fr-FR" w:eastAsia="ja-JP"/>
        </w:rPr>
        <w:t xml:space="preserve">Les zones contaminées sont donc largement désertées, et ne restent guère habitées aujourd’hui que par des populations moins favorisées, souvent plus âgées et incapables de retrouver du travail ailleurs dans le pays. Pour ces populations aussi, la zone est devenue une sorte de camp, dont la frontière est délimitée par les seuils de radiation acceptables. Elles sont volontiers considérées comme maudites, </w:t>
      </w:r>
      <w:r w:rsidR="002764AD">
        <w:rPr>
          <w:rFonts w:cs="Times"/>
          <w:lang w:val="fr-FR" w:eastAsia="ja-JP"/>
        </w:rPr>
        <w:t xml:space="preserve">et exemplaires à la fois pour ne pas avoir évacué. </w:t>
      </w:r>
      <w:r>
        <w:rPr>
          <w:rFonts w:cs="Times"/>
          <w:lang w:val="fr-FR" w:eastAsia="ja-JP"/>
        </w:rPr>
        <w:t xml:space="preserve">Le gouvernement japonais </w:t>
      </w:r>
      <w:r w:rsidR="002764AD">
        <w:rPr>
          <w:rFonts w:cs="Times"/>
          <w:lang w:val="fr-FR" w:eastAsia="ja-JP"/>
        </w:rPr>
        <w:t xml:space="preserve">a entrepris des travaux de décontamination de la zone, dont les coûts sont exorbitants et </w:t>
      </w:r>
      <w:r w:rsidR="00482A98">
        <w:rPr>
          <w:rFonts w:cs="Times"/>
          <w:lang w:val="fr-FR" w:eastAsia="ja-JP"/>
        </w:rPr>
        <w:t>l’efficacité sujette à question</w:t>
      </w:r>
      <w:r w:rsidR="002764AD">
        <w:rPr>
          <w:rFonts w:cs="Times"/>
          <w:lang w:val="fr-FR" w:eastAsia="ja-JP"/>
        </w:rPr>
        <w:t xml:space="preserve">. Le projet du gouvernement est clair, et de nature quasi militaire : il s’agit de procéder à marche forcée au retour des populations, de reconquérir </w:t>
      </w:r>
      <w:r w:rsidR="00482A98">
        <w:rPr>
          <w:rFonts w:cs="Times"/>
          <w:lang w:val="fr-FR" w:eastAsia="ja-JP"/>
        </w:rPr>
        <w:t>le</w:t>
      </w:r>
      <w:r w:rsidR="002764AD">
        <w:rPr>
          <w:rFonts w:cs="Times"/>
          <w:lang w:val="fr-FR" w:eastAsia="ja-JP"/>
        </w:rPr>
        <w:t xml:space="preserve"> territoire qui a été perdu.</w:t>
      </w:r>
    </w:p>
    <w:p w14:paraId="5991CD13" w14:textId="0AC3964F" w:rsidR="002764AD" w:rsidRDefault="002764AD" w:rsidP="0064350F">
      <w:pPr>
        <w:widowControl w:val="0"/>
        <w:autoSpaceDE w:val="0"/>
        <w:autoSpaceDN w:val="0"/>
        <w:adjustRightInd w:val="0"/>
        <w:spacing w:after="240"/>
        <w:rPr>
          <w:rFonts w:cs="Times"/>
          <w:lang w:val="fr-FR" w:eastAsia="ja-JP"/>
        </w:rPr>
      </w:pPr>
      <w:r>
        <w:rPr>
          <w:rFonts w:cs="Times"/>
          <w:lang w:val="fr-FR" w:eastAsia="ja-JP"/>
        </w:rPr>
        <w:t xml:space="preserve">Dans l’ensemble, c’est toute la préfecture de Fukushima, dont le nom reste aujourd’hui associé à l’accident nucléaire, qui est stigmatisée. La zone contaminée est devenue un gigantesque </w:t>
      </w:r>
      <w:r>
        <w:rPr>
          <w:rFonts w:cs="Times"/>
          <w:i/>
          <w:lang w:val="fr-FR" w:eastAsia="ja-JP"/>
        </w:rPr>
        <w:t>hors-lieu</w:t>
      </w:r>
      <w:r>
        <w:rPr>
          <w:rFonts w:cs="Times"/>
          <w:lang w:val="fr-FR" w:eastAsia="ja-JP"/>
        </w:rPr>
        <w:t xml:space="preserve">, où les rares habitants qui sont restés vivent </w:t>
      </w:r>
      <w:r w:rsidR="00826689">
        <w:rPr>
          <w:rFonts w:cs="Times"/>
          <w:lang w:val="fr-FR" w:eastAsia="ja-JP"/>
        </w:rPr>
        <w:t xml:space="preserve">désormais une demi-vie, pour reprendre une expression de Mickaël Ferrier (2011). Les projets de décontamination et de reconstruction s’apparentent à une entreprise de reconquête de ce </w:t>
      </w:r>
      <w:r w:rsidR="00826689">
        <w:rPr>
          <w:rFonts w:cs="Times"/>
          <w:i/>
          <w:lang w:val="fr-FR" w:eastAsia="ja-JP"/>
        </w:rPr>
        <w:t xml:space="preserve">hors-lieu </w:t>
      </w:r>
      <w:r w:rsidR="00826689">
        <w:rPr>
          <w:rFonts w:cs="Times"/>
          <w:lang w:val="fr-FR" w:eastAsia="ja-JP"/>
        </w:rPr>
        <w:t>abandonné à la radioactivité et à la stigmatisation, dont l’avenir</w:t>
      </w:r>
      <w:r w:rsidR="00482A98">
        <w:rPr>
          <w:rFonts w:cs="Times"/>
          <w:lang w:val="fr-FR" w:eastAsia="ja-JP"/>
        </w:rPr>
        <w:t xml:space="preserve"> est</w:t>
      </w:r>
      <w:r w:rsidR="00826689">
        <w:rPr>
          <w:rFonts w:cs="Times"/>
          <w:lang w:val="fr-FR" w:eastAsia="ja-JP"/>
        </w:rPr>
        <w:t xml:space="preserve"> pour le moins incertain.</w:t>
      </w:r>
    </w:p>
    <w:p w14:paraId="4B4D74AA" w14:textId="77777777" w:rsidR="00826689" w:rsidRDefault="00826689" w:rsidP="0064350F">
      <w:pPr>
        <w:widowControl w:val="0"/>
        <w:autoSpaceDE w:val="0"/>
        <w:autoSpaceDN w:val="0"/>
        <w:adjustRightInd w:val="0"/>
        <w:spacing w:after="240"/>
        <w:rPr>
          <w:rFonts w:cs="Times"/>
          <w:lang w:val="fr-FR" w:eastAsia="ja-JP"/>
        </w:rPr>
      </w:pPr>
    </w:p>
    <w:p w14:paraId="0448C993" w14:textId="2FB6639E" w:rsidR="00826689" w:rsidRPr="00826689" w:rsidRDefault="00826689" w:rsidP="0064350F">
      <w:pPr>
        <w:widowControl w:val="0"/>
        <w:autoSpaceDE w:val="0"/>
        <w:autoSpaceDN w:val="0"/>
        <w:adjustRightInd w:val="0"/>
        <w:spacing w:after="240"/>
        <w:rPr>
          <w:rFonts w:cs="Times"/>
          <w:b/>
          <w:lang w:val="fr-FR" w:eastAsia="ja-JP"/>
        </w:rPr>
      </w:pPr>
      <w:r w:rsidRPr="00826689">
        <w:rPr>
          <w:rFonts w:cs="Times"/>
          <w:b/>
          <w:lang w:val="fr-FR" w:eastAsia="ja-JP"/>
        </w:rPr>
        <w:t>Conclusion</w:t>
      </w:r>
    </w:p>
    <w:p w14:paraId="7769C4F8" w14:textId="78A1E7D3" w:rsidR="00826689" w:rsidRDefault="00826689" w:rsidP="0064350F">
      <w:pPr>
        <w:widowControl w:val="0"/>
        <w:autoSpaceDE w:val="0"/>
        <w:autoSpaceDN w:val="0"/>
        <w:adjustRightInd w:val="0"/>
        <w:spacing w:after="240"/>
        <w:rPr>
          <w:rFonts w:cs="Times"/>
          <w:lang w:val="fr-FR" w:eastAsia="ja-JP"/>
        </w:rPr>
      </w:pPr>
      <w:r>
        <w:rPr>
          <w:rFonts w:cs="Times"/>
          <w:lang w:val="fr-FR" w:eastAsia="ja-JP"/>
        </w:rPr>
        <w:t xml:space="preserve">A côté des camps de déplacés à proprement parler, en </w:t>
      </w:r>
      <w:proofErr w:type="gramStart"/>
      <w:r>
        <w:rPr>
          <w:rFonts w:cs="Times"/>
          <w:lang w:val="fr-FR" w:eastAsia="ja-JP"/>
        </w:rPr>
        <w:t>maison préfabriquées</w:t>
      </w:r>
      <w:proofErr w:type="gramEnd"/>
      <w:r>
        <w:rPr>
          <w:rFonts w:cs="Times"/>
          <w:lang w:val="fr-FR" w:eastAsia="ja-JP"/>
        </w:rPr>
        <w:t xml:space="preserve">, la catastrophe de Fukushima a aussi induit le découpage </w:t>
      </w:r>
      <w:r w:rsidR="007C0AE8">
        <w:rPr>
          <w:rFonts w:cs="Times"/>
          <w:lang w:val="fr-FR" w:eastAsia="ja-JP"/>
        </w:rPr>
        <w:t xml:space="preserve">de la région en différentes zones. Ce zonage fluctuant, délimité arbitrairement par les autorités en fonction de l’évolution des taux de radioactivité, a </w:t>
      </w:r>
      <w:r w:rsidR="00482A98">
        <w:rPr>
          <w:rFonts w:cs="Times"/>
          <w:lang w:val="fr-FR" w:eastAsia="ja-JP"/>
        </w:rPr>
        <w:t>provoqué</w:t>
      </w:r>
      <w:r w:rsidR="007C0AE8">
        <w:rPr>
          <w:rFonts w:cs="Times"/>
          <w:lang w:val="fr-FR" w:eastAsia="ja-JP"/>
        </w:rPr>
        <w:t xml:space="preserve"> de profondes fractures sociales, définissant aussi des structures différenciées de confinement, d’évacuation, d’indemnisation</w:t>
      </w:r>
      <w:r w:rsidR="00482A98">
        <w:rPr>
          <w:rFonts w:cs="Times"/>
          <w:lang w:val="fr-FR" w:eastAsia="ja-JP"/>
        </w:rPr>
        <w:t>,</w:t>
      </w:r>
      <w:r w:rsidR="007C0AE8">
        <w:rPr>
          <w:rFonts w:cs="Times"/>
          <w:lang w:val="fr-FR" w:eastAsia="ja-JP"/>
        </w:rPr>
        <w:t xml:space="preserve"> et finalement d’identification et de représentations des déplacés. Ce zonage technique et administratif a également conduit à un zonage social,</w:t>
      </w:r>
      <w:r w:rsidR="005A4C0B">
        <w:rPr>
          <w:rFonts w:cs="Times"/>
          <w:lang w:val="fr-FR" w:eastAsia="ja-JP"/>
        </w:rPr>
        <w:t xml:space="preserve"> à une stratification des déplacés, selon l’expression d’</w:t>
      </w:r>
      <w:proofErr w:type="spellStart"/>
      <w:r w:rsidR="005A4C0B">
        <w:rPr>
          <w:rFonts w:cs="Times"/>
          <w:lang w:val="fr-FR" w:eastAsia="ja-JP"/>
        </w:rPr>
        <w:t>Augendre</w:t>
      </w:r>
      <w:proofErr w:type="spellEnd"/>
      <w:r w:rsidR="005A4C0B">
        <w:rPr>
          <w:rFonts w:cs="Times"/>
          <w:lang w:val="fr-FR" w:eastAsia="ja-JP"/>
        </w:rPr>
        <w:t xml:space="preserve"> et </w:t>
      </w:r>
      <w:proofErr w:type="spellStart"/>
      <w:r w:rsidR="005A4C0B">
        <w:rPr>
          <w:rFonts w:cs="Times"/>
          <w:lang w:val="fr-FR" w:eastAsia="ja-JP"/>
        </w:rPr>
        <w:t>Sugita</w:t>
      </w:r>
      <w:proofErr w:type="spellEnd"/>
      <w:r w:rsidR="005A4C0B">
        <w:rPr>
          <w:rFonts w:cs="Times"/>
          <w:lang w:val="fr-FR" w:eastAsia="ja-JP"/>
        </w:rPr>
        <w:t xml:space="preserve"> (2014).</w:t>
      </w:r>
    </w:p>
    <w:p w14:paraId="1EF03DAE" w14:textId="35DF615E" w:rsidR="005A4C0B" w:rsidRPr="00826689" w:rsidRDefault="005A4C0B" w:rsidP="0064350F">
      <w:pPr>
        <w:widowControl w:val="0"/>
        <w:autoSpaceDE w:val="0"/>
        <w:autoSpaceDN w:val="0"/>
        <w:adjustRightInd w:val="0"/>
        <w:spacing w:after="240"/>
        <w:rPr>
          <w:rFonts w:cs="Times"/>
          <w:lang w:val="fr-FR" w:eastAsia="ja-JP"/>
        </w:rPr>
      </w:pPr>
      <w:r>
        <w:rPr>
          <w:rFonts w:cs="Times"/>
          <w:lang w:val="fr-FR" w:eastAsia="ja-JP"/>
        </w:rPr>
        <w:t xml:space="preserve">Les camps de Fukushima, en réalité, s’étendent bien au-delà des villages de maisons préfabriquées : les différents niveaux de radiation marquent les frontières d’autant de camps, aux frontières fluctuantes, mais caractérisés par leur permanence. Il reste aujourd’hui assez </w:t>
      </w:r>
      <w:r w:rsidR="00482A98">
        <w:rPr>
          <w:rFonts w:cs="Times"/>
          <w:lang w:val="fr-FR" w:eastAsia="ja-JP"/>
        </w:rPr>
        <w:t>peu probable</w:t>
      </w:r>
      <w:r>
        <w:rPr>
          <w:rFonts w:cs="Times"/>
          <w:lang w:val="fr-FR" w:eastAsia="ja-JP"/>
        </w:rPr>
        <w:t xml:space="preserve"> que les procédures de décontamination permettent dans un proche avenir de faire tomber les barrières de ces camps. Au contraire, la durée de vie exceptionnellement longue des particules radioactives</w:t>
      </w:r>
      <w:r w:rsidR="00F2687A">
        <w:rPr>
          <w:rFonts w:cs="Times"/>
          <w:lang w:val="fr-FR" w:eastAsia="ja-JP"/>
        </w:rPr>
        <w:t xml:space="preserve"> implique que ce zonage soit amené </w:t>
      </w:r>
      <w:r w:rsidR="00482A98">
        <w:rPr>
          <w:rFonts w:cs="Times"/>
          <w:lang w:val="fr-FR" w:eastAsia="ja-JP"/>
        </w:rPr>
        <w:t>à rester relativement permanent</w:t>
      </w:r>
      <w:r w:rsidR="00F2687A">
        <w:rPr>
          <w:rFonts w:cs="Times"/>
          <w:lang w:val="fr-FR" w:eastAsia="ja-JP"/>
        </w:rPr>
        <w:t>. Les camps sont donc à la fois délimités par des frontières invisibles, mais qui ont induit une profonde stratification sociale de leurs résidents. Il y a d’abord ceux qui sont restés, et qui habitent aujourd’hui une zone désertée et confinée. Il y a ensuite ceux qui ont été évacués par les autorités, confinés dans l’attente sans fin d’un hypothétique retour. Et il y a enfin ceux qui ont</w:t>
      </w:r>
      <w:r w:rsidR="00482A98">
        <w:rPr>
          <w:rFonts w:cs="Times"/>
          <w:lang w:val="fr-FR" w:eastAsia="ja-JP"/>
        </w:rPr>
        <w:t xml:space="preserve"> décidé d’évacuer spontanément</w:t>
      </w:r>
      <w:r w:rsidR="00F2687A">
        <w:rPr>
          <w:rFonts w:cs="Times"/>
          <w:lang w:val="fr-FR" w:eastAsia="ja-JP"/>
        </w:rPr>
        <w:t xml:space="preserve">, confinés dans la marginalisation et l’opprobre. Chacun vit désormais une vie confinée, dans l’attente d’une hypothétique décontamination. Une vie dont les contours </w:t>
      </w:r>
      <w:proofErr w:type="gramStart"/>
      <w:r w:rsidR="00F2687A">
        <w:rPr>
          <w:rFonts w:cs="Times"/>
          <w:lang w:val="fr-FR" w:eastAsia="ja-JP"/>
        </w:rPr>
        <w:t>sont</w:t>
      </w:r>
      <w:proofErr w:type="gramEnd"/>
      <w:r w:rsidR="00F2687A">
        <w:rPr>
          <w:rFonts w:cs="Times"/>
          <w:lang w:val="fr-FR" w:eastAsia="ja-JP"/>
        </w:rPr>
        <w:t xml:space="preserve"> tracés par les mesures des taux de radioactivité. Une vie préfabriquée.</w:t>
      </w:r>
    </w:p>
    <w:p w14:paraId="1CEC76C3" w14:textId="77777777" w:rsidR="008C1FF4" w:rsidRDefault="008C1FF4" w:rsidP="00800E6E">
      <w:pPr>
        <w:rPr>
          <w:rFonts w:cs="Times"/>
          <w:lang w:val="fr-FR" w:eastAsia="ja-JP"/>
        </w:rPr>
      </w:pPr>
    </w:p>
    <w:p w14:paraId="55A7281E" w14:textId="77777777" w:rsidR="00482A98" w:rsidRDefault="00482A98" w:rsidP="00800E6E">
      <w:pPr>
        <w:rPr>
          <w:rFonts w:cs="Times"/>
          <w:lang w:val="fr-FR" w:eastAsia="ja-JP"/>
        </w:rPr>
      </w:pPr>
    </w:p>
    <w:p w14:paraId="08BADFFE" w14:textId="77777777" w:rsidR="00482A98" w:rsidRDefault="00482A98" w:rsidP="00800E6E">
      <w:pPr>
        <w:rPr>
          <w:rFonts w:cs="Times"/>
          <w:lang w:val="fr-FR" w:eastAsia="ja-JP"/>
        </w:rPr>
      </w:pPr>
    </w:p>
    <w:p w14:paraId="042FC5A1" w14:textId="77777777" w:rsidR="00482A98" w:rsidRDefault="00482A98" w:rsidP="00800E6E">
      <w:pPr>
        <w:rPr>
          <w:rFonts w:cs="Times"/>
          <w:lang w:val="fr-FR" w:eastAsia="ja-JP"/>
        </w:rPr>
      </w:pPr>
    </w:p>
    <w:p w14:paraId="37BD675D" w14:textId="77777777" w:rsidR="00482A98" w:rsidRDefault="00482A98" w:rsidP="00800E6E">
      <w:pPr>
        <w:rPr>
          <w:rFonts w:cs="Times"/>
          <w:lang w:val="fr-FR" w:eastAsia="ja-JP"/>
        </w:rPr>
      </w:pPr>
    </w:p>
    <w:p w14:paraId="78332543" w14:textId="77777777" w:rsidR="00482A98" w:rsidRDefault="00482A98" w:rsidP="00800E6E">
      <w:pPr>
        <w:rPr>
          <w:lang w:val="fr-FR"/>
        </w:rPr>
      </w:pPr>
    </w:p>
    <w:p w14:paraId="04D1DAB9" w14:textId="77777777" w:rsidR="008C1FF4" w:rsidRPr="00800E6E" w:rsidRDefault="008C1FF4" w:rsidP="00800E6E">
      <w:pPr>
        <w:rPr>
          <w:lang w:val="fr-FR"/>
        </w:rPr>
      </w:pPr>
    </w:p>
    <w:p w14:paraId="6AD9CA62" w14:textId="77777777" w:rsidR="00556267" w:rsidRPr="00596AF2" w:rsidRDefault="00A2400B" w:rsidP="00800E6E">
      <w:pPr>
        <w:rPr>
          <w:b/>
          <w:lang w:val="fr-FR"/>
        </w:rPr>
      </w:pPr>
      <w:r w:rsidRPr="00596AF2">
        <w:rPr>
          <w:b/>
          <w:lang w:val="fr-FR"/>
        </w:rPr>
        <w:t>Références</w:t>
      </w:r>
      <w:r w:rsidR="00556267" w:rsidRPr="00596AF2">
        <w:rPr>
          <w:b/>
          <w:lang w:val="fr-FR"/>
        </w:rPr>
        <w:t xml:space="preserve"> </w:t>
      </w:r>
    </w:p>
    <w:p w14:paraId="403614CD" w14:textId="77777777" w:rsidR="00556267" w:rsidRDefault="00556267" w:rsidP="008C1FF4">
      <w:pPr>
        <w:rPr>
          <w:lang w:val="fr-FR"/>
        </w:rPr>
      </w:pPr>
    </w:p>
    <w:p w14:paraId="47EFABE1" w14:textId="2FAD1C42" w:rsidR="00E8592C" w:rsidRDefault="00E8592C" w:rsidP="008C1FF4">
      <w:pPr>
        <w:pStyle w:val="NormalWeb"/>
        <w:ind w:left="480" w:hanging="480"/>
        <w:jc w:val="both"/>
        <w:rPr>
          <w:rFonts w:ascii="Garamond" w:hAnsi="Garamond"/>
          <w:sz w:val="24"/>
          <w:szCs w:val="24"/>
        </w:rPr>
      </w:pPr>
      <w:proofErr w:type="spellStart"/>
      <w:r>
        <w:rPr>
          <w:rFonts w:ascii="Garamond" w:hAnsi="Garamond"/>
          <w:sz w:val="24"/>
          <w:szCs w:val="24"/>
        </w:rPr>
        <w:t>Agier</w:t>
      </w:r>
      <w:proofErr w:type="spellEnd"/>
      <w:r>
        <w:rPr>
          <w:rFonts w:ascii="Garamond" w:hAnsi="Garamond"/>
          <w:sz w:val="24"/>
          <w:szCs w:val="24"/>
        </w:rPr>
        <w:t>, M. 2008</w:t>
      </w:r>
      <w:r w:rsidR="00954DC6">
        <w:rPr>
          <w:rFonts w:ascii="Garamond" w:hAnsi="Garamond"/>
          <w:sz w:val="24"/>
          <w:szCs w:val="24"/>
        </w:rPr>
        <w:t xml:space="preserve">. « Quel temps aujourd’hui en ces lieux incertains ? », </w:t>
      </w:r>
      <w:r w:rsidR="00954DC6">
        <w:rPr>
          <w:rFonts w:ascii="Garamond" w:hAnsi="Garamond"/>
          <w:i/>
          <w:sz w:val="24"/>
          <w:szCs w:val="24"/>
        </w:rPr>
        <w:t xml:space="preserve">L’Homme </w:t>
      </w:r>
      <w:r w:rsidR="00954DC6">
        <w:rPr>
          <w:rFonts w:ascii="Garamond" w:hAnsi="Garamond"/>
          <w:sz w:val="24"/>
          <w:szCs w:val="24"/>
        </w:rPr>
        <w:t>1 (185-186) : 105-120.</w:t>
      </w:r>
    </w:p>
    <w:p w14:paraId="262F7B5D" w14:textId="6276BB84" w:rsidR="0064350F" w:rsidRPr="0064350F" w:rsidRDefault="0064350F" w:rsidP="008C1FF4">
      <w:pPr>
        <w:pStyle w:val="NormalWeb"/>
        <w:ind w:left="480" w:hanging="480"/>
        <w:jc w:val="both"/>
        <w:rPr>
          <w:rFonts w:ascii="Garamond" w:hAnsi="Garamond"/>
          <w:sz w:val="24"/>
          <w:szCs w:val="24"/>
        </w:rPr>
      </w:pPr>
      <w:proofErr w:type="spellStart"/>
      <w:r>
        <w:rPr>
          <w:rFonts w:ascii="Garamond" w:hAnsi="Garamond"/>
          <w:sz w:val="24"/>
          <w:szCs w:val="24"/>
        </w:rPr>
        <w:t>Augendre</w:t>
      </w:r>
      <w:proofErr w:type="spellEnd"/>
      <w:r>
        <w:rPr>
          <w:rFonts w:ascii="Garamond" w:hAnsi="Garamond"/>
          <w:sz w:val="24"/>
          <w:szCs w:val="24"/>
        </w:rPr>
        <w:t xml:space="preserve">, M. et </w:t>
      </w:r>
      <w:proofErr w:type="spellStart"/>
      <w:r>
        <w:rPr>
          <w:rFonts w:ascii="Garamond" w:hAnsi="Garamond"/>
          <w:sz w:val="24"/>
          <w:szCs w:val="24"/>
        </w:rPr>
        <w:t>Sugita</w:t>
      </w:r>
      <w:proofErr w:type="spellEnd"/>
      <w:r>
        <w:rPr>
          <w:rFonts w:ascii="Garamond" w:hAnsi="Garamond"/>
          <w:sz w:val="24"/>
          <w:szCs w:val="24"/>
        </w:rPr>
        <w:t xml:space="preserve">, K. 2014. </w:t>
      </w:r>
      <w:r>
        <w:rPr>
          <w:rFonts w:ascii="Garamond" w:hAnsi="Garamond"/>
          <w:i/>
          <w:sz w:val="24"/>
          <w:szCs w:val="24"/>
        </w:rPr>
        <w:t>DILEM : Déplacés et Indécis laissés à eux-mêmes après l’accident nucléaire. Rapport d’étape 2013</w:t>
      </w:r>
      <w:r>
        <w:rPr>
          <w:rFonts w:ascii="Garamond" w:hAnsi="Garamond"/>
          <w:sz w:val="24"/>
          <w:szCs w:val="24"/>
        </w:rPr>
        <w:t>. Lyon : NEEDS/CNRS.</w:t>
      </w:r>
    </w:p>
    <w:p w14:paraId="14AB7A3E" w14:textId="708CD0E8" w:rsidR="005D5884" w:rsidRDefault="005D5884" w:rsidP="008C1FF4">
      <w:pPr>
        <w:pStyle w:val="NormalWeb"/>
        <w:ind w:left="480" w:hanging="480"/>
        <w:jc w:val="both"/>
        <w:rPr>
          <w:rFonts w:ascii="Garamond" w:hAnsi="Garamond"/>
          <w:sz w:val="24"/>
          <w:szCs w:val="24"/>
        </w:rPr>
      </w:pPr>
      <w:proofErr w:type="spellStart"/>
      <w:r>
        <w:rPr>
          <w:rFonts w:ascii="Garamond" w:hAnsi="Garamond"/>
          <w:sz w:val="24"/>
          <w:szCs w:val="24"/>
        </w:rPr>
        <w:t>Disaster</w:t>
      </w:r>
      <w:proofErr w:type="spellEnd"/>
      <w:r>
        <w:rPr>
          <w:rFonts w:ascii="Garamond" w:hAnsi="Garamond"/>
          <w:sz w:val="24"/>
          <w:szCs w:val="24"/>
        </w:rPr>
        <w:t xml:space="preserve"> Evacuation and </w:t>
      </w:r>
      <w:proofErr w:type="spellStart"/>
      <w:r>
        <w:rPr>
          <w:rFonts w:ascii="Garamond" w:hAnsi="Garamond"/>
          <w:sz w:val="24"/>
          <w:szCs w:val="24"/>
        </w:rPr>
        <w:t>Risk</w:t>
      </w:r>
      <w:proofErr w:type="spellEnd"/>
      <w:r>
        <w:rPr>
          <w:rFonts w:ascii="Garamond" w:hAnsi="Garamond"/>
          <w:sz w:val="24"/>
          <w:szCs w:val="24"/>
        </w:rPr>
        <w:t xml:space="preserve"> Perceptions in </w:t>
      </w:r>
      <w:proofErr w:type="spellStart"/>
      <w:r>
        <w:rPr>
          <w:rFonts w:ascii="Garamond" w:hAnsi="Garamond"/>
          <w:sz w:val="24"/>
          <w:szCs w:val="24"/>
        </w:rPr>
        <w:t>Democracies</w:t>
      </w:r>
      <w:proofErr w:type="spellEnd"/>
      <w:r>
        <w:rPr>
          <w:rFonts w:ascii="Garamond" w:hAnsi="Garamond"/>
          <w:sz w:val="24"/>
          <w:szCs w:val="24"/>
        </w:rPr>
        <w:t xml:space="preserve"> (DEVAST), projet de recherche. </w:t>
      </w:r>
      <w:hyperlink r:id="rId13" w:history="1">
        <w:r w:rsidRPr="001E6C6C">
          <w:rPr>
            <w:rStyle w:val="Lienhypertexte"/>
            <w:rFonts w:ascii="Garamond" w:hAnsi="Garamond"/>
            <w:sz w:val="24"/>
            <w:szCs w:val="24"/>
          </w:rPr>
          <w:t>http://www.devast.org</w:t>
        </w:r>
      </w:hyperlink>
      <w:r>
        <w:rPr>
          <w:rFonts w:ascii="Garamond" w:hAnsi="Garamond"/>
          <w:sz w:val="24"/>
          <w:szCs w:val="24"/>
        </w:rPr>
        <w:t>, consulté le 4 février 2014.</w:t>
      </w:r>
    </w:p>
    <w:p w14:paraId="3B0C1BBB" w14:textId="7A978582" w:rsidR="002764AD" w:rsidRPr="002764AD" w:rsidRDefault="002764AD" w:rsidP="008C1FF4">
      <w:pPr>
        <w:pStyle w:val="NormalWeb"/>
        <w:ind w:left="480" w:hanging="480"/>
        <w:jc w:val="both"/>
        <w:rPr>
          <w:rFonts w:ascii="Garamond" w:hAnsi="Garamond"/>
          <w:sz w:val="24"/>
          <w:szCs w:val="24"/>
        </w:rPr>
      </w:pPr>
      <w:r>
        <w:rPr>
          <w:rFonts w:ascii="Garamond" w:hAnsi="Garamond"/>
          <w:sz w:val="24"/>
          <w:szCs w:val="24"/>
        </w:rPr>
        <w:t xml:space="preserve">Ferrier, M. 2011. </w:t>
      </w:r>
      <w:proofErr w:type="spellStart"/>
      <w:r>
        <w:rPr>
          <w:rFonts w:ascii="Garamond" w:hAnsi="Garamond"/>
          <w:i/>
          <w:sz w:val="24"/>
          <w:szCs w:val="24"/>
        </w:rPr>
        <w:t>Fukushiam</w:t>
      </w:r>
      <w:proofErr w:type="spellEnd"/>
      <w:r>
        <w:rPr>
          <w:rFonts w:ascii="Garamond" w:hAnsi="Garamond"/>
          <w:i/>
          <w:sz w:val="24"/>
          <w:szCs w:val="24"/>
        </w:rPr>
        <w:t xml:space="preserve">, récit d’un désastre. </w:t>
      </w:r>
      <w:r>
        <w:rPr>
          <w:rFonts w:ascii="Garamond" w:hAnsi="Garamond"/>
          <w:sz w:val="24"/>
          <w:szCs w:val="24"/>
        </w:rPr>
        <w:t>Paris : Gallimard.</w:t>
      </w:r>
    </w:p>
    <w:p w14:paraId="7ABD5448" w14:textId="22DF17A1" w:rsidR="008931DA" w:rsidRPr="008931DA" w:rsidRDefault="008931DA" w:rsidP="008C1FF4">
      <w:pPr>
        <w:pStyle w:val="NormalWeb"/>
        <w:ind w:left="480" w:hanging="480"/>
        <w:jc w:val="both"/>
        <w:rPr>
          <w:rFonts w:ascii="Garamond" w:hAnsi="Garamond"/>
          <w:sz w:val="24"/>
          <w:szCs w:val="24"/>
        </w:rPr>
      </w:pPr>
      <w:proofErr w:type="spellStart"/>
      <w:r w:rsidRPr="008931DA">
        <w:rPr>
          <w:rFonts w:ascii="Garamond" w:hAnsi="Garamond"/>
          <w:sz w:val="24"/>
          <w:szCs w:val="24"/>
        </w:rPr>
        <w:t>Hasegawa</w:t>
      </w:r>
      <w:proofErr w:type="spellEnd"/>
      <w:r w:rsidRPr="008931DA">
        <w:rPr>
          <w:rFonts w:ascii="Garamond" w:hAnsi="Garamond"/>
          <w:sz w:val="24"/>
          <w:szCs w:val="24"/>
        </w:rPr>
        <w:t xml:space="preserve">, R. 2013. </w:t>
      </w:r>
      <w:proofErr w:type="spellStart"/>
      <w:r w:rsidRPr="008931DA">
        <w:rPr>
          <w:rFonts w:ascii="Garamond" w:hAnsi="Garamond"/>
          <w:i/>
          <w:iCs/>
          <w:sz w:val="24"/>
          <w:szCs w:val="24"/>
        </w:rPr>
        <w:t>Disaster</w:t>
      </w:r>
      <w:proofErr w:type="spellEnd"/>
      <w:r w:rsidRPr="008931DA">
        <w:rPr>
          <w:rFonts w:ascii="Garamond" w:hAnsi="Garamond"/>
          <w:i/>
          <w:iCs/>
          <w:sz w:val="24"/>
          <w:szCs w:val="24"/>
        </w:rPr>
        <w:t xml:space="preserve"> Evacuation </w:t>
      </w:r>
      <w:proofErr w:type="spellStart"/>
      <w:r w:rsidRPr="008931DA">
        <w:rPr>
          <w:rFonts w:ascii="Garamond" w:hAnsi="Garamond"/>
          <w:i/>
          <w:iCs/>
          <w:sz w:val="24"/>
          <w:szCs w:val="24"/>
        </w:rPr>
        <w:t>from</w:t>
      </w:r>
      <w:proofErr w:type="spellEnd"/>
      <w:r w:rsidRPr="008931DA">
        <w:rPr>
          <w:rFonts w:ascii="Garamond" w:hAnsi="Garamond"/>
          <w:i/>
          <w:iCs/>
          <w:sz w:val="24"/>
          <w:szCs w:val="24"/>
        </w:rPr>
        <w:t xml:space="preserve"> </w:t>
      </w:r>
      <w:proofErr w:type="spellStart"/>
      <w:r w:rsidRPr="008931DA">
        <w:rPr>
          <w:rFonts w:ascii="Garamond" w:hAnsi="Garamond"/>
          <w:i/>
          <w:iCs/>
          <w:sz w:val="24"/>
          <w:szCs w:val="24"/>
        </w:rPr>
        <w:t>Japan’s</w:t>
      </w:r>
      <w:proofErr w:type="spellEnd"/>
      <w:r w:rsidRPr="008931DA">
        <w:rPr>
          <w:rFonts w:ascii="Garamond" w:hAnsi="Garamond"/>
          <w:i/>
          <w:iCs/>
          <w:sz w:val="24"/>
          <w:szCs w:val="24"/>
        </w:rPr>
        <w:t xml:space="preserve"> 2011 Tsunami </w:t>
      </w:r>
      <w:proofErr w:type="spellStart"/>
      <w:r w:rsidRPr="008931DA">
        <w:rPr>
          <w:rFonts w:ascii="Garamond" w:hAnsi="Garamond"/>
          <w:i/>
          <w:iCs/>
          <w:sz w:val="24"/>
          <w:szCs w:val="24"/>
        </w:rPr>
        <w:t>Disaster</w:t>
      </w:r>
      <w:proofErr w:type="spellEnd"/>
      <w:r w:rsidRPr="008931DA">
        <w:rPr>
          <w:rFonts w:ascii="Garamond" w:hAnsi="Garamond"/>
          <w:i/>
          <w:iCs/>
          <w:sz w:val="24"/>
          <w:szCs w:val="24"/>
        </w:rPr>
        <w:t xml:space="preserve"> and the Fukushima </w:t>
      </w:r>
      <w:proofErr w:type="spellStart"/>
      <w:r w:rsidRPr="008931DA">
        <w:rPr>
          <w:rFonts w:ascii="Garamond" w:hAnsi="Garamond"/>
          <w:i/>
          <w:iCs/>
          <w:sz w:val="24"/>
          <w:szCs w:val="24"/>
        </w:rPr>
        <w:t>Nuclear</w:t>
      </w:r>
      <w:proofErr w:type="spellEnd"/>
      <w:r w:rsidRPr="008931DA">
        <w:rPr>
          <w:rFonts w:ascii="Garamond" w:hAnsi="Garamond"/>
          <w:i/>
          <w:iCs/>
          <w:sz w:val="24"/>
          <w:szCs w:val="24"/>
        </w:rPr>
        <w:t xml:space="preserve"> Accident</w:t>
      </w:r>
      <w:r w:rsidRPr="008931DA">
        <w:rPr>
          <w:rFonts w:ascii="Garamond" w:hAnsi="Garamond"/>
          <w:sz w:val="24"/>
          <w:szCs w:val="24"/>
        </w:rPr>
        <w:t>. Paris : IDDRI.</w:t>
      </w:r>
    </w:p>
    <w:p w14:paraId="75C8D868" w14:textId="6C65504E" w:rsidR="00556267" w:rsidRDefault="00556267" w:rsidP="008C1FF4">
      <w:pPr>
        <w:rPr>
          <w:lang w:val="fr-FR" w:eastAsia="ja-JP"/>
        </w:rPr>
      </w:pPr>
      <w:r>
        <w:rPr>
          <w:lang w:val="fr-FR" w:eastAsia="ja-JP"/>
        </w:rPr>
        <w:t xml:space="preserve">IDMC. 2013. </w:t>
      </w:r>
      <w:r w:rsidRPr="00954DC6">
        <w:rPr>
          <w:i/>
          <w:lang w:val="fr-FR" w:eastAsia="ja-JP"/>
        </w:rPr>
        <w:t xml:space="preserve">Global </w:t>
      </w:r>
      <w:proofErr w:type="spellStart"/>
      <w:r w:rsidRPr="00954DC6">
        <w:rPr>
          <w:i/>
          <w:lang w:val="fr-FR" w:eastAsia="ja-JP"/>
        </w:rPr>
        <w:t>Estimates</w:t>
      </w:r>
      <w:proofErr w:type="spellEnd"/>
      <w:r w:rsidRPr="00954DC6">
        <w:rPr>
          <w:i/>
          <w:lang w:val="fr-FR" w:eastAsia="ja-JP"/>
        </w:rPr>
        <w:t xml:space="preserve"> 2012. People </w:t>
      </w:r>
      <w:proofErr w:type="spellStart"/>
      <w:r w:rsidRPr="00954DC6">
        <w:rPr>
          <w:i/>
          <w:lang w:val="fr-FR" w:eastAsia="ja-JP"/>
        </w:rPr>
        <w:t>displaced</w:t>
      </w:r>
      <w:proofErr w:type="spellEnd"/>
      <w:r w:rsidRPr="00954DC6">
        <w:rPr>
          <w:i/>
          <w:lang w:val="fr-FR" w:eastAsia="ja-JP"/>
        </w:rPr>
        <w:t xml:space="preserve"> by </w:t>
      </w:r>
      <w:proofErr w:type="spellStart"/>
      <w:r w:rsidRPr="00954DC6">
        <w:rPr>
          <w:i/>
          <w:lang w:val="fr-FR" w:eastAsia="ja-JP"/>
        </w:rPr>
        <w:t>natural</w:t>
      </w:r>
      <w:proofErr w:type="spellEnd"/>
      <w:r w:rsidRPr="00954DC6">
        <w:rPr>
          <w:i/>
          <w:lang w:val="fr-FR" w:eastAsia="ja-JP"/>
        </w:rPr>
        <w:t xml:space="preserve"> </w:t>
      </w:r>
      <w:proofErr w:type="spellStart"/>
      <w:r w:rsidRPr="00954DC6">
        <w:rPr>
          <w:i/>
          <w:lang w:val="fr-FR" w:eastAsia="ja-JP"/>
        </w:rPr>
        <w:t>hazard-induced</w:t>
      </w:r>
      <w:proofErr w:type="spellEnd"/>
      <w:r w:rsidRPr="00954DC6">
        <w:rPr>
          <w:i/>
          <w:lang w:val="fr-FR" w:eastAsia="ja-JP"/>
        </w:rPr>
        <w:t xml:space="preserve"> </w:t>
      </w:r>
      <w:proofErr w:type="spellStart"/>
      <w:r w:rsidRPr="00954DC6">
        <w:rPr>
          <w:i/>
          <w:lang w:val="fr-FR" w:eastAsia="ja-JP"/>
        </w:rPr>
        <w:t>disasters</w:t>
      </w:r>
      <w:proofErr w:type="spellEnd"/>
      <w:r>
        <w:rPr>
          <w:lang w:val="fr-FR" w:eastAsia="ja-JP"/>
        </w:rPr>
        <w:t>. Geneva: IDMC.</w:t>
      </w:r>
    </w:p>
    <w:p w14:paraId="3523091D" w14:textId="77777777" w:rsidR="00556267" w:rsidRPr="00051B1E" w:rsidRDefault="00556267" w:rsidP="008C1FF4">
      <w:pPr>
        <w:rPr>
          <w:lang w:val="fr-FR"/>
        </w:rPr>
      </w:pPr>
    </w:p>
    <w:p w14:paraId="1C2176C7" w14:textId="77777777" w:rsidR="00051B1E" w:rsidRPr="00051B1E" w:rsidRDefault="00051B1E" w:rsidP="008C1FF4">
      <w:pPr>
        <w:rPr>
          <w:lang w:val="fr-FR"/>
        </w:rPr>
      </w:pPr>
    </w:p>
    <w:sectPr w:rsidR="00051B1E" w:rsidRPr="00051B1E" w:rsidSect="00051B1E">
      <w:headerReference w:type="even" r:id="rId14"/>
      <w:headerReference w:type="default" r:id="rId15"/>
      <w:footerReference w:type="even" r:id="rId16"/>
      <w:footerReference w:type="default" r:id="rId17"/>
      <w:headerReference w:type="first" r:id="rId18"/>
      <w:footerReference w:type="first" r:id="rId19"/>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200368" w14:textId="77777777" w:rsidR="00944FB2" w:rsidRDefault="00944FB2" w:rsidP="0094639C">
      <w:r>
        <w:separator/>
      </w:r>
    </w:p>
  </w:endnote>
  <w:endnote w:type="continuationSeparator" w:id="0">
    <w:p w14:paraId="5BA7FC69" w14:textId="77777777" w:rsidR="00944FB2" w:rsidRDefault="00944FB2" w:rsidP="00946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6D262" w14:textId="77777777" w:rsidR="00944FB2" w:rsidRDefault="00944FB2">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64294" w14:textId="77777777" w:rsidR="00944FB2" w:rsidRDefault="00944FB2">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05AF2" w14:textId="77777777" w:rsidR="00944FB2" w:rsidRDefault="00944FB2">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9F43C0" w14:textId="77777777" w:rsidR="00944FB2" w:rsidRDefault="00944FB2" w:rsidP="0094639C">
      <w:r>
        <w:separator/>
      </w:r>
    </w:p>
  </w:footnote>
  <w:footnote w:type="continuationSeparator" w:id="0">
    <w:p w14:paraId="5B3ACD81" w14:textId="77777777" w:rsidR="00944FB2" w:rsidRDefault="00944FB2" w:rsidP="0094639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848A6" w14:textId="698B7996" w:rsidR="00944FB2" w:rsidRDefault="00944FB2">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4F488" w14:textId="1DFC0D00" w:rsidR="00944FB2" w:rsidRDefault="00944FB2">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581FB" w14:textId="26C45F5D" w:rsidR="00944FB2" w:rsidRDefault="00944FB2">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103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B1E"/>
    <w:rsid w:val="00044ED0"/>
    <w:rsid w:val="00051B1E"/>
    <w:rsid w:val="00055DAE"/>
    <w:rsid w:val="00095F06"/>
    <w:rsid w:val="00111A00"/>
    <w:rsid w:val="0012490C"/>
    <w:rsid w:val="001276BB"/>
    <w:rsid w:val="00167CD4"/>
    <w:rsid w:val="001B33A2"/>
    <w:rsid w:val="001C7CC5"/>
    <w:rsid w:val="00232AB0"/>
    <w:rsid w:val="002424B4"/>
    <w:rsid w:val="002764AD"/>
    <w:rsid w:val="002E7EBF"/>
    <w:rsid w:val="002F7365"/>
    <w:rsid w:val="00307F53"/>
    <w:rsid w:val="00322EB0"/>
    <w:rsid w:val="0036529E"/>
    <w:rsid w:val="0040282C"/>
    <w:rsid w:val="004328CF"/>
    <w:rsid w:val="00482A98"/>
    <w:rsid w:val="004B6505"/>
    <w:rsid w:val="004C51F9"/>
    <w:rsid w:val="00547FEF"/>
    <w:rsid w:val="00556267"/>
    <w:rsid w:val="00596AF2"/>
    <w:rsid w:val="005A4C0B"/>
    <w:rsid w:val="005A7D9B"/>
    <w:rsid w:val="005D5884"/>
    <w:rsid w:val="0064350F"/>
    <w:rsid w:val="007C0AE8"/>
    <w:rsid w:val="007C1DDA"/>
    <w:rsid w:val="00800E6E"/>
    <w:rsid w:val="00826689"/>
    <w:rsid w:val="008931DA"/>
    <w:rsid w:val="008C1FF4"/>
    <w:rsid w:val="00924115"/>
    <w:rsid w:val="00937341"/>
    <w:rsid w:val="00944FB2"/>
    <w:rsid w:val="0094639C"/>
    <w:rsid w:val="00954DC6"/>
    <w:rsid w:val="00984292"/>
    <w:rsid w:val="00A2400B"/>
    <w:rsid w:val="00AA0A51"/>
    <w:rsid w:val="00AA3198"/>
    <w:rsid w:val="00AD17FB"/>
    <w:rsid w:val="00B42DAE"/>
    <w:rsid w:val="00BE546F"/>
    <w:rsid w:val="00C5534D"/>
    <w:rsid w:val="00CB52F0"/>
    <w:rsid w:val="00CE6606"/>
    <w:rsid w:val="00D1232D"/>
    <w:rsid w:val="00D6258A"/>
    <w:rsid w:val="00D8673C"/>
    <w:rsid w:val="00DF63B5"/>
    <w:rsid w:val="00E63C29"/>
    <w:rsid w:val="00E705D8"/>
    <w:rsid w:val="00E8592C"/>
    <w:rsid w:val="00EB4931"/>
    <w:rsid w:val="00EE4BEA"/>
    <w:rsid w:val="00F21167"/>
    <w:rsid w:val="00F2687A"/>
    <w:rsid w:val="00F93AC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484FAF8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E6E"/>
    <w:pPr>
      <w:jc w:val="both"/>
    </w:pPr>
    <w:rPr>
      <w:rFonts w:ascii="Garamond" w:hAnsi="Garamond"/>
      <w:sz w:val="24"/>
      <w:szCs w:val="24"/>
      <w:lang w:val="en-US" w:eastAsia="fr-FR"/>
    </w:rPr>
  </w:style>
  <w:style w:type="paragraph" w:styleId="Titre1">
    <w:name w:val="heading 1"/>
    <w:basedOn w:val="Normal"/>
    <w:next w:val="Normal"/>
    <w:qFormat/>
    <w:rsid w:val="00581B68"/>
    <w:pPr>
      <w:keepNext/>
      <w:spacing w:before="240" w:after="60"/>
      <w:outlineLvl w:val="0"/>
    </w:pPr>
    <w:rPr>
      <w:rFonts w:ascii="Arial" w:hAnsi="Arial"/>
      <w:b/>
      <w:kern w:val="32"/>
      <w:sz w:val="32"/>
      <w:szCs w:val="32"/>
    </w:rPr>
  </w:style>
  <w:style w:type="paragraph" w:styleId="Titre2">
    <w:name w:val="heading 2"/>
    <w:basedOn w:val="Normal"/>
    <w:next w:val="Normal"/>
    <w:autoRedefine/>
    <w:qFormat/>
    <w:rsid w:val="003E5CE6"/>
    <w:pPr>
      <w:keepNext/>
      <w:spacing w:before="240" w:after="60"/>
      <w:jc w:val="center"/>
      <w:outlineLvl w:val="1"/>
    </w:pPr>
    <w:rPr>
      <w:b/>
      <w:sz w:val="40"/>
      <w:szCs w:val="28"/>
    </w:rPr>
  </w:style>
  <w:style w:type="paragraph" w:styleId="Titre3">
    <w:name w:val="heading 3"/>
    <w:basedOn w:val="Normal"/>
    <w:next w:val="Normal"/>
    <w:autoRedefine/>
    <w:qFormat/>
    <w:rsid w:val="003E5CE6"/>
    <w:pPr>
      <w:keepNext/>
      <w:spacing w:before="240" w:after="60"/>
      <w:outlineLvl w:val="2"/>
    </w:pPr>
    <w:rPr>
      <w:b/>
      <w:sz w:val="28"/>
      <w:szCs w:val="26"/>
    </w:rPr>
  </w:style>
  <w:style w:type="paragraph" w:styleId="Titre4">
    <w:name w:val="heading 4"/>
    <w:basedOn w:val="Normal"/>
    <w:next w:val="Normal"/>
    <w:autoRedefine/>
    <w:qFormat/>
    <w:rsid w:val="003E5CE6"/>
    <w:pPr>
      <w:keepNext/>
      <w:spacing w:before="240" w:after="60"/>
      <w:outlineLvl w:val="3"/>
    </w:pPr>
    <w:rPr>
      <w:b/>
      <w:i/>
      <w:szCs w:val="28"/>
    </w:rPr>
  </w:style>
  <w:style w:type="paragraph" w:styleId="Titre5">
    <w:name w:val="heading 5"/>
    <w:basedOn w:val="Normal"/>
    <w:next w:val="Normal"/>
    <w:autoRedefine/>
    <w:qFormat/>
    <w:rsid w:val="003E5CE6"/>
    <w:pPr>
      <w:spacing w:before="240" w:after="60"/>
      <w:outlineLvl w:val="4"/>
    </w:pPr>
    <w:rPr>
      <w:i/>
      <w:szCs w:val="26"/>
    </w:rPr>
  </w:style>
  <w:style w:type="paragraph" w:styleId="Titre6">
    <w:name w:val="heading 6"/>
    <w:basedOn w:val="Normal"/>
    <w:next w:val="Normal"/>
    <w:autoRedefine/>
    <w:qFormat/>
    <w:rsid w:val="003E5CE6"/>
    <w:pPr>
      <w:spacing w:before="240" w:after="60"/>
      <w:outlineLvl w:val="5"/>
    </w:pPr>
    <w:rPr>
      <w:szCs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thse">
    <w:name w:val="Titre 1 thèse"/>
    <w:basedOn w:val="Normal"/>
    <w:autoRedefine/>
    <w:rsid w:val="003E5CE6"/>
    <w:pPr>
      <w:jc w:val="center"/>
    </w:pPr>
    <w:rPr>
      <w:b/>
      <w:sz w:val="40"/>
      <w:lang w:val="en-GB"/>
    </w:rPr>
  </w:style>
  <w:style w:type="character" w:customStyle="1" w:styleId="Titre5thse">
    <w:name w:val="Titre 5 thèse"/>
    <w:rsid w:val="00507249"/>
    <w:rPr>
      <w:rFonts w:ascii="Garamond" w:hAnsi="Garamond"/>
      <w:sz w:val="24"/>
      <w:vertAlign w:val="baseline"/>
    </w:rPr>
  </w:style>
  <w:style w:type="paragraph" w:styleId="Textedebulles">
    <w:name w:val="Balloon Text"/>
    <w:basedOn w:val="Normal"/>
    <w:link w:val="TextedebullesCar"/>
    <w:uiPriority w:val="99"/>
    <w:semiHidden/>
    <w:unhideWhenUsed/>
    <w:rsid w:val="00A2400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2400B"/>
    <w:rPr>
      <w:rFonts w:ascii="Lucida Grande" w:hAnsi="Lucida Grande" w:cs="Lucida Grande"/>
      <w:sz w:val="18"/>
      <w:szCs w:val="18"/>
      <w:lang w:val="en-US" w:eastAsia="fr-FR"/>
    </w:rPr>
  </w:style>
  <w:style w:type="paragraph" w:styleId="En-tte">
    <w:name w:val="header"/>
    <w:basedOn w:val="Normal"/>
    <w:link w:val="En-tteCar"/>
    <w:uiPriority w:val="99"/>
    <w:unhideWhenUsed/>
    <w:rsid w:val="0094639C"/>
    <w:pPr>
      <w:tabs>
        <w:tab w:val="center" w:pos="4536"/>
        <w:tab w:val="right" w:pos="9072"/>
      </w:tabs>
    </w:pPr>
  </w:style>
  <w:style w:type="character" w:customStyle="1" w:styleId="En-tteCar">
    <w:name w:val="En-tête Car"/>
    <w:basedOn w:val="Policepardfaut"/>
    <w:link w:val="En-tte"/>
    <w:uiPriority w:val="99"/>
    <w:rsid w:val="0094639C"/>
    <w:rPr>
      <w:rFonts w:ascii="Garamond" w:hAnsi="Garamond"/>
      <w:sz w:val="24"/>
      <w:szCs w:val="24"/>
      <w:lang w:val="en-US" w:eastAsia="fr-FR"/>
    </w:rPr>
  </w:style>
  <w:style w:type="paragraph" w:styleId="Pieddepage">
    <w:name w:val="footer"/>
    <w:basedOn w:val="Normal"/>
    <w:link w:val="PieddepageCar"/>
    <w:uiPriority w:val="99"/>
    <w:unhideWhenUsed/>
    <w:rsid w:val="0094639C"/>
    <w:pPr>
      <w:tabs>
        <w:tab w:val="center" w:pos="4536"/>
        <w:tab w:val="right" w:pos="9072"/>
      </w:tabs>
    </w:pPr>
  </w:style>
  <w:style w:type="character" w:customStyle="1" w:styleId="PieddepageCar">
    <w:name w:val="Pied de page Car"/>
    <w:basedOn w:val="Policepardfaut"/>
    <w:link w:val="Pieddepage"/>
    <w:uiPriority w:val="99"/>
    <w:rsid w:val="0094639C"/>
    <w:rPr>
      <w:rFonts w:ascii="Garamond" w:hAnsi="Garamond"/>
      <w:sz w:val="24"/>
      <w:szCs w:val="24"/>
      <w:lang w:val="en-US" w:eastAsia="fr-FR"/>
    </w:rPr>
  </w:style>
  <w:style w:type="paragraph" w:styleId="NormalWeb">
    <w:name w:val="Normal (Web)"/>
    <w:basedOn w:val="Normal"/>
    <w:uiPriority w:val="99"/>
    <w:unhideWhenUsed/>
    <w:rsid w:val="008931DA"/>
    <w:pPr>
      <w:spacing w:before="100" w:beforeAutospacing="1" w:after="100" w:afterAutospacing="1"/>
      <w:jc w:val="left"/>
    </w:pPr>
    <w:rPr>
      <w:rFonts w:ascii="Times" w:hAnsi="Times"/>
      <w:sz w:val="20"/>
      <w:szCs w:val="20"/>
      <w:lang w:val="fr-FR"/>
    </w:rPr>
  </w:style>
  <w:style w:type="character" w:styleId="Lienhypertexte">
    <w:name w:val="Hyperlink"/>
    <w:basedOn w:val="Policepardfaut"/>
    <w:uiPriority w:val="99"/>
    <w:unhideWhenUsed/>
    <w:rsid w:val="005D588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E6E"/>
    <w:pPr>
      <w:jc w:val="both"/>
    </w:pPr>
    <w:rPr>
      <w:rFonts w:ascii="Garamond" w:hAnsi="Garamond"/>
      <w:sz w:val="24"/>
      <w:szCs w:val="24"/>
      <w:lang w:val="en-US" w:eastAsia="fr-FR"/>
    </w:rPr>
  </w:style>
  <w:style w:type="paragraph" w:styleId="Titre1">
    <w:name w:val="heading 1"/>
    <w:basedOn w:val="Normal"/>
    <w:next w:val="Normal"/>
    <w:qFormat/>
    <w:rsid w:val="00581B68"/>
    <w:pPr>
      <w:keepNext/>
      <w:spacing w:before="240" w:after="60"/>
      <w:outlineLvl w:val="0"/>
    </w:pPr>
    <w:rPr>
      <w:rFonts w:ascii="Arial" w:hAnsi="Arial"/>
      <w:b/>
      <w:kern w:val="32"/>
      <w:sz w:val="32"/>
      <w:szCs w:val="32"/>
    </w:rPr>
  </w:style>
  <w:style w:type="paragraph" w:styleId="Titre2">
    <w:name w:val="heading 2"/>
    <w:basedOn w:val="Normal"/>
    <w:next w:val="Normal"/>
    <w:autoRedefine/>
    <w:qFormat/>
    <w:rsid w:val="003E5CE6"/>
    <w:pPr>
      <w:keepNext/>
      <w:spacing w:before="240" w:after="60"/>
      <w:jc w:val="center"/>
      <w:outlineLvl w:val="1"/>
    </w:pPr>
    <w:rPr>
      <w:b/>
      <w:sz w:val="40"/>
      <w:szCs w:val="28"/>
    </w:rPr>
  </w:style>
  <w:style w:type="paragraph" w:styleId="Titre3">
    <w:name w:val="heading 3"/>
    <w:basedOn w:val="Normal"/>
    <w:next w:val="Normal"/>
    <w:autoRedefine/>
    <w:qFormat/>
    <w:rsid w:val="003E5CE6"/>
    <w:pPr>
      <w:keepNext/>
      <w:spacing w:before="240" w:after="60"/>
      <w:outlineLvl w:val="2"/>
    </w:pPr>
    <w:rPr>
      <w:b/>
      <w:sz w:val="28"/>
      <w:szCs w:val="26"/>
    </w:rPr>
  </w:style>
  <w:style w:type="paragraph" w:styleId="Titre4">
    <w:name w:val="heading 4"/>
    <w:basedOn w:val="Normal"/>
    <w:next w:val="Normal"/>
    <w:autoRedefine/>
    <w:qFormat/>
    <w:rsid w:val="003E5CE6"/>
    <w:pPr>
      <w:keepNext/>
      <w:spacing w:before="240" w:after="60"/>
      <w:outlineLvl w:val="3"/>
    </w:pPr>
    <w:rPr>
      <w:b/>
      <w:i/>
      <w:szCs w:val="28"/>
    </w:rPr>
  </w:style>
  <w:style w:type="paragraph" w:styleId="Titre5">
    <w:name w:val="heading 5"/>
    <w:basedOn w:val="Normal"/>
    <w:next w:val="Normal"/>
    <w:autoRedefine/>
    <w:qFormat/>
    <w:rsid w:val="003E5CE6"/>
    <w:pPr>
      <w:spacing w:before="240" w:after="60"/>
      <w:outlineLvl w:val="4"/>
    </w:pPr>
    <w:rPr>
      <w:i/>
      <w:szCs w:val="26"/>
    </w:rPr>
  </w:style>
  <w:style w:type="paragraph" w:styleId="Titre6">
    <w:name w:val="heading 6"/>
    <w:basedOn w:val="Normal"/>
    <w:next w:val="Normal"/>
    <w:autoRedefine/>
    <w:qFormat/>
    <w:rsid w:val="003E5CE6"/>
    <w:pPr>
      <w:spacing w:before="240" w:after="60"/>
      <w:outlineLvl w:val="5"/>
    </w:pPr>
    <w:rPr>
      <w:szCs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thse">
    <w:name w:val="Titre 1 thèse"/>
    <w:basedOn w:val="Normal"/>
    <w:autoRedefine/>
    <w:rsid w:val="003E5CE6"/>
    <w:pPr>
      <w:jc w:val="center"/>
    </w:pPr>
    <w:rPr>
      <w:b/>
      <w:sz w:val="40"/>
      <w:lang w:val="en-GB"/>
    </w:rPr>
  </w:style>
  <w:style w:type="character" w:customStyle="1" w:styleId="Titre5thse">
    <w:name w:val="Titre 5 thèse"/>
    <w:rsid w:val="00507249"/>
    <w:rPr>
      <w:rFonts w:ascii="Garamond" w:hAnsi="Garamond"/>
      <w:sz w:val="24"/>
      <w:vertAlign w:val="baseline"/>
    </w:rPr>
  </w:style>
  <w:style w:type="paragraph" w:styleId="Textedebulles">
    <w:name w:val="Balloon Text"/>
    <w:basedOn w:val="Normal"/>
    <w:link w:val="TextedebullesCar"/>
    <w:uiPriority w:val="99"/>
    <w:semiHidden/>
    <w:unhideWhenUsed/>
    <w:rsid w:val="00A2400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2400B"/>
    <w:rPr>
      <w:rFonts w:ascii="Lucida Grande" w:hAnsi="Lucida Grande" w:cs="Lucida Grande"/>
      <w:sz w:val="18"/>
      <w:szCs w:val="18"/>
      <w:lang w:val="en-US" w:eastAsia="fr-FR"/>
    </w:rPr>
  </w:style>
  <w:style w:type="paragraph" w:styleId="En-tte">
    <w:name w:val="header"/>
    <w:basedOn w:val="Normal"/>
    <w:link w:val="En-tteCar"/>
    <w:uiPriority w:val="99"/>
    <w:unhideWhenUsed/>
    <w:rsid w:val="0094639C"/>
    <w:pPr>
      <w:tabs>
        <w:tab w:val="center" w:pos="4536"/>
        <w:tab w:val="right" w:pos="9072"/>
      </w:tabs>
    </w:pPr>
  </w:style>
  <w:style w:type="character" w:customStyle="1" w:styleId="En-tteCar">
    <w:name w:val="En-tête Car"/>
    <w:basedOn w:val="Policepardfaut"/>
    <w:link w:val="En-tte"/>
    <w:uiPriority w:val="99"/>
    <w:rsid w:val="0094639C"/>
    <w:rPr>
      <w:rFonts w:ascii="Garamond" w:hAnsi="Garamond"/>
      <w:sz w:val="24"/>
      <w:szCs w:val="24"/>
      <w:lang w:val="en-US" w:eastAsia="fr-FR"/>
    </w:rPr>
  </w:style>
  <w:style w:type="paragraph" w:styleId="Pieddepage">
    <w:name w:val="footer"/>
    <w:basedOn w:val="Normal"/>
    <w:link w:val="PieddepageCar"/>
    <w:uiPriority w:val="99"/>
    <w:unhideWhenUsed/>
    <w:rsid w:val="0094639C"/>
    <w:pPr>
      <w:tabs>
        <w:tab w:val="center" w:pos="4536"/>
        <w:tab w:val="right" w:pos="9072"/>
      </w:tabs>
    </w:pPr>
  </w:style>
  <w:style w:type="character" w:customStyle="1" w:styleId="PieddepageCar">
    <w:name w:val="Pied de page Car"/>
    <w:basedOn w:val="Policepardfaut"/>
    <w:link w:val="Pieddepage"/>
    <w:uiPriority w:val="99"/>
    <w:rsid w:val="0094639C"/>
    <w:rPr>
      <w:rFonts w:ascii="Garamond" w:hAnsi="Garamond"/>
      <w:sz w:val="24"/>
      <w:szCs w:val="24"/>
      <w:lang w:val="en-US" w:eastAsia="fr-FR"/>
    </w:rPr>
  </w:style>
  <w:style w:type="paragraph" w:styleId="NormalWeb">
    <w:name w:val="Normal (Web)"/>
    <w:basedOn w:val="Normal"/>
    <w:uiPriority w:val="99"/>
    <w:unhideWhenUsed/>
    <w:rsid w:val="008931DA"/>
    <w:pPr>
      <w:spacing w:before="100" w:beforeAutospacing="1" w:after="100" w:afterAutospacing="1"/>
      <w:jc w:val="left"/>
    </w:pPr>
    <w:rPr>
      <w:rFonts w:ascii="Times" w:hAnsi="Times"/>
      <w:sz w:val="20"/>
      <w:szCs w:val="20"/>
      <w:lang w:val="fr-FR"/>
    </w:rPr>
  </w:style>
  <w:style w:type="character" w:styleId="Lienhypertexte">
    <w:name w:val="Hyperlink"/>
    <w:basedOn w:val="Policepardfaut"/>
    <w:uiPriority w:val="99"/>
    <w:unhideWhenUsed/>
    <w:rsid w:val="005D58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1108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chart" Target="charts/chart1.xml"/><Relationship Id="rId11" Type="http://schemas.openxmlformats.org/officeDocument/2006/relationships/image" Target="media/image4.png"/><Relationship Id="rId12" Type="http://schemas.openxmlformats.org/officeDocument/2006/relationships/image" Target="media/image5.emf"/><Relationship Id="rId13" Type="http://schemas.openxmlformats.org/officeDocument/2006/relationships/hyperlink" Target="http://www.devast.org"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lang="ja-JP" sz="700">
                <a:latin typeface="Times New Roman" pitchFamily="18" charset="0"/>
                <a:cs typeface="Times New Roman" pitchFamily="18" charset="0"/>
              </a:defRPr>
            </a:pPr>
            <a:r>
              <a:rPr lang="en-US" altLang="en-US" sz="900">
                <a:latin typeface="Times New Roman" pitchFamily="18" charset="0"/>
                <a:cs typeface="Times New Roman" pitchFamily="18" charset="0"/>
              </a:rPr>
              <a:t>Evolution of</a:t>
            </a:r>
            <a:r>
              <a:rPr lang="en-US" altLang="en-US" sz="900" baseline="0">
                <a:latin typeface="Times New Roman" pitchFamily="18" charset="0"/>
                <a:cs typeface="Times New Roman" pitchFamily="18" charset="0"/>
              </a:rPr>
              <a:t> the number of</a:t>
            </a:r>
            <a:r>
              <a:rPr lang="en-US" altLang="en-US" sz="900">
                <a:latin typeface="Times New Roman" pitchFamily="18" charset="0"/>
                <a:cs typeface="Times New Roman" pitchFamily="18" charset="0"/>
              </a:rPr>
              <a:t> Fukushima Evacuees</a:t>
            </a:r>
          </a:p>
          <a:p>
            <a:pPr algn="l">
              <a:defRPr lang="ja-JP" sz="700">
                <a:latin typeface="Times New Roman" pitchFamily="18" charset="0"/>
                <a:cs typeface="Times New Roman" pitchFamily="18" charset="0"/>
              </a:defRPr>
            </a:pPr>
            <a:r>
              <a:rPr lang="en-US" altLang="en-US" sz="700">
                <a:latin typeface="Times New Roman" pitchFamily="18" charset="0"/>
                <a:cs typeface="Times New Roman" pitchFamily="18" charset="0"/>
              </a:rPr>
              <a:t> </a:t>
            </a:r>
            <a:r>
              <a:rPr lang="en-US" altLang="en-US" sz="700" b="0">
                <a:latin typeface="Times New Roman" pitchFamily="18" charset="0"/>
                <a:cs typeface="Times New Roman" pitchFamily="18" charset="0"/>
              </a:rPr>
              <a:t>(Sources: Japanese Reconstruction Agency</a:t>
            </a:r>
            <a:r>
              <a:rPr lang="en-US" altLang="en-US" sz="700" b="0" baseline="0">
                <a:latin typeface="Times New Roman" pitchFamily="18" charset="0"/>
                <a:cs typeface="Times New Roman" pitchFamily="18" charset="0"/>
              </a:rPr>
              <a:t>)</a:t>
            </a:r>
            <a:endParaRPr lang="en-US" altLang="en-US" sz="700" b="0">
              <a:latin typeface="Times New Roman" pitchFamily="18" charset="0"/>
              <a:cs typeface="Times New Roman" pitchFamily="18" charset="0"/>
            </a:endParaRPr>
          </a:p>
        </c:rich>
      </c:tx>
      <c:layout>
        <c:manualLayout>
          <c:xMode val="edge"/>
          <c:yMode val="edge"/>
          <c:x val="0.0359713074622061"/>
          <c:y val="0.0325966356478168"/>
        </c:manualLayout>
      </c:layout>
      <c:overlay val="0"/>
    </c:title>
    <c:autoTitleDeleted val="0"/>
    <c:plotArea>
      <c:layout/>
      <c:lineChart>
        <c:grouping val="standard"/>
        <c:varyColors val="0"/>
        <c:ser>
          <c:idx val="0"/>
          <c:order val="0"/>
          <c:tx>
            <c:strRef>
              <c:f>'Number of Evacuees'!$A$8</c:f>
              <c:strCache>
                <c:ptCount val="1"/>
                <c:pt idx="0">
                  <c:v>Fukushima Evacuees</c:v>
                </c:pt>
              </c:strCache>
            </c:strRef>
          </c:tx>
          <c:cat>
            <c:strRef>
              <c:f>'Number of Evacuees'!$J$7:$S$7</c:f>
              <c:strCache>
                <c:ptCount val="10"/>
                <c:pt idx="0">
                  <c:v>NOV 2011</c:v>
                </c:pt>
                <c:pt idx="1">
                  <c:v>DEC 2011</c:v>
                </c:pt>
                <c:pt idx="2">
                  <c:v>JAN 2012</c:v>
                </c:pt>
                <c:pt idx="3">
                  <c:v>FEB 2012</c:v>
                </c:pt>
                <c:pt idx="4">
                  <c:v>MAR 2012</c:v>
                </c:pt>
                <c:pt idx="5">
                  <c:v>APR 2012</c:v>
                </c:pt>
                <c:pt idx="6">
                  <c:v>MAY 2012</c:v>
                </c:pt>
                <c:pt idx="7">
                  <c:v>JUN 2012</c:v>
                </c:pt>
                <c:pt idx="8">
                  <c:v>JUL 2012</c:v>
                </c:pt>
                <c:pt idx="9">
                  <c:v>AUG 2012</c:v>
                </c:pt>
              </c:strCache>
            </c:strRef>
          </c:cat>
          <c:val>
            <c:numRef>
              <c:f>'Number of Evacuees'!$J$8:$S$8</c:f>
              <c:numCache>
                <c:formatCode>General</c:formatCode>
                <c:ptCount val="10"/>
                <c:pt idx="0">
                  <c:v>152812.0</c:v>
                </c:pt>
                <c:pt idx="1">
                  <c:v>155439.0</c:v>
                </c:pt>
                <c:pt idx="2">
                  <c:v>158217.0</c:v>
                </c:pt>
                <c:pt idx="3">
                  <c:v>160107.0</c:v>
                </c:pt>
                <c:pt idx="4">
                  <c:v>160921.0</c:v>
                </c:pt>
                <c:pt idx="5">
                  <c:v>161331.0</c:v>
                </c:pt>
                <c:pt idx="6">
                  <c:v>160059.0</c:v>
                </c:pt>
                <c:pt idx="7">
                  <c:v>163404.0</c:v>
                </c:pt>
                <c:pt idx="8">
                  <c:v>161644.0</c:v>
                </c:pt>
                <c:pt idx="9">
                  <c:v>161055.0</c:v>
                </c:pt>
              </c:numCache>
            </c:numRef>
          </c:val>
          <c:smooth val="0"/>
        </c:ser>
        <c:dLbls>
          <c:showLegendKey val="0"/>
          <c:showVal val="0"/>
          <c:showCatName val="0"/>
          <c:showSerName val="0"/>
          <c:showPercent val="0"/>
          <c:showBubbleSize val="0"/>
        </c:dLbls>
        <c:marker val="1"/>
        <c:smooth val="0"/>
        <c:axId val="2073567576"/>
        <c:axId val="2072059416"/>
      </c:lineChart>
      <c:catAx>
        <c:axId val="2073567576"/>
        <c:scaling>
          <c:orientation val="minMax"/>
        </c:scaling>
        <c:delete val="0"/>
        <c:axPos val="b"/>
        <c:majorTickMark val="out"/>
        <c:minorTickMark val="none"/>
        <c:tickLblPos val="nextTo"/>
        <c:txPr>
          <a:bodyPr/>
          <a:lstStyle/>
          <a:p>
            <a:pPr>
              <a:defRPr lang="ja-JP" sz="700"/>
            </a:pPr>
            <a:endParaRPr lang="fr-FR"/>
          </a:p>
        </c:txPr>
        <c:crossAx val="2072059416"/>
        <c:crosses val="autoZero"/>
        <c:auto val="1"/>
        <c:lblAlgn val="ctr"/>
        <c:lblOffset val="100"/>
        <c:noMultiLvlLbl val="0"/>
      </c:catAx>
      <c:valAx>
        <c:axId val="2072059416"/>
        <c:scaling>
          <c:orientation val="minMax"/>
        </c:scaling>
        <c:delete val="0"/>
        <c:axPos val="l"/>
        <c:majorGridlines/>
        <c:numFmt formatCode="General" sourceLinked="1"/>
        <c:majorTickMark val="out"/>
        <c:minorTickMark val="none"/>
        <c:tickLblPos val="nextTo"/>
        <c:txPr>
          <a:bodyPr/>
          <a:lstStyle/>
          <a:p>
            <a:pPr>
              <a:defRPr lang="ja-JP" sz="800"/>
            </a:pPr>
            <a:endParaRPr lang="fr-FR"/>
          </a:p>
        </c:txPr>
        <c:crossAx val="207356757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576</TotalTime>
  <Pages>10</Pages>
  <Words>3589</Words>
  <Characters>19456</Characters>
  <Application>Microsoft Macintosh Word</Application>
  <DocSecurity>0</DocSecurity>
  <Lines>325</Lines>
  <Paragraphs>51</Paragraphs>
  <ScaleCrop>false</ScaleCrop>
  <Company>University of Liege -  Sciences Po Paris</Company>
  <LinksUpToDate>false</LinksUpToDate>
  <CharactersWithSpaces>23011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 Gemenne</dc:creator>
  <cp:keywords/>
  <dc:description/>
  <cp:lastModifiedBy>François</cp:lastModifiedBy>
  <cp:revision>15</cp:revision>
  <dcterms:created xsi:type="dcterms:W3CDTF">2013-05-11T22:38:00Z</dcterms:created>
  <dcterms:modified xsi:type="dcterms:W3CDTF">2014-02-15T00:08:00Z</dcterms:modified>
</cp:coreProperties>
</file>