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FC6" w:rsidRPr="00222E1A" w:rsidRDefault="00115FC6" w:rsidP="00F924DC">
      <w:pPr>
        <w:rPr>
          <w:rFonts w:ascii="Arial" w:hAnsi="Arial" w:cs="Arial"/>
          <w:b/>
          <w:bCs/>
          <w:kern w:val="32"/>
          <w:sz w:val="32"/>
          <w:szCs w:val="32"/>
        </w:rPr>
      </w:pPr>
      <w:r w:rsidRPr="00222E1A">
        <w:rPr>
          <w:rFonts w:ascii="Arial" w:hAnsi="Arial" w:cs="Arial"/>
          <w:b/>
          <w:bCs/>
          <w:kern w:val="32"/>
          <w:sz w:val="32"/>
          <w:szCs w:val="32"/>
        </w:rPr>
        <w:t>Assessment of Toll-like receptor 2, 4 a</w:t>
      </w:r>
      <w:r>
        <w:rPr>
          <w:rFonts w:ascii="Arial" w:hAnsi="Arial" w:cs="Arial"/>
          <w:b/>
          <w:bCs/>
          <w:kern w:val="32"/>
          <w:sz w:val="32"/>
          <w:szCs w:val="32"/>
        </w:rPr>
        <w:t>nd 9 SNP genotypes in canine sin</w:t>
      </w:r>
      <w:r w:rsidRPr="00222E1A">
        <w:rPr>
          <w:rFonts w:ascii="Arial" w:hAnsi="Arial" w:cs="Arial"/>
          <w:b/>
          <w:bCs/>
          <w:kern w:val="32"/>
          <w:sz w:val="32"/>
          <w:szCs w:val="32"/>
        </w:rPr>
        <w:t>o</w:t>
      </w:r>
      <w:r>
        <w:rPr>
          <w:rFonts w:ascii="Arial" w:hAnsi="Arial" w:cs="Arial"/>
          <w:b/>
          <w:bCs/>
          <w:kern w:val="32"/>
          <w:sz w:val="32"/>
          <w:szCs w:val="32"/>
        </w:rPr>
        <w:t>-na</w:t>
      </w:r>
      <w:r w:rsidRPr="00222E1A">
        <w:rPr>
          <w:rFonts w:ascii="Arial" w:hAnsi="Arial" w:cs="Arial"/>
          <w:b/>
          <w:bCs/>
          <w:kern w:val="32"/>
          <w:sz w:val="32"/>
          <w:szCs w:val="32"/>
        </w:rPr>
        <w:t>sal aspergillosis</w:t>
      </w:r>
    </w:p>
    <w:p w:rsidR="00115FC6" w:rsidRDefault="00115FC6" w:rsidP="00F924DC">
      <w:pPr>
        <w:pStyle w:val="Titre3"/>
        <w:spacing w:line="480" w:lineRule="auto"/>
      </w:pPr>
    </w:p>
    <w:p w:rsidR="00115FC6" w:rsidRPr="00222E1A" w:rsidRDefault="00115FC6" w:rsidP="00F924DC">
      <w:pPr>
        <w:pStyle w:val="Titre3"/>
        <w:spacing w:line="480" w:lineRule="auto"/>
        <w:rPr>
          <w:vertAlign w:val="superscript"/>
        </w:rPr>
      </w:pPr>
      <w:r>
        <w:t>Elise Mercier</w:t>
      </w:r>
      <w:r>
        <w:rPr>
          <w:vertAlign w:val="superscript"/>
        </w:rPr>
        <w:t>1§</w:t>
      </w:r>
      <w:r>
        <w:t>, Iain R Peters</w:t>
      </w:r>
      <w:r>
        <w:rPr>
          <w:vertAlign w:val="superscript"/>
        </w:rPr>
        <w:t>2</w:t>
      </w:r>
      <w:r>
        <w:t xml:space="preserve">, </w:t>
      </w:r>
      <w:proofErr w:type="spellStart"/>
      <w:r>
        <w:t>Frédéric</w:t>
      </w:r>
      <w:proofErr w:type="spellEnd"/>
      <w:r>
        <w:t xml:space="preserve"> Farnir</w:t>
      </w:r>
      <w:r w:rsidRPr="00CF2DAF">
        <w:rPr>
          <w:vertAlign w:val="superscript"/>
        </w:rPr>
        <w:t>3</w:t>
      </w:r>
      <w:r>
        <w:t>, Rachel Lavoué</w:t>
      </w:r>
      <w:r w:rsidRPr="00CF2DAF">
        <w:rPr>
          <w:vertAlign w:val="superscript"/>
        </w:rPr>
        <w:t>4</w:t>
      </w:r>
      <w:r>
        <w:t>, Michael Day</w:t>
      </w:r>
      <w:r>
        <w:rPr>
          <w:vertAlign w:val="superscript"/>
        </w:rPr>
        <w:t>5</w:t>
      </w:r>
      <w:r>
        <w:t>, Cécile Clercx</w:t>
      </w:r>
      <w:r w:rsidRPr="00222E1A">
        <w:rPr>
          <w:vertAlign w:val="superscript"/>
        </w:rPr>
        <w:t>1</w:t>
      </w:r>
      <w:r>
        <w:t>, Dominique Peeters</w:t>
      </w:r>
      <w:r>
        <w:rPr>
          <w:vertAlign w:val="superscript"/>
        </w:rPr>
        <w:t>1</w:t>
      </w:r>
    </w:p>
    <w:p w:rsidR="00115FC6" w:rsidRDefault="00115FC6" w:rsidP="00F924DC"/>
    <w:p w:rsidR="00115FC6" w:rsidRDefault="00115FC6" w:rsidP="00F924DC">
      <w:r>
        <w:rPr>
          <w:vertAlign w:val="superscript"/>
        </w:rPr>
        <w:t>1</w:t>
      </w:r>
      <w:r>
        <w:t>D</w:t>
      </w:r>
      <w:r w:rsidRPr="00222E1A">
        <w:t>epartment of Veterinary Clinical Sciences, Division of Companion Animal Internal Medicine, Faculty of Veterinary Medicine, University of Liège, Sart Tilman, 4000 Liège, Belgium</w:t>
      </w:r>
    </w:p>
    <w:p w:rsidR="00115FC6" w:rsidRDefault="00115FC6" w:rsidP="00F924DC">
      <w:r>
        <w:rPr>
          <w:vertAlign w:val="superscript"/>
        </w:rPr>
        <w:t>2</w:t>
      </w:r>
      <w:r w:rsidRPr="00222E1A">
        <w:t>Molecular Testing,</w:t>
      </w:r>
      <w:r>
        <w:t xml:space="preserve"> TDDS ltd., </w:t>
      </w:r>
      <w:proofErr w:type="gramStart"/>
      <w:r>
        <w:t>The</w:t>
      </w:r>
      <w:proofErr w:type="gramEnd"/>
      <w:r w:rsidRPr="00222E1A">
        <w:t xml:space="preserve"> Innovation Centre, University of Exeter, UK </w:t>
      </w:r>
    </w:p>
    <w:p w:rsidR="00115FC6" w:rsidRDefault="00115FC6" w:rsidP="00F924DC">
      <w:r w:rsidRPr="002253A9">
        <w:rPr>
          <w:vertAlign w:val="superscript"/>
        </w:rPr>
        <w:t>3</w:t>
      </w:r>
      <w:r>
        <w:t xml:space="preserve"> Biostatistics, Bioinformatics and Animal Selection, </w:t>
      </w:r>
      <w:r w:rsidRPr="002253A9">
        <w:rPr>
          <w:rFonts w:hint="eastAsia"/>
        </w:rPr>
        <w:t>De</w:t>
      </w:r>
      <w:r>
        <w:rPr>
          <w:rFonts w:hint="eastAsia"/>
        </w:rPr>
        <w:t xml:space="preserve">partment of Animal Production, </w:t>
      </w:r>
      <w:r>
        <w:t>Faculty of Veterinary Medicine, University of</w:t>
      </w:r>
      <w:r w:rsidRPr="002253A9">
        <w:rPr>
          <w:rFonts w:hint="eastAsia"/>
        </w:rPr>
        <w:t xml:space="preserve"> Liège, </w:t>
      </w:r>
      <w:r w:rsidRPr="00222E1A">
        <w:t>Sart Tilman, 4000 Liège, Belgium</w:t>
      </w:r>
    </w:p>
    <w:p w:rsidR="00115FC6" w:rsidRDefault="00115FC6" w:rsidP="00F924DC">
      <w:r w:rsidRPr="00CF2DAF">
        <w:rPr>
          <w:vertAlign w:val="superscript"/>
        </w:rPr>
        <w:t>4</w:t>
      </w:r>
      <w:r>
        <w:t xml:space="preserve"> </w:t>
      </w:r>
      <w:r w:rsidRPr="00CF2DAF">
        <w:t xml:space="preserve">Department of Clinical Sciences, University of Toulouse, INP, National Veterinary School of Toulouse, </w:t>
      </w:r>
      <w:r>
        <w:t xml:space="preserve">31076 </w:t>
      </w:r>
      <w:r w:rsidRPr="00CF2DAF">
        <w:t>Toulouse</w:t>
      </w:r>
      <w:r>
        <w:t xml:space="preserve"> </w:t>
      </w:r>
      <w:proofErr w:type="spellStart"/>
      <w:r>
        <w:t>cedex</w:t>
      </w:r>
      <w:proofErr w:type="spellEnd"/>
      <w:r>
        <w:t xml:space="preserve"> 03</w:t>
      </w:r>
      <w:r w:rsidRPr="00CF2DAF">
        <w:t>, France</w:t>
      </w:r>
    </w:p>
    <w:p w:rsidR="00115FC6" w:rsidRDefault="00115FC6" w:rsidP="00F924DC">
      <w:pPr>
        <w:rPr>
          <w:szCs w:val="16"/>
        </w:rPr>
      </w:pPr>
      <w:r>
        <w:rPr>
          <w:szCs w:val="16"/>
          <w:vertAlign w:val="superscript"/>
        </w:rPr>
        <w:t>5</w:t>
      </w:r>
      <w:r w:rsidRPr="00222E1A">
        <w:rPr>
          <w:szCs w:val="16"/>
        </w:rPr>
        <w:t xml:space="preserve">School of Veterinary Sciences, University of Bristol, Langford House, Langford, Bristol BS40 5DU, UK </w:t>
      </w:r>
    </w:p>
    <w:p w:rsidR="00115FC6" w:rsidRDefault="00115FC6" w:rsidP="00F924DC"/>
    <w:p w:rsidR="00115FC6" w:rsidRDefault="00115FC6" w:rsidP="00F924DC">
      <w:r>
        <w:rPr>
          <w:vertAlign w:val="superscript"/>
        </w:rPr>
        <w:t>§</w:t>
      </w:r>
      <w:r>
        <w:t>Corresponding author</w:t>
      </w:r>
    </w:p>
    <w:p w:rsidR="00115FC6" w:rsidRDefault="00115FC6" w:rsidP="00F924DC"/>
    <w:p w:rsidR="00115FC6" w:rsidRDefault="00115FC6" w:rsidP="00F924DC">
      <w:r>
        <w:t>Email addresses:</w:t>
      </w:r>
    </w:p>
    <w:p w:rsidR="00115FC6" w:rsidRDefault="00115FC6" w:rsidP="00F924DC">
      <w:pPr>
        <w:ind w:left="720"/>
      </w:pPr>
      <w:r>
        <w:t xml:space="preserve">EM: </w:t>
      </w:r>
      <w:hyperlink r:id="rId8" w:history="1">
        <w:r w:rsidRPr="00A05D0F">
          <w:rPr>
            <w:rStyle w:val="Lienhypertexte"/>
            <w:rFonts w:eastAsiaTheme="majorEastAsia"/>
          </w:rPr>
          <w:t>mercier_elise@hotmail.com</w:t>
        </w:r>
      </w:hyperlink>
      <w:r>
        <w:t xml:space="preserve"> </w:t>
      </w:r>
    </w:p>
    <w:p w:rsidR="00115FC6" w:rsidRDefault="00115FC6" w:rsidP="00F924DC">
      <w:pPr>
        <w:ind w:left="720"/>
      </w:pPr>
      <w:r>
        <w:t xml:space="preserve">IRP: </w:t>
      </w:r>
      <w:hyperlink r:id="rId9" w:history="1">
        <w:r w:rsidRPr="00A05D0F">
          <w:rPr>
            <w:rStyle w:val="Lienhypertexte"/>
            <w:rFonts w:eastAsiaTheme="majorEastAsia"/>
          </w:rPr>
          <w:t>I.Peters-TDDS@exeter.ac.uk</w:t>
        </w:r>
      </w:hyperlink>
    </w:p>
    <w:p w:rsidR="00115FC6" w:rsidRPr="002253A9" w:rsidRDefault="00115FC6" w:rsidP="00F924DC">
      <w:pPr>
        <w:ind w:left="720"/>
      </w:pPr>
      <w:r w:rsidRPr="002253A9">
        <w:t xml:space="preserve">FF: </w:t>
      </w:r>
      <w:hyperlink r:id="rId10" w:history="1">
        <w:r w:rsidRPr="002253A9">
          <w:rPr>
            <w:rStyle w:val="Lienhypertexte"/>
            <w:rFonts w:eastAsiaTheme="majorEastAsia"/>
          </w:rPr>
          <w:t>f.farnir@ulg.ac.be</w:t>
        </w:r>
      </w:hyperlink>
      <w:r w:rsidRPr="002253A9">
        <w:rPr>
          <w:bCs/>
        </w:rPr>
        <w:t xml:space="preserve"> </w:t>
      </w:r>
    </w:p>
    <w:p w:rsidR="00115FC6" w:rsidRDefault="00115FC6" w:rsidP="00F924DC">
      <w:pPr>
        <w:ind w:left="720"/>
      </w:pPr>
      <w:r>
        <w:t xml:space="preserve">RL: </w:t>
      </w:r>
      <w:hyperlink r:id="rId11" w:history="1">
        <w:r w:rsidRPr="00A51EB5">
          <w:rPr>
            <w:rStyle w:val="Lienhypertexte"/>
            <w:rFonts w:eastAsiaTheme="majorEastAsia"/>
            <w:lang w:val="en-US"/>
          </w:rPr>
          <w:t>rlavoue@yahoo.fr</w:t>
        </w:r>
      </w:hyperlink>
      <w:r w:rsidRPr="00A51EB5">
        <w:rPr>
          <w:lang w:val="en-US"/>
        </w:rPr>
        <w:t xml:space="preserve"> </w:t>
      </w:r>
    </w:p>
    <w:p w:rsidR="00115FC6" w:rsidRDefault="00115FC6" w:rsidP="00F924DC">
      <w:pPr>
        <w:ind w:left="720"/>
      </w:pPr>
      <w:r>
        <w:lastRenderedPageBreak/>
        <w:t xml:space="preserve">MD:  </w:t>
      </w:r>
      <w:hyperlink r:id="rId12" w:history="1">
        <w:r w:rsidRPr="00A05D0F">
          <w:rPr>
            <w:rStyle w:val="Lienhypertexte"/>
            <w:rFonts w:eastAsiaTheme="majorEastAsia"/>
          </w:rPr>
          <w:t>M.J.Day@bristol.ac.uk</w:t>
        </w:r>
      </w:hyperlink>
      <w:r>
        <w:t xml:space="preserve"> </w:t>
      </w:r>
    </w:p>
    <w:p w:rsidR="00115FC6" w:rsidRDefault="00115FC6" w:rsidP="00F924DC">
      <w:pPr>
        <w:ind w:left="720"/>
      </w:pPr>
      <w:r>
        <w:t xml:space="preserve">CC: </w:t>
      </w:r>
      <w:hyperlink r:id="rId13" w:history="1">
        <w:r w:rsidRPr="00A05D0F">
          <w:rPr>
            <w:rStyle w:val="Lienhypertexte"/>
            <w:rFonts w:eastAsiaTheme="majorEastAsia"/>
          </w:rPr>
          <w:t>cclercx@ulg.ac.be</w:t>
        </w:r>
      </w:hyperlink>
      <w:r>
        <w:t xml:space="preserve"> </w:t>
      </w:r>
    </w:p>
    <w:p w:rsidR="00115FC6" w:rsidRDefault="00115FC6" w:rsidP="00F924DC">
      <w:pPr>
        <w:ind w:left="720"/>
      </w:pPr>
      <w:r>
        <w:t xml:space="preserve">DP: </w:t>
      </w:r>
      <w:hyperlink r:id="rId14" w:history="1">
        <w:r w:rsidRPr="00A05D0F">
          <w:rPr>
            <w:rStyle w:val="Lienhypertexte"/>
            <w:rFonts w:eastAsiaTheme="majorEastAsia"/>
          </w:rPr>
          <w:t>dpeeters@ulg.ac.be</w:t>
        </w:r>
      </w:hyperlink>
      <w:r>
        <w:t xml:space="preserve"> </w:t>
      </w:r>
    </w:p>
    <w:p w:rsidR="00115FC6" w:rsidRDefault="00115FC6">
      <w:pPr>
        <w:spacing w:line="240" w:lineRule="auto"/>
        <w:rPr>
          <w:rFonts w:ascii="Arial" w:hAnsi="Arial" w:cs="Arial"/>
          <w:b/>
          <w:bCs/>
          <w:sz w:val="32"/>
          <w:szCs w:val="32"/>
        </w:rPr>
      </w:pPr>
      <w:r>
        <w:rPr>
          <w:sz w:val="32"/>
          <w:szCs w:val="32"/>
        </w:rPr>
        <w:br w:type="page"/>
      </w:r>
    </w:p>
    <w:p w:rsidR="00115FC6" w:rsidRPr="00977DD9" w:rsidRDefault="00115FC6" w:rsidP="00F924DC">
      <w:pPr>
        <w:pStyle w:val="Titre2"/>
        <w:spacing w:line="480" w:lineRule="auto"/>
        <w:rPr>
          <w:sz w:val="32"/>
          <w:szCs w:val="32"/>
        </w:rPr>
      </w:pPr>
      <w:r>
        <w:rPr>
          <w:sz w:val="32"/>
          <w:szCs w:val="32"/>
        </w:rPr>
        <w:lastRenderedPageBreak/>
        <w:t>Abstract</w:t>
      </w:r>
    </w:p>
    <w:p w:rsidR="00115FC6" w:rsidRDefault="00115FC6" w:rsidP="00F924DC">
      <w:pPr>
        <w:pStyle w:val="Titre2"/>
        <w:spacing w:line="480" w:lineRule="auto"/>
      </w:pPr>
      <w:r>
        <w:t>Background</w:t>
      </w:r>
    </w:p>
    <w:p w:rsidR="00115FC6" w:rsidRDefault="00115FC6" w:rsidP="00F924DC">
      <w:r>
        <w:t xml:space="preserve">The exact aetiology of canine sino-nasal aspergillosis (SNA) is unknown. In man, dysfunction in innate immunity, particularly in the function of pattern recognition receptors, is implicated in the pathogenesis of inflammatory sino-nasal disease and in fungal diseases. Associations between single nucleotide polymorphisms (SNPs) in Toll-like receptors (TLRs) and these diseases have been identified. Similarly, in dogs SNPs in genes encoding TLRs may be important in the pathogenesis of SNA. The aims of the present study were (1) to identify the presence of non-synonymous SNPs in the coding regions of the </w:t>
      </w:r>
      <w:r w:rsidRPr="000C4553">
        <w:rPr>
          <w:i/>
        </w:rPr>
        <w:t>TLR2</w:t>
      </w:r>
      <w:r>
        <w:t xml:space="preserve">, </w:t>
      </w:r>
      <w:r w:rsidRPr="000C4553">
        <w:rPr>
          <w:i/>
        </w:rPr>
        <w:t>4</w:t>
      </w:r>
      <w:r>
        <w:t xml:space="preserve"> and </w:t>
      </w:r>
      <w:r w:rsidRPr="000C4553">
        <w:rPr>
          <w:i/>
        </w:rPr>
        <w:t>9</w:t>
      </w:r>
      <w:r>
        <w:t xml:space="preserve"> genes in dogs suffering from SNA, and (2) to investigate the SNP genotypes in dogs with SNA compared with a control population. </w:t>
      </w:r>
    </w:p>
    <w:p w:rsidR="00115FC6" w:rsidRDefault="00115FC6" w:rsidP="00F924DC">
      <w:pPr>
        <w:pStyle w:val="Titre2"/>
        <w:spacing w:line="480" w:lineRule="auto"/>
      </w:pPr>
      <w:r>
        <w:t>Results</w:t>
      </w:r>
    </w:p>
    <w:p w:rsidR="00115FC6" w:rsidRDefault="00115FC6" w:rsidP="00F924DC">
      <w:r>
        <w:t xml:space="preserve">Direct sequencing of nine dogs of various breeds with SNA revealed two non-synonymous SNPs in the coding region of </w:t>
      </w:r>
      <w:r w:rsidRPr="008F22EA">
        <w:rPr>
          <w:i/>
        </w:rPr>
        <w:t>TLR2</w:t>
      </w:r>
      <w:r>
        <w:t xml:space="preserve">, eight in </w:t>
      </w:r>
      <w:r w:rsidRPr="008F22EA">
        <w:rPr>
          <w:i/>
        </w:rPr>
        <w:t>TLR4</w:t>
      </w:r>
      <w:r>
        <w:t xml:space="preserve"> and four in </w:t>
      </w:r>
      <w:r w:rsidRPr="008F22EA">
        <w:rPr>
          <w:i/>
        </w:rPr>
        <w:t>TLR9</w:t>
      </w:r>
      <w:r>
        <w:t xml:space="preserve">. These non-synonymous SNPs were further evaluated in a case-control study of affected Golden Retrievers, Labrador Retrievers, </w:t>
      </w:r>
      <w:proofErr w:type="spellStart"/>
      <w:r>
        <w:t>Rottweilers</w:t>
      </w:r>
      <w:proofErr w:type="spellEnd"/>
      <w:r>
        <w:t xml:space="preserve"> and </w:t>
      </w:r>
      <w:proofErr w:type="spellStart"/>
      <w:r>
        <w:t>Beaucerons</w:t>
      </w:r>
      <w:proofErr w:type="spellEnd"/>
      <w:r>
        <w:t xml:space="preserve">. Genotyping was performed using a combination of allele-specific primers and hydrolysis probe assays in 31 dogs with SNA and 31controls. No significant difference in minor allele frequency was identified between these groups, for all studied SNPs, in any of the four breeds. </w:t>
      </w:r>
    </w:p>
    <w:p w:rsidR="00115FC6" w:rsidRDefault="00115FC6" w:rsidP="00F924DC">
      <w:pPr>
        <w:pStyle w:val="Titre2"/>
        <w:spacing w:line="480" w:lineRule="auto"/>
      </w:pPr>
      <w:r>
        <w:t>Conclusions</w:t>
      </w:r>
    </w:p>
    <w:p w:rsidR="00115FC6" w:rsidRDefault="00115FC6" w:rsidP="00F924DC">
      <w:r>
        <w:t xml:space="preserve">These findings do not support a role for non-synonymous SNPs in the </w:t>
      </w:r>
      <w:r>
        <w:rPr>
          <w:i/>
        </w:rPr>
        <w:t>TLR</w:t>
      </w:r>
      <w:r w:rsidRPr="00F407DE">
        <w:rPr>
          <w:i/>
        </w:rPr>
        <w:t xml:space="preserve"> 2</w:t>
      </w:r>
      <w:r>
        <w:t xml:space="preserve">, </w:t>
      </w:r>
      <w:r w:rsidRPr="00F407DE">
        <w:rPr>
          <w:i/>
        </w:rPr>
        <w:t>4</w:t>
      </w:r>
      <w:r>
        <w:t xml:space="preserve"> and </w:t>
      </w:r>
      <w:r w:rsidRPr="00F407DE">
        <w:rPr>
          <w:i/>
        </w:rPr>
        <w:t>9</w:t>
      </w:r>
      <w:r>
        <w:t xml:space="preserve"> coding regions in the pathogenesis of canine SNA, but do not exclude a role for innate immunity in the pathogenesis of the disease. </w:t>
      </w:r>
    </w:p>
    <w:p w:rsidR="00115FC6" w:rsidRDefault="00115FC6" w:rsidP="00F924DC">
      <w:pPr>
        <w:rPr>
          <w:rFonts w:ascii="Arial" w:hAnsi="Arial" w:cs="Arial"/>
          <w:b/>
          <w:sz w:val="32"/>
          <w:szCs w:val="32"/>
        </w:rPr>
      </w:pPr>
    </w:p>
    <w:p w:rsidR="00115FC6" w:rsidRPr="009A0B5F" w:rsidRDefault="00115FC6" w:rsidP="00F924DC">
      <w:pPr>
        <w:rPr>
          <w:rFonts w:ascii="Arial" w:hAnsi="Arial" w:cs="Arial"/>
          <w:b/>
          <w:sz w:val="32"/>
          <w:szCs w:val="32"/>
        </w:rPr>
      </w:pPr>
      <w:r w:rsidRPr="009A0B5F">
        <w:rPr>
          <w:rFonts w:ascii="Arial" w:hAnsi="Arial" w:cs="Arial"/>
          <w:b/>
          <w:sz w:val="32"/>
          <w:szCs w:val="32"/>
        </w:rPr>
        <w:t>Keywords</w:t>
      </w:r>
    </w:p>
    <w:p w:rsidR="00115FC6" w:rsidRDefault="00115FC6" w:rsidP="00F924DC">
      <w:proofErr w:type="gramStart"/>
      <w:r>
        <w:t>sino-nasal</w:t>
      </w:r>
      <w:proofErr w:type="gramEnd"/>
      <w:r>
        <w:t xml:space="preserve"> aspergillosis; dog; toll-like receptor gene; single nucleotide polymorphism</w:t>
      </w:r>
    </w:p>
    <w:p w:rsidR="00115FC6" w:rsidRDefault="00115FC6">
      <w:pPr>
        <w:spacing w:line="240" w:lineRule="auto"/>
        <w:rPr>
          <w:rFonts w:ascii="Arial" w:hAnsi="Arial" w:cs="Arial"/>
          <w:b/>
          <w:bCs/>
          <w:kern w:val="32"/>
          <w:sz w:val="32"/>
          <w:szCs w:val="32"/>
        </w:rPr>
      </w:pPr>
      <w:r>
        <w:br w:type="page"/>
      </w:r>
    </w:p>
    <w:p w:rsidR="00115FC6" w:rsidRDefault="00115FC6" w:rsidP="00F924DC">
      <w:pPr>
        <w:pStyle w:val="Titre1"/>
        <w:spacing w:line="480" w:lineRule="auto"/>
      </w:pPr>
      <w:r>
        <w:lastRenderedPageBreak/>
        <w:t xml:space="preserve">Background </w:t>
      </w:r>
    </w:p>
    <w:p w:rsidR="00115FC6" w:rsidRDefault="00115FC6" w:rsidP="00F924DC">
      <w:pPr>
        <w:pStyle w:val="Titre1"/>
        <w:spacing w:before="0" w:after="0" w:line="480" w:lineRule="auto"/>
        <w:ind w:firstLine="720"/>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 xml:space="preserve">The sino-nasal mucosa is an important interface with the environment and represents a dynamic system for innate host defence </w:t>
      </w:r>
      <w:r>
        <w:rPr>
          <w:rFonts w:ascii="Times New Roman" w:hAnsi="Times New Roman" w:cs="Times New Roman"/>
          <w:b w:val="0"/>
          <w:bCs w:val="0"/>
          <w:noProof/>
          <w:kern w:val="0"/>
          <w:sz w:val="24"/>
          <w:szCs w:val="24"/>
        </w:rPr>
        <w:t>[1]</w:t>
      </w:r>
      <w:r>
        <w:rPr>
          <w:rFonts w:ascii="Times New Roman" w:hAnsi="Times New Roman" w:cs="Times New Roman"/>
          <w:b w:val="0"/>
          <w:bCs w:val="0"/>
          <w:kern w:val="0"/>
          <w:sz w:val="24"/>
          <w:szCs w:val="24"/>
        </w:rPr>
        <w:t xml:space="preserve">. In addition to providing a barrier to the entry of pathogens, epithelial cells lining the airway are able to recognise pathogen-associated molecular patterns (PAMPs) </w:t>
      </w:r>
      <w:r>
        <w:rPr>
          <w:rFonts w:ascii="Times New Roman" w:hAnsi="Times New Roman" w:cs="Times New Roman"/>
          <w:b w:val="0"/>
          <w:bCs w:val="0"/>
          <w:noProof/>
          <w:kern w:val="0"/>
          <w:sz w:val="24"/>
          <w:szCs w:val="24"/>
        </w:rPr>
        <w:t>[2]</w:t>
      </w:r>
      <w:r>
        <w:rPr>
          <w:rFonts w:ascii="Times New Roman" w:hAnsi="Times New Roman" w:cs="Times New Roman"/>
          <w:b w:val="0"/>
          <w:bCs w:val="0"/>
          <w:kern w:val="0"/>
          <w:sz w:val="24"/>
          <w:szCs w:val="24"/>
        </w:rPr>
        <w:t xml:space="preserve">. Toll-like receptors (TLRs) are situated on these cells and on dendritic cell populations in this location and appear to play crucial roles in the distinction between commensal flora and PAMPs. Single nucleotide polymorphisms (SNPs) within the </w:t>
      </w:r>
      <w:r w:rsidRPr="00B974F9">
        <w:rPr>
          <w:rFonts w:ascii="Times New Roman" w:hAnsi="Times New Roman" w:cs="Times New Roman"/>
          <w:b w:val="0"/>
          <w:bCs w:val="0"/>
          <w:i/>
          <w:kern w:val="0"/>
          <w:sz w:val="24"/>
          <w:szCs w:val="24"/>
        </w:rPr>
        <w:t>TLR</w:t>
      </w:r>
      <w:r w:rsidRPr="005F7822">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genes have been reported to impact the immune reaction to microbial antigens, and to be associated with the incidence and outcome of infections </w:t>
      </w:r>
      <w:r>
        <w:rPr>
          <w:rFonts w:ascii="Times New Roman" w:hAnsi="Times New Roman" w:cs="Times New Roman"/>
          <w:b w:val="0"/>
          <w:bCs w:val="0"/>
          <w:noProof/>
          <w:kern w:val="0"/>
          <w:sz w:val="24"/>
          <w:szCs w:val="24"/>
        </w:rPr>
        <w:t>[3]</w:t>
      </w:r>
      <w:r>
        <w:rPr>
          <w:rFonts w:ascii="Times New Roman" w:hAnsi="Times New Roman" w:cs="Times New Roman"/>
          <w:b w:val="0"/>
          <w:bCs w:val="0"/>
          <w:kern w:val="0"/>
          <w:sz w:val="24"/>
          <w:szCs w:val="24"/>
        </w:rPr>
        <w:t xml:space="preserve">. Collectively, the TLRs cover the recognition of a wide variety of pathogens (i.e. viruses, bacteria, parasites and fungi). TLR2, TLR4 and TLR9 are particularly associated with recognition of fungi (e.g. </w:t>
      </w:r>
      <w:r w:rsidRPr="005C3593">
        <w:rPr>
          <w:rFonts w:ascii="Times New Roman" w:hAnsi="Times New Roman" w:cs="Times New Roman"/>
          <w:b w:val="0"/>
          <w:bCs w:val="0"/>
          <w:i/>
          <w:kern w:val="0"/>
          <w:sz w:val="24"/>
          <w:szCs w:val="24"/>
        </w:rPr>
        <w:t>Candida albicans</w:t>
      </w:r>
      <w:r>
        <w:rPr>
          <w:rFonts w:ascii="Times New Roman" w:hAnsi="Times New Roman" w:cs="Times New Roman"/>
          <w:b w:val="0"/>
          <w:bCs w:val="0"/>
          <w:kern w:val="0"/>
          <w:sz w:val="24"/>
          <w:szCs w:val="24"/>
        </w:rPr>
        <w:t xml:space="preserve"> and </w:t>
      </w:r>
      <w:r w:rsidRPr="005C3593">
        <w:rPr>
          <w:rFonts w:ascii="Times New Roman" w:hAnsi="Times New Roman" w:cs="Times New Roman"/>
          <w:b w:val="0"/>
          <w:bCs w:val="0"/>
          <w:i/>
          <w:kern w:val="0"/>
          <w:sz w:val="24"/>
          <w:szCs w:val="24"/>
        </w:rPr>
        <w:t>Aspergillus fumigatus</w:t>
      </w:r>
      <w:r>
        <w:rPr>
          <w:rFonts w:ascii="Times New Roman" w:hAnsi="Times New Roman" w:cs="Times New Roman"/>
          <w:b w:val="0"/>
          <w:bCs w:val="0"/>
          <w:kern w:val="0"/>
          <w:sz w:val="24"/>
          <w:szCs w:val="24"/>
        </w:rPr>
        <w:t xml:space="preserve">) </w:t>
      </w:r>
      <w:r>
        <w:rPr>
          <w:rFonts w:ascii="Times New Roman" w:hAnsi="Times New Roman" w:cs="Times New Roman"/>
          <w:b w:val="0"/>
          <w:bCs w:val="0"/>
          <w:noProof/>
          <w:kern w:val="0"/>
          <w:sz w:val="24"/>
          <w:szCs w:val="24"/>
        </w:rPr>
        <w:t>[4-9]</w:t>
      </w:r>
      <w:r>
        <w:rPr>
          <w:rFonts w:ascii="Times New Roman" w:hAnsi="Times New Roman" w:cs="Times New Roman"/>
          <w:b w:val="0"/>
          <w:bCs w:val="0"/>
          <w:kern w:val="0"/>
          <w:sz w:val="24"/>
          <w:szCs w:val="24"/>
        </w:rPr>
        <w:t xml:space="preserve">, and SNPs in these </w:t>
      </w:r>
      <w:r w:rsidRPr="00B974F9">
        <w:rPr>
          <w:rFonts w:ascii="Times New Roman" w:hAnsi="Times New Roman" w:cs="Times New Roman"/>
          <w:b w:val="0"/>
          <w:bCs w:val="0"/>
          <w:i/>
          <w:kern w:val="0"/>
          <w:sz w:val="24"/>
          <w:szCs w:val="24"/>
        </w:rPr>
        <w:t>TLRs</w:t>
      </w:r>
      <w:r>
        <w:rPr>
          <w:rFonts w:ascii="Times New Roman" w:hAnsi="Times New Roman" w:cs="Times New Roman"/>
          <w:b w:val="0"/>
          <w:bCs w:val="0"/>
          <w:kern w:val="0"/>
          <w:sz w:val="24"/>
          <w:szCs w:val="24"/>
        </w:rPr>
        <w:t xml:space="preserve"> have been associated with higher risk of fungal disease in man </w:t>
      </w:r>
      <w:r>
        <w:rPr>
          <w:rFonts w:ascii="Times New Roman" w:hAnsi="Times New Roman" w:cs="Times New Roman"/>
          <w:b w:val="0"/>
          <w:bCs w:val="0"/>
          <w:noProof/>
          <w:kern w:val="0"/>
          <w:sz w:val="24"/>
          <w:szCs w:val="24"/>
        </w:rPr>
        <w:t>[10]</w:t>
      </w:r>
      <w:r>
        <w:rPr>
          <w:rFonts w:ascii="Times New Roman" w:hAnsi="Times New Roman" w:cs="Times New Roman"/>
          <w:b w:val="0"/>
          <w:bCs w:val="0"/>
          <w:kern w:val="0"/>
          <w:sz w:val="24"/>
          <w:szCs w:val="24"/>
        </w:rPr>
        <w:t xml:space="preserve">. </w:t>
      </w:r>
    </w:p>
    <w:p w:rsidR="00115FC6" w:rsidRDefault="00115FC6" w:rsidP="00F924DC">
      <w:pPr>
        <w:pStyle w:val="Titre1"/>
        <w:spacing w:before="0" w:after="0" w:line="480" w:lineRule="auto"/>
        <w:ind w:firstLine="720"/>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 xml:space="preserve">In dogs, sino-nasal aspergillosis (SNA) is a cause of chronic rhinitis, and the disease is most often caused by </w:t>
      </w:r>
      <w:r w:rsidRPr="00CB0A53">
        <w:rPr>
          <w:rFonts w:ascii="Times New Roman" w:hAnsi="Times New Roman" w:cs="Times New Roman"/>
          <w:b w:val="0"/>
          <w:bCs w:val="0"/>
          <w:i/>
          <w:kern w:val="0"/>
          <w:sz w:val="24"/>
          <w:szCs w:val="24"/>
        </w:rPr>
        <w:t>A</w:t>
      </w:r>
      <w:r>
        <w:rPr>
          <w:rFonts w:ascii="Times New Roman" w:hAnsi="Times New Roman" w:cs="Times New Roman"/>
          <w:b w:val="0"/>
          <w:bCs w:val="0"/>
          <w:i/>
          <w:kern w:val="0"/>
          <w:sz w:val="24"/>
          <w:szCs w:val="24"/>
        </w:rPr>
        <w:t>.</w:t>
      </w:r>
      <w:r w:rsidRPr="00CB0A53">
        <w:rPr>
          <w:rFonts w:ascii="Times New Roman" w:hAnsi="Times New Roman" w:cs="Times New Roman"/>
          <w:b w:val="0"/>
          <w:bCs w:val="0"/>
          <w:i/>
          <w:kern w:val="0"/>
          <w:sz w:val="24"/>
          <w:szCs w:val="24"/>
        </w:rPr>
        <w:t xml:space="preserve"> fumigatus</w:t>
      </w:r>
      <w:r>
        <w:rPr>
          <w:rFonts w:ascii="Times New Roman" w:hAnsi="Times New Roman" w:cs="Times New Roman"/>
          <w:b w:val="0"/>
          <w:bCs w:val="0"/>
          <w:kern w:val="0"/>
          <w:sz w:val="24"/>
          <w:szCs w:val="24"/>
        </w:rPr>
        <w:t xml:space="preserve"> </w:t>
      </w:r>
      <w:r>
        <w:rPr>
          <w:rFonts w:ascii="Times New Roman" w:hAnsi="Times New Roman" w:cs="Times New Roman"/>
          <w:b w:val="0"/>
          <w:bCs w:val="0"/>
          <w:noProof/>
          <w:kern w:val="0"/>
          <w:sz w:val="24"/>
          <w:szCs w:val="24"/>
        </w:rPr>
        <w:t>[11]</w:t>
      </w:r>
      <w:r>
        <w:rPr>
          <w:rFonts w:ascii="Times New Roman" w:hAnsi="Times New Roman" w:cs="Times New Roman"/>
          <w:b w:val="0"/>
          <w:bCs w:val="0"/>
          <w:kern w:val="0"/>
          <w:sz w:val="24"/>
          <w:szCs w:val="24"/>
        </w:rPr>
        <w:t xml:space="preserve">. SNA is characterized by the formation of superficial mucosal fungal plaques within the nasal cavity and/or frontal sinus, associated with a severe mucosal inflammatory response and a local destruction of nasal bone </w:t>
      </w:r>
      <w:r>
        <w:rPr>
          <w:rFonts w:ascii="Times New Roman" w:hAnsi="Times New Roman" w:cs="Times New Roman"/>
          <w:b w:val="0"/>
          <w:bCs w:val="0"/>
          <w:noProof/>
          <w:kern w:val="0"/>
          <w:sz w:val="24"/>
          <w:szCs w:val="24"/>
        </w:rPr>
        <w:t>[12]</w:t>
      </w:r>
      <w:r>
        <w:rPr>
          <w:rFonts w:ascii="Times New Roman" w:hAnsi="Times New Roman" w:cs="Times New Roman"/>
          <w:b w:val="0"/>
          <w:bCs w:val="0"/>
          <w:kern w:val="0"/>
          <w:sz w:val="24"/>
          <w:szCs w:val="24"/>
        </w:rPr>
        <w:t xml:space="preserve">. As the disease usually affects systemically healthy dogs, and </w:t>
      </w:r>
      <w:r w:rsidRPr="00CB0A53">
        <w:rPr>
          <w:rFonts w:ascii="Times New Roman" w:hAnsi="Times New Roman" w:cs="Times New Roman"/>
          <w:b w:val="0"/>
          <w:bCs w:val="0"/>
          <w:i/>
          <w:kern w:val="0"/>
          <w:sz w:val="24"/>
          <w:szCs w:val="24"/>
        </w:rPr>
        <w:t>A. fumigatus</w:t>
      </w:r>
      <w:r>
        <w:rPr>
          <w:rFonts w:ascii="Times New Roman" w:hAnsi="Times New Roman" w:cs="Times New Roman"/>
          <w:b w:val="0"/>
          <w:bCs w:val="0"/>
          <w:kern w:val="0"/>
          <w:sz w:val="24"/>
          <w:szCs w:val="24"/>
        </w:rPr>
        <w:t xml:space="preserve"> is a ubiquitous fungus, a local immune deficiency in affected dogs has been suggested </w:t>
      </w:r>
      <w:r>
        <w:rPr>
          <w:rFonts w:ascii="Times New Roman" w:hAnsi="Times New Roman" w:cs="Times New Roman"/>
          <w:b w:val="0"/>
          <w:bCs w:val="0"/>
          <w:noProof/>
          <w:kern w:val="0"/>
          <w:sz w:val="24"/>
          <w:szCs w:val="24"/>
        </w:rPr>
        <w:t>[13]</w:t>
      </w:r>
      <w:r>
        <w:rPr>
          <w:rFonts w:ascii="Times New Roman" w:hAnsi="Times New Roman" w:cs="Times New Roman"/>
          <w:b w:val="0"/>
          <w:bCs w:val="0"/>
          <w:kern w:val="0"/>
          <w:sz w:val="24"/>
          <w:szCs w:val="24"/>
        </w:rPr>
        <w:t xml:space="preserve">. </w:t>
      </w:r>
    </w:p>
    <w:p w:rsidR="00115FC6" w:rsidRDefault="00115FC6" w:rsidP="00F924DC">
      <w:pPr>
        <w:ind w:firstLine="720"/>
        <w:rPr>
          <w:bCs/>
        </w:rPr>
      </w:pPr>
      <w:r>
        <w:t xml:space="preserve">The clinicopathological features of SNA are similar to those of human chronic erosive non-invasive fungal sinusitis </w:t>
      </w:r>
      <w:r>
        <w:rPr>
          <w:noProof/>
        </w:rPr>
        <w:t>[14]</w:t>
      </w:r>
      <w:r>
        <w:t xml:space="preserve">. Although TLRs have not been studied in this type of sinusitis in people, they have been better characterized in chronic rhinosinusitis (CRS) including fungal CRS, and some forms of aspergillosis. </w:t>
      </w:r>
      <w:r>
        <w:rPr>
          <w:bCs/>
        </w:rPr>
        <w:t xml:space="preserve">Pathogenesis of the CRS complex </w:t>
      </w:r>
      <w:r>
        <w:rPr>
          <w:bCs/>
        </w:rPr>
        <w:lastRenderedPageBreak/>
        <w:t xml:space="preserve">remains unclear, but association of this disease with </w:t>
      </w:r>
      <w:r w:rsidRPr="00DF2F41">
        <w:rPr>
          <w:bCs/>
          <w:i/>
        </w:rPr>
        <w:t>TLR</w:t>
      </w:r>
      <w:r w:rsidRPr="000858D8">
        <w:rPr>
          <w:bCs/>
        </w:rPr>
        <w:t xml:space="preserve"> </w:t>
      </w:r>
      <w:r>
        <w:rPr>
          <w:bCs/>
        </w:rPr>
        <w:t xml:space="preserve">polymorphisms, particularly </w:t>
      </w:r>
      <w:r w:rsidRPr="00DF2F41">
        <w:rPr>
          <w:bCs/>
          <w:i/>
        </w:rPr>
        <w:t>TLR2</w:t>
      </w:r>
      <w:r>
        <w:rPr>
          <w:bCs/>
        </w:rPr>
        <w:t xml:space="preserve"> SNPs, has been described </w:t>
      </w:r>
      <w:r>
        <w:rPr>
          <w:bCs/>
          <w:noProof/>
        </w:rPr>
        <w:t>[15]</w:t>
      </w:r>
      <w:r>
        <w:rPr>
          <w:bCs/>
        </w:rPr>
        <w:t>.</w:t>
      </w:r>
    </w:p>
    <w:p w:rsidR="00115FC6" w:rsidRPr="005D7F83" w:rsidRDefault="00115FC6" w:rsidP="00F924DC">
      <w:pPr>
        <w:ind w:firstLine="720"/>
        <w:rPr>
          <w:bCs/>
        </w:rPr>
      </w:pPr>
      <w:r>
        <w:rPr>
          <w:bCs/>
        </w:rPr>
        <w:t xml:space="preserve">Association between </w:t>
      </w:r>
      <w:r w:rsidRPr="00DF2F41">
        <w:rPr>
          <w:bCs/>
          <w:i/>
        </w:rPr>
        <w:t>TLR</w:t>
      </w:r>
      <w:r>
        <w:rPr>
          <w:bCs/>
        </w:rPr>
        <w:t xml:space="preserve"> SNPs and incidence of various forms of human </w:t>
      </w:r>
      <w:r w:rsidRPr="00DF2F41">
        <w:rPr>
          <w:bCs/>
          <w:i/>
        </w:rPr>
        <w:t>Aspergillus</w:t>
      </w:r>
      <w:r>
        <w:rPr>
          <w:bCs/>
        </w:rPr>
        <w:t xml:space="preserve"> infection have been reported. A</w:t>
      </w:r>
      <w:r w:rsidRPr="00343205">
        <w:t xml:space="preserve"> significant association </w:t>
      </w:r>
      <w:r>
        <w:t xml:space="preserve">between </w:t>
      </w:r>
      <w:r w:rsidRPr="00343205">
        <w:t xml:space="preserve"> the</w:t>
      </w:r>
      <w:r>
        <w:t xml:space="preserve"> incidence of invasive aspergillosis (</w:t>
      </w:r>
      <w:r>
        <w:rPr>
          <w:bCs/>
        </w:rPr>
        <w:t xml:space="preserve">IA) </w:t>
      </w:r>
      <w:r>
        <w:t xml:space="preserve">in recipients of transplanted allogeneic stem cells and the presence of some </w:t>
      </w:r>
      <w:r w:rsidRPr="00DF2F41">
        <w:rPr>
          <w:i/>
        </w:rPr>
        <w:t>TLR4</w:t>
      </w:r>
      <w:r w:rsidRPr="00343205">
        <w:t xml:space="preserve"> SNP</w:t>
      </w:r>
      <w:r>
        <w:t>s in donors has been reported</w:t>
      </w:r>
      <w:r w:rsidRPr="00343205">
        <w:t xml:space="preserve"> </w:t>
      </w:r>
      <w:r w:rsidRPr="005D7F83">
        <w:t xml:space="preserve"> </w:t>
      </w:r>
      <w:r>
        <w:rPr>
          <w:bCs/>
          <w:noProof/>
        </w:rPr>
        <w:t>[16, 17]</w:t>
      </w:r>
      <w:r w:rsidRPr="005D7F83">
        <w:t xml:space="preserve">. </w:t>
      </w:r>
      <w:r>
        <w:t xml:space="preserve">Hence, </w:t>
      </w:r>
      <w:proofErr w:type="spellStart"/>
      <w:r>
        <w:t>Carvalho</w:t>
      </w:r>
      <w:proofErr w:type="spellEnd"/>
      <w:r>
        <w:t xml:space="preserve"> </w:t>
      </w:r>
      <w:r w:rsidRPr="00F82D63">
        <w:rPr>
          <w:i/>
        </w:rPr>
        <w:t>et al.</w:t>
      </w:r>
      <w:r>
        <w:t xml:space="preserve"> </w:t>
      </w:r>
      <w:r>
        <w:rPr>
          <w:noProof/>
        </w:rPr>
        <w:t>[10]</w:t>
      </w:r>
      <w:r>
        <w:t xml:space="preserve"> have described an increased frequency of chronic pulmonary aspergillosis among </w:t>
      </w:r>
      <w:r w:rsidRPr="00842D17">
        <w:rPr>
          <w:i/>
        </w:rPr>
        <w:t>TLR4</w:t>
      </w:r>
      <w:r>
        <w:t xml:space="preserve"> SNP carriers. In the same study, a SNP in </w:t>
      </w:r>
      <w:r w:rsidRPr="0091374A">
        <w:rPr>
          <w:i/>
        </w:rPr>
        <w:t>TLR9</w:t>
      </w:r>
      <w:r>
        <w:t xml:space="preserve"> was shown to predispose to the allergic form of pulmonary aspergillosis.  </w:t>
      </w:r>
      <w:r w:rsidRPr="005D7F83">
        <w:t xml:space="preserve"> </w:t>
      </w:r>
    </w:p>
    <w:p w:rsidR="00115FC6" w:rsidRDefault="00115FC6" w:rsidP="00F924DC">
      <w:pPr>
        <w:ind w:firstLine="720"/>
        <w:rPr>
          <w:bCs/>
        </w:rPr>
      </w:pPr>
      <w:r>
        <w:rPr>
          <w:bCs/>
        </w:rPr>
        <w:t xml:space="preserve">Polymorphisms in </w:t>
      </w:r>
      <w:r w:rsidRPr="0082030D">
        <w:rPr>
          <w:bCs/>
          <w:i/>
        </w:rPr>
        <w:t>TLR</w:t>
      </w:r>
      <w:r>
        <w:rPr>
          <w:bCs/>
          <w:i/>
        </w:rPr>
        <w:t xml:space="preserve"> gene</w:t>
      </w:r>
      <w:r w:rsidRPr="0082030D">
        <w:rPr>
          <w:bCs/>
          <w:i/>
        </w:rPr>
        <w:t>s</w:t>
      </w:r>
      <w:r>
        <w:rPr>
          <w:bCs/>
        </w:rPr>
        <w:t xml:space="preserve"> have not yet been described in dogs with SNA, but alteration in these receptors could hamper their function, therefore disrupting the recognition of fungi, eventually leading to fungal escape from immune surveillance. </w:t>
      </w:r>
      <w:r>
        <w:t xml:space="preserve">Recently, up-regulation of </w:t>
      </w:r>
      <w:r w:rsidRPr="00CE4ADD">
        <w:rPr>
          <w:i/>
        </w:rPr>
        <w:t>TLR2</w:t>
      </w:r>
      <w:r>
        <w:t xml:space="preserve">, </w:t>
      </w:r>
      <w:r w:rsidRPr="00CE4ADD">
        <w:rPr>
          <w:i/>
        </w:rPr>
        <w:t>4</w:t>
      </w:r>
      <w:r>
        <w:t xml:space="preserve"> and </w:t>
      </w:r>
      <w:r w:rsidRPr="00CE4ADD">
        <w:rPr>
          <w:i/>
        </w:rPr>
        <w:t>9</w:t>
      </w:r>
      <w:r>
        <w:t xml:space="preserve"> mRNA expression has been reported in the nasal mucosa of </w:t>
      </w:r>
      <w:proofErr w:type="gramStart"/>
      <w:r>
        <w:t xml:space="preserve">affected </w:t>
      </w:r>
      <w:r w:rsidRPr="00A12527">
        <w:t xml:space="preserve"> dogs</w:t>
      </w:r>
      <w:proofErr w:type="gramEnd"/>
      <w:r w:rsidRPr="00A12527">
        <w:t xml:space="preserve"> </w:t>
      </w:r>
      <w:r>
        <w:rPr>
          <w:bCs/>
          <w:noProof/>
        </w:rPr>
        <w:t>[18]</w:t>
      </w:r>
      <w:r w:rsidRPr="00A12527">
        <w:t xml:space="preserve">. </w:t>
      </w:r>
      <w:r w:rsidRPr="00A12527">
        <w:rPr>
          <w:bCs/>
        </w:rPr>
        <w:t xml:space="preserve">Comparison of the canine and human </w:t>
      </w:r>
      <w:r w:rsidRPr="00A12527">
        <w:rPr>
          <w:bCs/>
          <w:i/>
        </w:rPr>
        <w:t>TLR</w:t>
      </w:r>
      <w:r w:rsidRPr="00A12527">
        <w:rPr>
          <w:bCs/>
        </w:rPr>
        <w:t xml:space="preserve"> genetic</w:t>
      </w:r>
      <w:r w:rsidRPr="002D14FC">
        <w:rPr>
          <w:bCs/>
        </w:rPr>
        <w:t xml:space="preserve"> sequences show a high degree of homology</w:t>
      </w:r>
      <w:r>
        <w:rPr>
          <w:bCs/>
        </w:rPr>
        <w:t xml:space="preserve"> </w:t>
      </w:r>
      <w:r>
        <w:rPr>
          <w:bCs/>
          <w:noProof/>
        </w:rPr>
        <w:t>[19]</w:t>
      </w:r>
      <w:r>
        <w:rPr>
          <w:bCs/>
        </w:rPr>
        <w:t xml:space="preserve">; suggesting the polymorphisms in  </w:t>
      </w:r>
      <w:r w:rsidRPr="00A85AA0">
        <w:rPr>
          <w:bCs/>
          <w:i/>
        </w:rPr>
        <w:t>TLR</w:t>
      </w:r>
      <w:r>
        <w:rPr>
          <w:bCs/>
        </w:rPr>
        <w:t xml:space="preserve"> genes found in people </w:t>
      </w:r>
      <w:r w:rsidRPr="002D14FC">
        <w:rPr>
          <w:bCs/>
        </w:rPr>
        <w:t xml:space="preserve">with </w:t>
      </w:r>
      <w:r>
        <w:rPr>
          <w:bCs/>
        </w:rPr>
        <w:t>aspergillosis</w:t>
      </w:r>
      <w:r w:rsidRPr="002D14FC">
        <w:rPr>
          <w:bCs/>
        </w:rPr>
        <w:t xml:space="preserve"> and/or</w:t>
      </w:r>
      <w:r>
        <w:rPr>
          <w:bCs/>
        </w:rPr>
        <w:t xml:space="preserve"> fungal</w:t>
      </w:r>
      <w:r w:rsidRPr="002D14FC">
        <w:rPr>
          <w:bCs/>
        </w:rPr>
        <w:t xml:space="preserve"> CRS </w:t>
      </w:r>
      <w:r>
        <w:rPr>
          <w:bCs/>
        </w:rPr>
        <w:t xml:space="preserve">might also be observed in dogs.  </w:t>
      </w:r>
    </w:p>
    <w:p w:rsidR="00115FC6" w:rsidRPr="002D14FC" w:rsidRDefault="00115FC6" w:rsidP="00F924DC">
      <w:pPr>
        <w:ind w:firstLine="720"/>
        <w:rPr>
          <w:bCs/>
        </w:rPr>
      </w:pPr>
      <w:r>
        <w:rPr>
          <w:bCs/>
        </w:rPr>
        <w:t>A r</w:t>
      </w:r>
      <w:r w:rsidRPr="002D14FC">
        <w:rPr>
          <w:bCs/>
        </w:rPr>
        <w:t xml:space="preserve">etrospective analysis of the medical records at the Veterinary Clinic of the University (CVU) of Liège (Belgium) over the last </w:t>
      </w:r>
      <w:r>
        <w:rPr>
          <w:bCs/>
        </w:rPr>
        <w:t>5</w:t>
      </w:r>
      <w:r w:rsidRPr="002D14FC">
        <w:rPr>
          <w:bCs/>
        </w:rPr>
        <w:t xml:space="preserve"> years revealed four</w:t>
      </w:r>
      <w:r>
        <w:rPr>
          <w:bCs/>
        </w:rPr>
        <w:t xml:space="preserve"> predominant</w:t>
      </w:r>
      <w:r w:rsidRPr="002D14FC">
        <w:rPr>
          <w:bCs/>
        </w:rPr>
        <w:t xml:space="preserve"> </w:t>
      </w:r>
      <w:r>
        <w:rPr>
          <w:bCs/>
        </w:rPr>
        <w:t xml:space="preserve">canine </w:t>
      </w:r>
      <w:r w:rsidRPr="002D14FC">
        <w:rPr>
          <w:bCs/>
        </w:rPr>
        <w:t xml:space="preserve">breeds diagnosed with SNA: </w:t>
      </w:r>
      <w:r>
        <w:rPr>
          <w:bCs/>
        </w:rPr>
        <w:t>G</w:t>
      </w:r>
      <w:r w:rsidRPr="002D14FC">
        <w:rPr>
          <w:bCs/>
        </w:rPr>
        <w:t xml:space="preserve">olden </w:t>
      </w:r>
      <w:r>
        <w:rPr>
          <w:bCs/>
        </w:rPr>
        <w:t>R</w:t>
      </w:r>
      <w:r w:rsidRPr="002D14FC">
        <w:rPr>
          <w:bCs/>
        </w:rPr>
        <w:t>etriever, Labrador</w:t>
      </w:r>
      <w:r>
        <w:rPr>
          <w:bCs/>
        </w:rPr>
        <w:t xml:space="preserve"> </w:t>
      </w:r>
      <w:proofErr w:type="gramStart"/>
      <w:r>
        <w:rPr>
          <w:bCs/>
        </w:rPr>
        <w:t>Retriever</w:t>
      </w:r>
      <w:proofErr w:type="gramEnd"/>
      <w:r w:rsidRPr="002D14FC">
        <w:rPr>
          <w:bCs/>
        </w:rPr>
        <w:t xml:space="preserve">, Rottweiler and </w:t>
      </w:r>
      <w:proofErr w:type="spellStart"/>
      <w:r w:rsidRPr="002D14FC">
        <w:rPr>
          <w:bCs/>
        </w:rPr>
        <w:t>Beauceron</w:t>
      </w:r>
      <w:proofErr w:type="spellEnd"/>
      <w:r>
        <w:rPr>
          <w:bCs/>
        </w:rPr>
        <w:t xml:space="preserve"> Sheepdog.</w:t>
      </w:r>
      <w:r w:rsidRPr="002D14FC">
        <w:rPr>
          <w:bCs/>
        </w:rPr>
        <w:t xml:space="preserve"> </w:t>
      </w:r>
      <w:r>
        <w:rPr>
          <w:bCs/>
        </w:rPr>
        <w:t>A</w:t>
      </w:r>
      <w:r w:rsidRPr="002D14FC">
        <w:rPr>
          <w:bCs/>
        </w:rPr>
        <w:t xml:space="preserve"> candidate</w:t>
      </w:r>
      <w:r>
        <w:rPr>
          <w:bCs/>
        </w:rPr>
        <w:t xml:space="preserve"> gene</w:t>
      </w:r>
      <w:r w:rsidRPr="002D14FC">
        <w:rPr>
          <w:bCs/>
        </w:rPr>
        <w:t xml:space="preserve"> approach </w:t>
      </w:r>
      <w:r>
        <w:rPr>
          <w:bCs/>
        </w:rPr>
        <w:t xml:space="preserve">was used </w:t>
      </w:r>
      <w:r w:rsidRPr="002D14FC">
        <w:rPr>
          <w:bCs/>
        </w:rPr>
        <w:t xml:space="preserve">to test the hypothesis </w:t>
      </w:r>
      <w:r>
        <w:rPr>
          <w:bCs/>
        </w:rPr>
        <w:t>that</w:t>
      </w:r>
      <w:r w:rsidRPr="002D14FC">
        <w:rPr>
          <w:bCs/>
        </w:rPr>
        <w:t xml:space="preserve"> SNPs in </w:t>
      </w:r>
      <w:r w:rsidRPr="002D14FC">
        <w:rPr>
          <w:bCs/>
          <w:i/>
        </w:rPr>
        <w:t>TLR2, 4</w:t>
      </w:r>
      <w:r w:rsidRPr="002D14FC">
        <w:rPr>
          <w:bCs/>
        </w:rPr>
        <w:t xml:space="preserve"> and </w:t>
      </w:r>
      <w:r w:rsidRPr="002D14FC">
        <w:rPr>
          <w:bCs/>
          <w:i/>
        </w:rPr>
        <w:t>9</w:t>
      </w:r>
      <w:r>
        <w:rPr>
          <w:bCs/>
        </w:rPr>
        <w:t xml:space="preserve"> </w:t>
      </w:r>
      <w:r w:rsidRPr="002D14FC">
        <w:rPr>
          <w:bCs/>
        </w:rPr>
        <w:t xml:space="preserve">genes </w:t>
      </w:r>
      <w:r>
        <w:rPr>
          <w:bCs/>
        </w:rPr>
        <w:t xml:space="preserve">were </w:t>
      </w:r>
      <w:r w:rsidRPr="002D14FC">
        <w:rPr>
          <w:bCs/>
        </w:rPr>
        <w:t>associated with</w:t>
      </w:r>
      <w:r>
        <w:rPr>
          <w:bCs/>
        </w:rPr>
        <w:t xml:space="preserve"> canine </w:t>
      </w:r>
      <w:r w:rsidRPr="002D14FC">
        <w:rPr>
          <w:bCs/>
        </w:rPr>
        <w:t>SNA.</w:t>
      </w:r>
      <w:r>
        <w:rPr>
          <w:bCs/>
        </w:rPr>
        <w:t xml:space="preserve"> The presence of non-synonymous SNPs in the coding regions of the </w:t>
      </w:r>
      <w:r w:rsidRPr="00C77193">
        <w:rPr>
          <w:bCs/>
          <w:i/>
        </w:rPr>
        <w:t>TLR2</w:t>
      </w:r>
      <w:r>
        <w:rPr>
          <w:bCs/>
        </w:rPr>
        <w:t xml:space="preserve">, </w:t>
      </w:r>
      <w:r w:rsidRPr="00C77193">
        <w:rPr>
          <w:bCs/>
          <w:i/>
        </w:rPr>
        <w:t>4</w:t>
      </w:r>
      <w:r>
        <w:rPr>
          <w:bCs/>
        </w:rPr>
        <w:t xml:space="preserve"> and </w:t>
      </w:r>
      <w:r w:rsidRPr="00C77193">
        <w:rPr>
          <w:bCs/>
          <w:i/>
        </w:rPr>
        <w:t>9</w:t>
      </w:r>
      <w:r>
        <w:rPr>
          <w:bCs/>
          <w:i/>
        </w:rPr>
        <w:t xml:space="preserve"> </w:t>
      </w:r>
      <w:r>
        <w:rPr>
          <w:bCs/>
        </w:rPr>
        <w:t xml:space="preserve">genes was investigated by direct sequencing of PCR-amplified products from these regions, using DNA from nine dogs with SNA belonging to various breeds (including the four aforementioned breeds). Secondly, a combination of allele-specific primers and </w:t>
      </w:r>
      <w:proofErr w:type="spellStart"/>
      <w:r>
        <w:rPr>
          <w:bCs/>
        </w:rPr>
        <w:t>Taq</w:t>
      </w:r>
      <w:proofErr w:type="spellEnd"/>
      <w:r>
        <w:rPr>
          <w:bCs/>
        </w:rPr>
        <w:t xml:space="preserve">-man probe-based PCR genotyping was applied to samples from </w:t>
      </w:r>
      <w:r>
        <w:rPr>
          <w:bCs/>
        </w:rPr>
        <w:lastRenderedPageBreak/>
        <w:t xml:space="preserve">affected and control dogs derived from these four breeds in order to assess the significance of these SNPs in canine SNA. </w:t>
      </w:r>
    </w:p>
    <w:p w:rsidR="00115FC6" w:rsidRPr="00680CBF" w:rsidRDefault="00115FC6" w:rsidP="00F924DC">
      <w:pPr>
        <w:pStyle w:val="Titre1"/>
      </w:pPr>
      <w:r>
        <w:br w:type="page"/>
      </w:r>
      <w:r>
        <w:lastRenderedPageBreak/>
        <w:t xml:space="preserve">Results </w:t>
      </w:r>
    </w:p>
    <w:p w:rsidR="00115FC6" w:rsidRDefault="00115FC6" w:rsidP="00F924DC">
      <w:pPr>
        <w:pStyle w:val="Titre2"/>
        <w:spacing w:line="480" w:lineRule="auto"/>
      </w:pPr>
      <w:r>
        <w:t xml:space="preserve">Selection of single nucleotide polymorphisms </w:t>
      </w:r>
    </w:p>
    <w:p w:rsidR="00115FC6" w:rsidRDefault="00115FC6" w:rsidP="00F924DC">
      <w:r>
        <w:t xml:space="preserve">The initial part of the study focused on a mutational analysis of </w:t>
      </w:r>
      <w:r w:rsidRPr="0051309E">
        <w:rPr>
          <w:i/>
        </w:rPr>
        <w:t>TLR2</w:t>
      </w:r>
      <w:r>
        <w:t xml:space="preserve">, </w:t>
      </w:r>
      <w:r w:rsidRPr="0051309E">
        <w:rPr>
          <w:i/>
        </w:rPr>
        <w:t>4</w:t>
      </w:r>
      <w:r>
        <w:t xml:space="preserve"> and </w:t>
      </w:r>
      <w:r w:rsidRPr="0051309E">
        <w:rPr>
          <w:i/>
        </w:rPr>
        <w:t>9</w:t>
      </w:r>
      <w:r>
        <w:t xml:space="preserve"> genes in nine dogs with SNA belonging to various breeds. This analysis revealed two non-synonymous SNPs in the coding region of </w:t>
      </w:r>
      <w:r w:rsidRPr="008F22EA">
        <w:rPr>
          <w:i/>
        </w:rPr>
        <w:t>TLR2</w:t>
      </w:r>
      <w:r>
        <w:t xml:space="preserve">: </w:t>
      </w:r>
      <w:r w:rsidRPr="008F22EA">
        <w:rPr>
          <w:i/>
        </w:rPr>
        <w:t>C137A</w:t>
      </w:r>
      <w:r>
        <w:t xml:space="preserve"> (</w:t>
      </w:r>
      <w:r w:rsidRPr="008F22EA">
        <w:rPr>
          <w:i/>
        </w:rPr>
        <w:t>rs22410121</w:t>
      </w:r>
      <w:r>
        <w:t xml:space="preserve">) and </w:t>
      </w:r>
      <w:r w:rsidRPr="008F22EA">
        <w:rPr>
          <w:i/>
        </w:rPr>
        <w:t>C1547T</w:t>
      </w:r>
      <w:r>
        <w:t xml:space="preserve"> (not reported in the canine genome database). Eight non-synonymous SNPs were identified in the </w:t>
      </w:r>
      <w:r w:rsidRPr="008F22EA">
        <w:rPr>
          <w:i/>
        </w:rPr>
        <w:t>TLR4</w:t>
      </w:r>
      <w:r>
        <w:t xml:space="preserve"> exons: </w:t>
      </w:r>
      <w:r w:rsidRPr="00C12C31">
        <w:rPr>
          <w:i/>
        </w:rPr>
        <w:t>T23C</w:t>
      </w:r>
      <w:r>
        <w:t xml:space="preserve"> (not reported in the canine genome database but described by </w:t>
      </w:r>
      <w:proofErr w:type="spellStart"/>
      <w:r>
        <w:t>Kathrani</w:t>
      </w:r>
      <w:proofErr w:type="spellEnd"/>
      <w:r>
        <w:t xml:space="preserve"> et al. </w:t>
      </w:r>
      <w:r>
        <w:rPr>
          <w:noProof/>
        </w:rPr>
        <w:t>[20]</w:t>
      </w:r>
      <w:r>
        <w:t xml:space="preserve">), </w:t>
      </w:r>
      <w:r w:rsidRPr="008F22EA">
        <w:rPr>
          <w:i/>
        </w:rPr>
        <w:t>C107T</w:t>
      </w:r>
      <w:r>
        <w:t xml:space="preserve"> (not reported previously), </w:t>
      </w:r>
      <w:r w:rsidRPr="008F22EA">
        <w:rPr>
          <w:i/>
        </w:rPr>
        <w:t>T500C</w:t>
      </w:r>
      <w:r>
        <w:t xml:space="preserve"> (</w:t>
      </w:r>
      <w:r w:rsidRPr="008F22EA">
        <w:rPr>
          <w:i/>
        </w:rPr>
        <w:t>rs22145736</w:t>
      </w:r>
      <w:r>
        <w:t xml:space="preserve">), </w:t>
      </w:r>
      <w:r w:rsidRPr="008F22EA">
        <w:rPr>
          <w:i/>
        </w:rPr>
        <w:t>A600C</w:t>
      </w:r>
      <w:r>
        <w:t xml:space="preserve"> (</w:t>
      </w:r>
      <w:r w:rsidRPr="008F22EA">
        <w:rPr>
          <w:i/>
        </w:rPr>
        <w:t>rs22189454</w:t>
      </w:r>
      <w:r>
        <w:t xml:space="preserve">), </w:t>
      </w:r>
      <w:r w:rsidRPr="008F22EA">
        <w:rPr>
          <w:i/>
        </w:rPr>
        <w:t>A688G</w:t>
      </w:r>
      <w:r>
        <w:t xml:space="preserve"> (</w:t>
      </w:r>
      <w:r w:rsidRPr="008F22EA">
        <w:rPr>
          <w:i/>
        </w:rPr>
        <w:t>rs22189456</w:t>
      </w:r>
      <w:r>
        <w:t xml:space="preserve">), </w:t>
      </w:r>
      <w:r w:rsidRPr="008F22EA">
        <w:rPr>
          <w:i/>
        </w:rPr>
        <w:t>G1039A</w:t>
      </w:r>
      <w:r>
        <w:t xml:space="preserve"> (not reported in the canine genome database but described by </w:t>
      </w:r>
      <w:proofErr w:type="spellStart"/>
      <w:r>
        <w:t>Kathrani</w:t>
      </w:r>
      <w:proofErr w:type="spellEnd"/>
      <w:r>
        <w:t xml:space="preserve"> et al. </w:t>
      </w:r>
      <w:r>
        <w:rPr>
          <w:noProof/>
        </w:rPr>
        <w:t>[20]</w:t>
      </w:r>
      <w:r>
        <w:t xml:space="preserve">), </w:t>
      </w:r>
      <w:r w:rsidRPr="008F22EA">
        <w:rPr>
          <w:i/>
        </w:rPr>
        <w:t>A1571T</w:t>
      </w:r>
      <w:r>
        <w:t xml:space="preserve"> (</w:t>
      </w:r>
      <w:r w:rsidRPr="008F22EA">
        <w:rPr>
          <w:i/>
        </w:rPr>
        <w:t>rs22124023</w:t>
      </w:r>
      <w:r>
        <w:t xml:space="preserve">) and </w:t>
      </w:r>
      <w:r w:rsidRPr="008F22EA">
        <w:rPr>
          <w:i/>
        </w:rPr>
        <w:t>G1807A</w:t>
      </w:r>
      <w:r>
        <w:t xml:space="preserve"> (</w:t>
      </w:r>
      <w:r w:rsidRPr="008F22EA">
        <w:rPr>
          <w:i/>
        </w:rPr>
        <w:t>rs22123995</w:t>
      </w:r>
      <w:r>
        <w:t xml:space="preserve">). Four non-synonymous SNPs were identified in </w:t>
      </w:r>
      <w:r w:rsidRPr="008F22EA">
        <w:rPr>
          <w:i/>
        </w:rPr>
        <w:t>TLR9</w:t>
      </w:r>
      <w:r>
        <w:t xml:space="preserve"> exon: </w:t>
      </w:r>
      <w:r w:rsidRPr="008F22EA">
        <w:rPr>
          <w:i/>
        </w:rPr>
        <w:t>G1138A</w:t>
      </w:r>
      <w:r>
        <w:t xml:space="preserve"> (not reported previously), </w:t>
      </w:r>
      <w:r w:rsidRPr="008F22EA">
        <w:rPr>
          <w:i/>
        </w:rPr>
        <w:t>A1372C</w:t>
      </w:r>
      <w:r>
        <w:t xml:space="preserve"> (not reported previously), </w:t>
      </w:r>
      <w:r w:rsidRPr="008F22EA">
        <w:rPr>
          <w:i/>
        </w:rPr>
        <w:t>A2158G</w:t>
      </w:r>
      <w:r>
        <w:t xml:space="preserve"> (</w:t>
      </w:r>
      <w:r w:rsidRPr="008F22EA">
        <w:rPr>
          <w:i/>
        </w:rPr>
        <w:t>rs22882109</w:t>
      </w:r>
      <w:r>
        <w:t xml:space="preserve">) and </w:t>
      </w:r>
      <w:r w:rsidRPr="008F22EA">
        <w:rPr>
          <w:i/>
        </w:rPr>
        <w:t>G2927</w:t>
      </w:r>
      <w:r>
        <w:rPr>
          <w:i/>
        </w:rPr>
        <w:t>A</w:t>
      </w:r>
      <w:r>
        <w:t xml:space="preserve"> (not reported previously). </w:t>
      </w:r>
    </w:p>
    <w:p w:rsidR="00115FC6" w:rsidRDefault="00115FC6" w:rsidP="00F924DC">
      <w:r>
        <w:t>All non-synonymous SNPs identified resulted in a change in the class of amino acid coded (Table 1).</w:t>
      </w:r>
    </w:p>
    <w:p w:rsidR="00115FC6" w:rsidRDefault="00115FC6" w:rsidP="00F924DC"/>
    <w:p w:rsidR="00115FC6" w:rsidRPr="00A51EB5" w:rsidRDefault="00115FC6" w:rsidP="00F924DC">
      <w:pPr>
        <w:rPr>
          <w:rFonts w:ascii="Arial" w:hAnsi="Arial" w:cs="Arial"/>
          <w:b/>
          <w:bCs/>
          <w:sz w:val="22"/>
          <w:szCs w:val="28"/>
        </w:rPr>
      </w:pPr>
      <w:r w:rsidRPr="00A51EB5">
        <w:rPr>
          <w:rFonts w:ascii="Arial" w:hAnsi="Arial" w:cs="Arial"/>
          <w:b/>
          <w:bCs/>
          <w:sz w:val="22"/>
          <w:szCs w:val="28"/>
        </w:rPr>
        <w:t>SNP genotyping and association study</w:t>
      </w:r>
    </w:p>
    <w:p w:rsidR="00115FC6" w:rsidRPr="00A51EB5" w:rsidRDefault="00115FC6" w:rsidP="00F924DC">
      <w:pPr>
        <w:rPr>
          <w:bCs/>
        </w:rPr>
      </w:pPr>
      <w:r w:rsidRPr="00A51EB5">
        <w:rPr>
          <w:bCs/>
        </w:rPr>
        <w:t xml:space="preserve">To assess the significance of the identified SNPs, the allelic frequencies </w:t>
      </w:r>
      <w:r>
        <w:rPr>
          <w:bCs/>
        </w:rPr>
        <w:t>in</w:t>
      </w:r>
      <w:r w:rsidRPr="00A51EB5">
        <w:rPr>
          <w:bCs/>
        </w:rPr>
        <w:t xml:space="preserve"> a group of</w:t>
      </w:r>
      <w:r>
        <w:rPr>
          <w:bCs/>
        </w:rPr>
        <w:t xml:space="preserve"> dogs with</w:t>
      </w:r>
      <w:r w:rsidRPr="00A51EB5">
        <w:rPr>
          <w:bCs/>
        </w:rPr>
        <w:t xml:space="preserve"> SNA </w:t>
      </w:r>
      <w:r>
        <w:rPr>
          <w:bCs/>
        </w:rPr>
        <w:t xml:space="preserve">belonging to </w:t>
      </w:r>
      <w:r w:rsidRPr="00A51EB5">
        <w:rPr>
          <w:bCs/>
        </w:rPr>
        <w:t xml:space="preserve">four breeds commonly affected </w:t>
      </w:r>
      <w:r>
        <w:rPr>
          <w:bCs/>
        </w:rPr>
        <w:t>by</w:t>
      </w:r>
      <w:r w:rsidRPr="00A51EB5">
        <w:rPr>
          <w:bCs/>
        </w:rPr>
        <w:t xml:space="preserve"> SNA (</w:t>
      </w:r>
      <w:r>
        <w:rPr>
          <w:bCs/>
        </w:rPr>
        <w:t>G</w:t>
      </w:r>
      <w:r w:rsidRPr="00A51EB5">
        <w:rPr>
          <w:bCs/>
        </w:rPr>
        <w:t xml:space="preserve">olden </w:t>
      </w:r>
      <w:r>
        <w:rPr>
          <w:bCs/>
        </w:rPr>
        <w:t>R</w:t>
      </w:r>
      <w:r w:rsidRPr="00A51EB5">
        <w:rPr>
          <w:bCs/>
        </w:rPr>
        <w:t>etriever, Labrador</w:t>
      </w:r>
      <w:r>
        <w:rPr>
          <w:bCs/>
        </w:rPr>
        <w:t xml:space="preserve"> Retriever</w:t>
      </w:r>
      <w:r w:rsidRPr="00A51EB5">
        <w:rPr>
          <w:bCs/>
        </w:rPr>
        <w:t xml:space="preserve">, Rottweiler and </w:t>
      </w:r>
      <w:proofErr w:type="spellStart"/>
      <w:r w:rsidRPr="00A51EB5">
        <w:rPr>
          <w:bCs/>
        </w:rPr>
        <w:t>Beauceron</w:t>
      </w:r>
      <w:proofErr w:type="spellEnd"/>
      <w:r>
        <w:rPr>
          <w:bCs/>
        </w:rPr>
        <w:t xml:space="preserve"> Sheepdog</w:t>
      </w:r>
      <w:r w:rsidRPr="00A51EB5">
        <w:rPr>
          <w:bCs/>
        </w:rPr>
        <w:t xml:space="preserve">) were compared </w:t>
      </w:r>
      <w:r>
        <w:rPr>
          <w:bCs/>
        </w:rPr>
        <w:t>with</w:t>
      </w:r>
      <w:r w:rsidRPr="00A51EB5">
        <w:rPr>
          <w:bCs/>
        </w:rPr>
        <w:t xml:space="preserve"> </w:t>
      </w:r>
      <w:r>
        <w:rPr>
          <w:bCs/>
        </w:rPr>
        <w:t xml:space="preserve">those found in </w:t>
      </w:r>
      <w:r w:rsidRPr="00A51EB5">
        <w:rPr>
          <w:bCs/>
        </w:rPr>
        <w:t xml:space="preserve">control dogs </w:t>
      </w:r>
      <w:r>
        <w:rPr>
          <w:bCs/>
        </w:rPr>
        <w:t>of</w:t>
      </w:r>
      <w:r w:rsidRPr="00A51EB5">
        <w:rPr>
          <w:bCs/>
        </w:rPr>
        <w:t xml:space="preserve"> the same breeds (Table 2)</w:t>
      </w:r>
      <w:r>
        <w:rPr>
          <w:bCs/>
        </w:rPr>
        <w:t>,</w:t>
      </w:r>
      <w:r w:rsidRPr="00A51EB5">
        <w:rPr>
          <w:bCs/>
        </w:rPr>
        <w:t xml:space="preserve"> and no significant difference </w:t>
      </w:r>
      <w:r>
        <w:rPr>
          <w:bCs/>
        </w:rPr>
        <w:t>was</w:t>
      </w:r>
      <w:r w:rsidRPr="00A51EB5">
        <w:rPr>
          <w:bCs/>
        </w:rPr>
        <w:t xml:space="preserve"> found. Two SNPs (</w:t>
      </w:r>
      <w:r w:rsidRPr="00A51EB5">
        <w:rPr>
          <w:bCs/>
          <w:i/>
        </w:rPr>
        <w:t>TLR2</w:t>
      </w:r>
      <w:r w:rsidRPr="00A51EB5">
        <w:rPr>
          <w:bCs/>
        </w:rPr>
        <w:t xml:space="preserve"> </w:t>
      </w:r>
      <w:r w:rsidRPr="00A51EB5">
        <w:rPr>
          <w:bCs/>
          <w:i/>
        </w:rPr>
        <w:t>C1547T</w:t>
      </w:r>
      <w:r w:rsidRPr="00A51EB5">
        <w:rPr>
          <w:bCs/>
        </w:rPr>
        <w:t xml:space="preserve"> and </w:t>
      </w:r>
      <w:r w:rsidRPr="00A51EB5">
        <w:rPr>
          <w:bCs/>
          <w:i/>
        </w:rPr>
        <w:t>TLR4</w:t>
      </w:r>
      <w:r w:rsidRPr="00A51EB5">
        <w:rPr>
          <w:bCs/>
        </w:rPr>
        <w:t xml:space="preserve"> </w:t>
      </w:r>
      <w:r w:rsidRPr="00A51EB5">
        <w:rPr>
          <w:bCs/>
          <w:i/>
        </w:rPr>
        <w:t>T500C</w:t>
      </w:r>
      <w:r w:rsidRPr="00A51EB5">
        <w:rPr>
          <w:bCs/>
        </w:rPr>
        <w:t>) were found monomorphic between and within samples from the four selected breeds.</w:t>
      </w:r>
    </w:p>
    <w:p w:rsidR="00115FC6" w:rsidRDefault="00115FC6" w:rsidP="00F924DC">
      <w:r w:rsidRPr="00A51EB5">
        <w:rPr>
          <w:bCs/>
        </w:rPr>
        <w:t xml:space="preserve">The same analysis was conducted </w:t>
      </w:r>
      <w:r>
        <w:rPr>
          <w:bCs/>
        </w:rPr>
        <w:t>with</w:t>
      </w:r>
      <w:r w:rsidRPr="00A51EB5">
        <w:rPr>
          <w:bCs/>
        </w:rPr>
        <w:t xml:space="preserve">in the four breed groups separately. Again, the allelic differences, although variable across breeds, were not related to the disease phenotype (Tables </w:t>
      </w:r>
      <w:r w:rsidRPr="00A51EB5">
        <w:rPr>
          <w:bCs/>
        </w:rPr>
        <w:lastRenderedPageBreak/>
        <w:t xml:space="preserve">3 to 6). In </w:t>
      </w:r>
      <w:r>
        <w:rPr>
          <w:bCs/>
        </w:rPr>
        <w:t>G</w:t>
      </w:r>
      <w:r w:rsidRPr="00A51EB5">
        <w:rPr>
          <w:bCs/>
        </w:rPr>
        <w:t xml:space="preserve">olden </w:t>
      </w:r>
      <w:r>
        <w:rPr>
          <w:bCs/>
        </w:rPr>
        <w:t>R</w:t>
      </w:r>
      <w:r w:rsidRPr="00A51EB5">
        <w:rPr>
          <w:bCs/>
        </w:rPr>
        <w:t>etriever</w:t>
      </w:r>
      <w:r>
        <w:rPr>
          <w:bCs/>
        </w:rPr>
        <w:t>s</w:t>
      </w:r>
      <w:r w:rsidRPr="00A51EB5">
        <w:rPr>
          <w:bCs/>
        </w:rPr>
        <w:t xml:space="preserve">, </w:t>
      </w:r>
      <w:r>
        <w:rPr>
          <w:bCs/>
        </w:rPr>
        <w:t xml:space="preserve">the </w:t>
      </w:r>
      <w:r w:rsidRPr="00A51EB5">
        <w:rPr>
          <w:bCs/>
          <w:i/>
        </w:rPr>
        <w:t>TLR4</w:t>
      </w:r>
      <w:r w:rsidRPr="00A51EB5">
        <w:rPr>
          <w:bCs/>
        </w:rPr>
        <w:t xml:space="preserve"> </w:t>
      </w:r>
      <w:r w:rsidRPr="00A51EB5">
        <w:rPr>
          <w:bCs/>
          <w:i/>
        </w:rPr>
        <w:t>C107T</w:t>
      </w:r>
      <w:r w:rsidRPr="00A51EB5">
        <w:rPr>
          <w:bCs/>
        </w:rPr>
        <w:t xml:space="preserve"> </w:t>
      </w:r>
      <w:r>
        <w:rPr>
          <w:bCs/>
        </w:rPr>
        <w:t xml:space="preserve">SNP </w:t>
      </w:r>
      <w:r w:rsidRPr="00A51EB5">
        <w:rPr>
          <w:bCs/>
        </w:rPr>
        <w:t xml:space="preserve">was not found, and the </w:t>
      </w:r>
      <w:r>
        <w:rPr>
          <w:bCs/>
        </w:rPr>
        <w:t>least common</w:t>
      </w:r>
      <w:r w:rsidRPr="00A51EB5">
        <w:rPr>
          <w:bCs/>
        </w:rPr>
        <w:t xml:space="preserve"> alleles </w:t>
      </w:r>
      <w:r>
        <w:rPr>
          <w:bCs/>
        </w:rPr>
        <w:t xml:space="preserve">for </w:t>
      </w:r>
      <w:r w:rsidRPr="00A51EB5">
        <w:rPr>
          <w:bCs/>
        </w:rPr>
        <w:t>all breed</w:t>
      </w:r>
      <w:r>
        <w:rPr>
          <w:bCs/>
        </w:rPr>
        <w:t>s taken together</w:t>
      </w:r>
      <w:r w:rsidRPr="00A51EB5">
        <w:rPr>
          <w:bCs/>
        </w:rPr>
        <w:t xml:space="preserve"> for </w:t>
      </w:r>
      <w:r w:rsidRPr="00A51EB5">
        <w:rPr>
          <w:bCs/>
          <w:i/>
        </w:rPr>
        <w:t>TLR9</w:t>
      </w:r>
      <w:r w:rsidRPr="00A51EB5">
        <w:rPr>
          <w:bCs/>
        </w:rPr>
        <w:t xml:space="preserve"> </w:t>
      </w:r>
      <w:r w:rsidRPr="00A51EB5">
        <w:rPr>
          <w:bCs/>
          <w:i/>
        </w:rPr>
        <w:t>A1372C</w:t>
      </w:r>
      <w:r w:rsidRPr="00A51EB5">
        <w:rPr>
          <w:bCs/>
        </w:rPr>
        <w:t xml:space="preserve"> </w:t>
      </w:r>
      <w:r>
        <w:rPr>
          <w:bCs/>
        </w:rPr>
        <w:t xml:space="preserve">and </w:t>
      </w:r>
      <w:r w:rsidRPr="00A51EB5">
        <w:rPr>
          <w:bCs/>
          <w:i/>
        </w:rPr>
        <w:t>TLR9</w:t>
      </w:r>
      <w:r w:rsidRPr="00A51EB5">
        <w:rPr>
          <w:bCs/>
        </w:rPr>
        <w:t xml:space="preserve"> </w:t>
      </w:r>
      <w:r w:rsidRPr="00A51EB5">
        <w:rPr>
          <w:bCs/>
          <w:i/>
        </w:rPr>
        <w:t>A2158G</w:t>
      </w:r>
      <w:r w:rsidRPr="002C7534">
        <w:rPr>
          <w:bCs/>
        </w:rPr>
        <w:t xml:space="preserve"> </w:t>
      </w:r>
      <w:r>
        <w:rPr>
          <w:bCs/>
        </w:rPr>
        <w:t>were the most common in this breed</w:t>
      </w:r>
      <w:r w:rsidRPr="00A51EB5">
        <w:rPr>
          <w:bCs/>
        </w:rPr>
        <w:t xml:space="preserve">. In </w:t>
      </w:r>
      <w:r>
        <w:rPr>
          <w:bCs/>
        </w:rPr>
        <w:t>Golden Retrievers,</w:t>
      </w:r>
      <w:r w:rsidRPr="00A51EB5">
        <w:rPr>
          <w:bCs/>
        </w:rPr>
        <w:t xml:space="preserve"> the association of </w:t>
      </w:r>
      <w:r>
        <w:rPr>
          <w:bCs/>
        </w:rPr>
        <w:t xml:space="preserve">the </w:t>
      </w:r>
      <w:r w:rsidRPr="00A51EB5">
        <w:rPr>
          <w:bCs/>
          <w:i/>
        </w:rPr>
        <w:t>C137A</w:t>
      </w:r>
      <w:r w:rsidRPr="00A51EB5">
        <w:rPr>
          <w:bCs/>
        </w:rPr>
        <w:t xml:space="preserve"> </w:t>
      </w:r>
      <w:r>
        <w:rPr>
          <w:bCs/>
        </w:rPr>
        <w:t>SNP with</w:t>
      </w:r>
      <w:r w:rsidRPr="00A51EB5">
        <w:rPr>
          <w:bCs/>
        </w:rPr>
        <w:t xml:space="preserve"> the disease </w:t>
      </w:r>
      <w:r>
        <w:rPr>
          <w:bCs/>
        </w:rPr>
        <w:t>almost reached</w:t>
      </w:r>
      <w:r w:rsidRPr="00A51EB5">
        <w:rPr>
          <w:bCs/>
        </w:rPr>
        <w:t xml:space="preserve"> significance. In the Labrador </w:t>
      </w:r>
      <w:proofErr w:type="gramStart"/>
      <w:r>
        <w:rPr>
          <w:bCs/>
        </w:rPr>
        <w:t>R</w:t>
      </w:r>
      <w:r w:rsidRPr="00A51EB5">
        <w:rPr>
          <w:bCs/>
        </w:rPr>
        <w:t>etriever</w:t>
      </w:r>
      <w:proofErr w:type="gramEnd"/>
      <w:r w:rsidRPr="00A51EB5">
        <w:rPr>
          <w:bCs/>
        </w:rPr>
        <w:t xml:space="preserve"> dogs, </w:t>
      </w:r>
      <w:r w:rsidRPr="00A51EB5">
        <w:t xml:space="preserve">the </w:t>
      </w:r>
      <w:r>
        <w:t xml:space="preserve">least common </w:t>
      </w:r>
      <w:r w:rsidRPr="00A51EB5">
        <w:t>allele</w:t>
      </w:r>
      <w:r>
        <w:t>s</w:t>
      </w:r>
      <w:r w:rsidRPr="00A51EB5">
        <w:t xml:space="preserve"> </w:t>
      </w:r>
      <w:r>
        <w:t xml:space="preserve">for </w:t>
      </w:r>
      <w:r w:rsidRPr="00A51EB5">
        <w:rPr>
          <w:bCs/>
        </w:rPr>
        <w:t>all breed</w:t>
      </w:r>
      <w:r>
        <w:rPr>
          <w:bCs/>
        </w:rPr>
        <w:t>s taken together</w:t>
      </w:r>
      <w:r w:rsidRPr="00A51EB5">
        <w:t xml:space="preserve"> for </w:t>
      </w:r>
      <w:r w:rsidRPr="00A51EB5">
        <w:rPr>
          <w:i/>
        </w:rPr>
        <w:t>TLR2</w:t>
      </w:r>
      <w:r w:rsidRPr="00A51EB5">
        <w:t xml:space="preserve"> </w:t>
      </w:r>
      <w:r w:rsidRPr="00A51EB5">
        <w:rPr>
          <w:i/>
        </w:rPr>
        <w:t>C137A</w:t>
      </w:r>
      <w:r w:rsidRPr="00A51EB5">
        <w:t xml:space="preserve">, </w:t>
      </w:r>
      <w:r w:rsidRPr="00A51EB5">
        <w:rPr>
          <w:i/>
        </w:rPr>
        <w:t>TLR4</w:t>
      </w:r>
      <w:r w:rsidRPr="00A51EB5">
        <w:t xml:space="preserve"> </w:t>
      </w:r>
      <w:r w:rsidRPr="00A51EB5">
        <w:rPr>
          <w:i/>
        </w:rPr>
        <w:t>A600C</w:t>
      </w:r>
      <w:r w:rsidRPr="00A51EB5">
        <w:t xml:space="preserve">, </w:t>
      </w:r>
      <w:r w:rsidRPr="00A51EB5">
        <w:rPr>
          <w:i/>
        </w:rPr>
        <w:t>TLR4</w:t>
      </w:r>
      <w:r w:rsidRPr="00A51EB5">
        <w:t xml:space="preserve"> </w:t>
      </w:r>
      <w:r w:rsidRPr="00A51EB5">
        <w:rPr>
          <w:i/>
        </w:rPr>
        <w:t>A688G</w:t>
      </w:r>
      <w:r w:rsidRPr="00A51EB5">
        <w:t xml:space="preserve">, </w:t>
      </w:r>
      <w:r>
        <w:rPr>
          <w:i/>
        </w:rPr>
        <w:t>T</w:t>
      </w:r>
      <w:r w:rsidRPr="00A51EB5">
        <w:rPr>
          <w:i/>
        </w:rPr>
        <w:t>LR4</w:t>
      </w:r>
      <w:r>
        <w:rPr>
          <w:i/>
        </w:rPr>
        <w:t xml:space="preserve"> </w:t>
      </w:r>
      <w:r w:rsidRPr="00912BFB">
        <w:t>and</w:t>
      </w:r>
      <w:r w:rsidRPr="002C7534">
        <w:t xml:space="preserve"> </w:t>
      </w:r>
      <w:r w:rsidRPr="00A51EB5">
        <w:rPr>
          <w:i/>
        </w:rPr>
        <w:t>G1039A</w:t>
      </w:r>
      <w:r w:rsidRPr="002C7534">
        <w:t xml:space="preserve"> </w:t>
      </w:r>
      <w:r>
        <w:t>were most common</w:t>
      </w:r>
      <w:r w:rsidRPr="00A51EB5">
        <w:t xml:space="preserve">. In Rottweiler dogs, </w:t>
      </w:r>
      <w:r w:rsidRPr="00A51EB5">
        <w:rPr>
          <w:i/>
        </w:rPr>
        <w:t>TLR4</w:t>
      </w:r>
      <w:r w:rsidRPr="00A51EB5">
        <w:t xml:space="preserve"> </w:t>
      </w:r>
      <w:r w:rsidRPr="00A51EB5">
        <w:rPr>
          <w:i/>
        </w:rPr>
        <w:t>C107T</w:t>
      </w:r>
      <w:r w:rsidRPr="00A51EB5">
        <w:t xml:space="preserve">, </w:t>
      </w:r>
      <w:r w:rsidRPr="00A51EB5">
        <w:rPr>
          <w:i/>
        </w:rPr>
        <w:t>TLR4</w:t>
      </w:r>
      <w:r w:rsidRPr="00A51EB5">
        <w:t xml:space="preserve"> </w:t>
      </w:r>
      <w:r w:rsidRPr="00A51EB5">
        <w:rPr>
          <w:i/>
        </w:rPr>
        <w:t>A1571T</w:t>
      </w:r>
      <w:r w:rsidRPr="00A51EB5">
        <w:t xml:space="preserve">, </w:t>
      </w:r>
      <w:r w:rsidRPr="00A51EB5">
        <w:rPr>
          <w:i/>
        </w:rPr>
        <w:t>TLR4</w:t>
      </w:r>
      <w:r w:rsidRPr="00A51EB5">
        <w:t xml:space="preserve"> </w:t>
      </w:r>
      <w:r w:rsidRPr="00A51EB5">
        <w:rPr>
          <w:i/>
        </w:rPr>
        <w:t>G1807A</w:t>
      </w:r>
      <w:r w:rsidRPr="00A51EB5">
        <w:t xml:space="preserve">, </w:t>
      </w:r>
      <w:r w:rsidRPr="00A51EB5">
        <w:rPr>
          <w:i/>
        </w:rPr>
        <w:t>TLR9</w:t>
      </w:r>
      <w:r w:rsidRPr="00A51EB5">
        <w:t xml:space="preserve"> </w:t>
      </w:r>
      <w:r w:rsidRPr="00A51EB5">
        <w:rPr>
          <w:i/>
        </w:rPr>
        <w:t>G1138A</w:t>
      </w:r>
      <w:r w:rsidRPr="00A51EB5">
        <w:t xml:space="preserve"> and </w:t>
      </w:r>
      <w:r w:rsidRPr="00A51EB5">
        <w:rPr>
          <w:i/>
        </w:rPr>
        <w:t>TLR9</w:t>
      </w:r>
      <w:r w:rsidRPr="00A51EB5">
        <w:t xml:space="preserve"> </w:t>
      </w:r>
      <w:r w:rsidRPr="00A51EB5">
        <w:rPr>
          <w:i/>
        </w:rPr>
        <w:t>G2927A</w:t>
      </w:r>
      <w:r w:rsidRPr="00A51EB5">
        <w:t xml:space="preserve"> SNP</w:t>
      </w:r>
      <w:r>
        <w:t>s</w:t>
      </w:r>
      <w:r w:rsidRPr="00A51EB5">
        <w:t xml:space="preserve"> were absent, and the </w:t>
      </w:r>
      <w:r>
        <w:t>least common</w:t>
      </w:r>
      <w:r w:rsidRPr="00A51EB5">
        <w:t xml:space="preserve"> allele </w:t>
      </w:r>
      <w:r>
        <w:t xml:space="preserve">for </w:t>
      </w:r>
      <w:r w:rsidRPr="00A51EB5">
        <w:t>all breed</w:t>
      </w:r>
      <w:r>
        <w:t>s taken</w:t>
      </w:r>
      <w:r w:rsidRPr="00A51EB5">
        <w:t xml:space="preserve"> together for </w:t>
      </w:r>
      <w:r w:rsidRPr="00A51EB5">
        <w:rPr>
          <w:i/>
        </w:rPr>
        <w:t>TLR4</w:t>
      </w:r>
      <w:r w:rsidRPr="00A51EB5">
        <w:t xml:space="preserve"> </w:t>
      </w:r>
      <w:r w:rsidRPr="00A51EB5">
        <w:rPr>
          <w:i/>
        </w:rPr>
        <w:t>A600C</w:t>
      </w:r>
      <w:r w:rsidRPr="00A51EB5">
        <w:t xml:space="preserve"> </w:t>
      </w:r>
      <w:r>
        <w:t>was</w:t>
      </w:r>
      <w:r w:rsidRPr="00A51EB5">
        <w:t xml:space="preserve"> the </w:t>
      </w:r>
      <w:r>
        <w:t>most common</w:t>
      </w:r>
      <w:r w:rsidRPr="00A51EB5">
        <w:t xml:space="preserve"> allele. In the </w:t>
      </w:r>
      <w:proofErr w:type="spellStart"/>
      <w:r w:rsidRPr="00A51EB5">
        <w:t>Beauceron</w:t>
      </w:r>
      <w:proofErr w:type="spellEnd"/>
      <w:r w:rsidRPr="00A51EB5">
        <w:t xml:space="preserve"> </w:t>
      </w:r>
      <w:r>
        <w:t>Sheep</w:t>
      </w:r>
      <w:r w:rsidRPr="00A51EB5">
        <w:t xml:space="preserve">dogs, </w:t>
      </w:r>
      <w:r w:rsidRPr="00A51EB5">
        <w:rPr>
          <w:i/>
        </w:rPr>
        <w:t>TLR2</w:t>
      </w:r>
      <w:r w:rsidRPr="00A51EB5">
        <w:t xml:space="preserve"> </w:t>
      </w:r>
      <w:r w:rsidRPr="00A51EB5">
        <w:rPr>
          <w:i/>
        </w:rPr>
        <w:t>C137A</w:t>
      </w:r>
      <w:r w:rsidRPr="00A51EB5">
        <w:t xml:space="preserve">, </w:t>
      </w:r>
      <w:r w:rsidRPr="00A51EB5">
        <w:rPr>
          <w:i/>
        </w:rPr>
        <w:t>TLR9</w:t>
      </w:r>
      <w:r w:rsidRPr="00A51EB5">
        <w:t xml:space="preserve"> </w:t>
      </w:r>
      <w:r w:rsidRPr="00A51EB5">
        <w:rPr>
          <w:i/>
        </w:rPr>
        <w:t>G1138A</w:t>
      </w:r>
      <w:r w:rsidRPr="00A51EB5">
        <w:t xml:space="preserve">, </w:t>
      </w:r>
      <w:r w:rsidRPr="00A51EB5">
        <w:rPr>
          <w:i/>
        </w:rPr>
        <w:t>TLR9</w:t>
      </w:r>
      <w:r w:rsidRPr="00A51EB5">
        <w:t xml:space="preserve"> </w:t>
      </w:r>
      <w:r w:rsidRPr="00A51EB5">
        <w:rPr>
          <w:i/>
        </w:rPr>
        <w:t>A2158G</w:t>
      </w:r>
      <w:r w:rsidRPr="00A51EB5">
        <w:t xml:space="preserve"> and </w:t>
      </w:r>
      <w:r w:rsidRPr="00A51EB5">
        <w:rPr>
          <w:i/>
        </w:rPr>
        <w:t>TLR9</w:t>
      </w:r>
      <w:r w:rsidRPr="00A51EB5">
        <w:t xml:space="preserve"> </w:t>
      </w:r>
      <w:r w:rsidRPr="00A51EB5">
        <w:rPr>
          <w:i/>
        </w:rPr>
        <w:t>G2927A</w:t>
      </w:r>
      <w:r w:rsidRPr="00A51EB5">
        <w:t xml:space="preserve"> </w:t>
      </w:r>
      <w:r>
        <w:t xml:space="preserve">SNPs </w:t>
      </w:r>
      <w:r w:rsidRPr="00A51EB5">
        <w:t xml:space="preserve">were absent, and the </w:t>
      </w:r>
      <w:r>
        <w:t>least common</w:t>
      </w:r>
      <w:r w:rsidRPr="00A51EB5">
        <w:t xml:space="preserve"> allele </w:t>
      </w:r>
      <w:r>
        <w:t xml:space="preserve">in </w:t>
      </w:r>
      <w:r w:rsidRPr="00A51EB5">
        <w:rPr>
          <w:bCs/>
        </w:rPr>
        <w:t>all breed</w:t>
      </w:r>
      <w:r>
        <w:rPr>
          <w:bCs/>
        </w:rPr>
        <w:t>s taken together</w:t>
      </w:r>
      <w:r w:rsidRPr="00A51EB5">
        <w:t xml:space="preserve"> for </w:t>
      </w:r>
      <w:r w:rsidRPr="00A51EB5">
        <w:rPr>
          <w:i/>
        </w:rPr>
        <w:t>TLR9</w:t>
      </w:r>
      <w:r w:rsidRPr="00A51EB5">
        <w:t xml:space="preserve"> </w:t>
      </w:r>
      <w:r w:rsidRPr="00A51EB5">
        <w:rPr>
          <w:i/>
        </w:rPr>
        <w:t>A1372C</w:t>
      </w:r>
      <w:r w:rsidRPr="00A51EB5">
        <w:t xml:space="preserve"> </w:t>
      </w:r>
      <w:r>
        <w:t xml:space="preserve">was </w:t>
      </w:r>
      <w:r w:rsidRPr="00A51EB5">
        <w:t xml:space="preserve">the </w:t>
      </w:r>
      <w:r>
        <w:t>most common</w:t>
      </w:r>
      <w:r w:rsidRPr="00A51EB5">
        <w:t xml:space="preserve"> allele</w:t>
      </w:r>
      <w:r>
        <w:t xml:space="preserve"> in this breed</w:t>
      </w:r>
      <w:r w:rsidRPr="00A51EB5">
        <w:t>.</w:t>
      </w:r>
      <w:r>
        <w:t xml:space="preserve"> </w:t>
      </w:r>
    </w:p>
    <w:p w:rsidR="00115FC6" w:rsidRDefault="00115FC6">
      <w:pPr>
        <w:spacing w:line="240" w:lineRule="auto"/>
        <w:rPr>
          <w:rFonts w:ascii="Arial" w:hAnsi="Arial" w:cs="Arial"/>
          <w:b/>
          <w:bCs/>
          <w:kern w:val="32"/>
          <w:sz w:val="32"/>
          <w:szCs w:val="32"/>
        </w:rPr>
      </w:pPr>
      <w:r>
        <w:br w:type="page"/>
      </w:r>
    </w:p>
    <w:p w:rsidR="00115FC6" w:rsidRDefault="00115FC6" w:rsidP="00F924DC">
      <w:pPr>
        <w:pStyle w:val="Titre1"/>
        <w:spacing w:line="480" w:lineRule="auto"/>
      </w:pPr>
      <w:r>
        <w:lastRenderedPageBreak/>
        <w:t xml:space="preserve">Discussion </w:t>
      </w:r>
    </w:p>
    <w:p w:rsidR="00115FC6" w:rsidRDefault="00115FC6" w:rsidP="00F924DC">
      <w:pPr>
        <w:pStyle w:val="Titre1"/>
        <w:spacing w:before="0" w:after="0" w:line="480" w:lineRule="auto"/>
        <w:ind w:firstLine="720"/>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 xml:space="preserve">The present study investigated the association between SNPs in </w:t>
      </w:r>
      <w:r w:rsidRPr="00680CBF">
        <w:rPr>
          <w:rFonts w:ascii="Times New Roman" w:hAnsi="Times New Roman" w:cs="Times New Roman"/>
          <w:b w:val="0"/>
          <w:bCs w:val="0"/>
          <w:i/>
          <w:kern w:val="0"/>
          <w:sz w:val="24"/>
          <w:szCs w:val="24"/>
        </w:rPr>
        <w:t>TLR2</w:t>
      </w:r>
      <w:r>
        <w:rPr>
          <w:rFonts w:ascii="Times New Roman" w:hAnsi="Times New Roman" w:cs="Times New Roman"/>
          <w:b w:val="0"/>
          <w:bCs w:val="0"/>
          <w:kern w:val="0"/>
          <w:sz w:val="24"/>
          <w:szCs w:val="24"/>
        </w:rPr>
        <w:t xml:space="preserve">, </w:t>
      </w:r>
      <w:r w:rsidRPr="00680CBF">
        <w:rPr>
          <w:rFonts w:ascii="Times New Roman" w:hAnsi="Times New Roman" w:cs="Times New Roman"/>
          <w:b w:val="0"/>
          <w:bCs w:val="0"/>
          <w:i/>
          <w:kern w:val="0"/>
          <w:sz w:val="24"/>
          <w:szCs w:val="24"/>
        </w:rPr>
        <w:t>4</w:t>
      </w:r>
      <w:r>
        <w:rPr>
          <w:rFonts w:ascii="Times New Roman" w:hAnsi="Times New Roman" w:cs="Times New Roman"/>
          <w:b w:val="0"/>
          <w:bCs w:val="0"/>
          <w:kern w:val="0"/>
          <w:sz w:val="24"/>
          <w:szCs w:val="24"/>
        </w:rPr>
        <w:t xml:space="preserve"> and </w:t>
      </w:r>
      <w:r w:rsidRPr="00680CBF">
        <w:rPr>
          <w:rFonts w:ascii="Times New Roman" w:hAnsi="Times New Roman" w:cs="Times New Roman"/>
          <w:b w:val="0"/>
          <w:bCs w:val="0"/>
          <w:i/>
          <w:kern w:val="0"/>
          <w:sz w:val="24"/>
          <w:szCs w:val="24"/>
        </w:rPr>
        <w:t>9</w:t>
      </w:r>
      <w:r>
        <w:rPr>
          <w:rFonts w:ascii="Times New Roman" w:hAnsi="Times New Roman" w:cs="Times New Roman"/>
          <w:b w:val="0"/>
          <w:bCs w:val="0"/>
          <w:kern w:val="0"/>
          <w:sz w:val="24"/>
          <w:szCs w:val="24"/>
        </w:rPr>
        <w:t xml:space="preserve"> genes, and the risk of developing SNA in dogs. </w:t>
      </w:r>
      <w:r w:rsidRPr="00B8336A">
        <w:rPr>
          <w:rFonts w:ascii="Times New Roman" w:hAnsi="Times New Roman" w:cs="Times New Roman"/>
          <w:b w:val="0"/>
          <w:bCs w:val="0"/>
          <w:kern w:val="0"/>
          <w:sz w:val="24"/>
          <w:szCs w:val="24"/>
        </w:rPr>
        <w:t xml:space="preserve">In the </w:t>
      </w:r>
      <w:r>
        <w:rPr>
          <w:rFonts w:ascii="Times New Roman" w:hAnsi="Times New Roman" w:cs="Times New Roman"/>
          <w:b w:val="0"/>
          <w:bCs w:val="0"/>
          <w:kern w:val="0"/>
          <w:sz w:val="24"/>
          <w:szCs w:val="24"/>
        </w:rPr>
        <w:t>first</w:t>
      </w:r>
      <w:r w:rsidRPr="00B8336A">
        <w:rPr>
          <w:rFonts w:ascii="Times New Roman" w:hAnsi="Times New Roman" w:cs="Times New Roman"/>
          <w:b w:val="0"/>
          <w:bCs w:val="0"/>
          <w:kern w:val="0"/>
          <w:sz w:val="24"/>
          <w:szCs w:val="24"/>
        </w:rPr>
        <w:t xml:space="preserve"> part of the study, sequencing </w:t>
      </w:r>
      <w:r>
        <w:rPr>
          <w:rFonts w:ascii="Times New Roman" w:hAnsi="Times New Roman" w:cs="Times New Roman"/>
          <w:b w:val="0"/>
          <w:bCs w:val="0"/>
          <w:kern w:val="0"/>
          <w:sz w:val="24"/>
          <w:szCs w:val="24"/>
        </w:rPr>
        <w:t xml:space="preserve">of the coding regions of these genes in </w:t>
      </w:r>
      <w:r w:rsidRPr="00B8336A">
        <w:rPr>
          <w:rFonts w:ascii="Times New Roman" w:hAnsi="Times New Roman" w:cs="Times New Roman"/>
          <w:b w:val="0"/>
          <w:bCs w:val="0"/>
          <w:kern w:val="0"/>
          <w:sz w:val="24"/>
          <w:szCs w:val="24"/>
        </w:rPr>
        <w:t xml:space="preserve">nine </w:t>
      </w:r>
      <w:r>
        <w:rPr>
          <w:rFonts w:ascii="Times New Roman" w:hAnsi="Times New Roman" w:cs="Times New Roman"/>
          <w:b w:val="0"/>
          <w:bCs w:val="0"/>
          <w:kern w:val="0"/>
          <w:sz w:val="24"/>
          <w:szCs w:val="24"/>
        </w:rPr>
        <w:t xml:space="preserve">dogs with </w:t>
      </w:r>
      <w:r w:rsidRPr="00B8336A">
        <w:rPr>
          <w:rFonts w:ascii="Times New Roman" w:hAnsi="Times New Roman" w:cs="Times New Roman"/>
          <w:b w:val="0"/>
          <w:bCs w:val="0"/>
          <w:kern w:val="0"/>
          <w:sz w:val="24"/>
          <w:szCs w:val="24"/>
        </w:rPr>
        <w:t>SNA</w:t>
      </w:r>
      <w:r>
        <w:rPr>
          <w:rFonts w:ascii="Times New Roman" w:hAnsi="Times New Roman" w:cs="Times New Roman"/>
          <w:b w:val="0"/>
          <w:bCs w:val="0"/>
          <w:kern w:val="0"/>
          <w:sz w:val="24"/>
          <w:szCs w:val="24"/>
        </w:rPr>
        <w:t xml:space="preserve"> (from </w:t>
      </w:r>
      <w:r w:rsidRPr="00B8336A">
        <w:rPr>
          <w:rFonts w:ascii="Times New Roman" w:hAnsi="Times New Roman" w:cs="Times New Roman"/>
          <w:b w:val="0"/>
          <w:bCs w:val="0"/>
          <w:kern w:val="0"/>
          <w:sz w:val="24"/>
          <w:szCs w:val="24"/>
        </w:rPr>
        <w:t>various breed</w:t>
      </w:r>
      <w:r>
        <w:rPr>
          <w:rFonts w:ascii="Times New Roman" w:hAnsi="Times New Roman" w:cs="Times New Roman"/>
          <w:b w:val="0"/>
          <w:bCs w:val="0"/>
          <w:kern w:val="0"/>
          <w:sz w:val="24"/>
          <w:szCs w:val="24"/>
        </w:rPr>
        <w:t>s)</w:t>
      </w:r>
      <w:r w:rsidRPr="00B8336A">
        <w:rPr>
          <w:rFonts w:ascii="Times New Roman" w:hAnsi="Times New Roman" w:cs="Times New Roman"/>
          <w:b w:val="0"/>
          <w:bCs w:val="0"/>
          <w:kern w:val="0"/>
          <w:sz w:val="24"/>
          <w:szCs w:val="24"/>
        </w:rPr>
        <w:t xml:space="preserve"> revealed </w:t>
      </w:r>
      <w:r>
        <w:rPr>
          <w:rFonts w:ascii="Times New Roman" w:hAnsi="Times New Roman" w:cs="Times New Roman"/>
          <w:b w:val="0"/>
          <w:bCs w:val="0"/>
          <w:kern w:val="0"/>
          <w:sz w:val="24"/>
          <w:szCs w:val="24"/>
        </w:rPr>
        <w:t>two, eight and four</w:t>
      </w:r>
      <w:r w:rsidRPr="00B8336A">
        <w:rPr>
          <w:rFonts w:ascii="Times New Roman" w:hAnsi="Times New Roman" w:cs="Times New Roman"/>
          <w:b w:val="0"/>
          <w:bCs w:val="0"/>
          <w:kern w:val="0"/>
          <w:sz w:val="24"/>
          <w:szCs w:val="24"/>
        </w:rPr>
        <w:t xml:space="preserve"> non</w:t>
      </w:r>
      <w:r>
        <w:rPr>
          <w:rFonts w:ascii="Times New Roman" w:hAnsi="Times New Roman" w:cs="Times New Roman"/>
          <w:b w:val="0"/>
          <w:bCs w:val="0"/>
          <w:kern w:val="0"/>
          <w:sz w:val="24"/>
          <w:szCs w:val="24"/>
        </w:rPr>
        <w:t>-</w:t>
      </w:r>
      <w:r w:rsidRPr="00B8336A">
        <w:rPr>
          <w:rFonts w:ascii="Times New Roman" w:hAnsi="Times New Roman" w:cs="Times New Roman"/>
          <w:b w:val="0"/>
          <w:bCs w:val="0"/>
          <w:kern w:val="0"/>
          <w:sz w:val="24"/>
          <w:szCs w:val="24"/>
        </w:rPr>
        <w:t xml:space="preserve">synonymous SNPs in the coding region of </w:t>
      </w:r>
      <w:r w:rsidRPr="00680CBF">
        <w:rPr>
          <w:rFonts w:ascii="Times New Roman" w:hAnsi="Times New Roman" w:cs="Times New Roman"/>
          <w:b w:val="0"/>
          <w:bCs w:val="0"/>
          <w:i/>
          <w:kern w:val="0"/>
          <w:sz w:val="24"/>
          <w:szCs w:val="24"/>
        </w:rPr>
        <w:t>TLR2</w:t>
      </w:r>
      <w:r w:rsidRPr="00B8336A">
        <w:rPr>
          <w:rFonts w:ascii="Times New Roman" w:hAnsi="Times New Roman" w:cs="Times New Roman"/>
          <w:b w:val="0"/>
          <w:bCs w:val="0"/>
          <w:kern w:val="0"/>
          <w:sz w:val="24"/>
          <w:szCs w:val="24"/>
        </w:rPr>
        <w:t xml:space="preserve">, </w:t>
      </w:r>
      <w:r w:rsidRPr="00680CBF">
        <w:rPr>
          <w:rFonts w:ascii="Times New Roman" w:hAnsi="Times New Roman" w:cs="Times New Roman"/>
          <w:b w:val="0"/>
          <w:bCs w:val="0"/>
          <w:i/>
          <w:kern w:val="0"/>
          <w:sz w:val="24"/>
          <w:szCs w:val="24"/>
        </w:rPr>
        <w:t>TLR4</w:t>
      </w:r>
      <w:r w:rsidRPr="00B8336A">
        <w:rPr>
          <w:rFonts w:ascii="Times New Roman" w:hAnsi="Times New Roman" w:cs="Times New Roman"/>
          <w:b w:val="0"/>
          <w:bCs w:val="0"/>
          <w:kern w:val="0"/>
          <w:sz w:val="24"/>
          <w:szCs w:val="24"/>
        </w:rPr>
        <w:t xml:space="preserve">,and  </w:t>
      </w:r>
      <w:r w:rsidRPr="00680CBF">
        <w:rPr>
          <w:rFonts w:ascii="Times New Roman" w:hAnsi="Times New Roman" w:cs="Times New Roman"/>
          <w:b w:val="0"/>
          <w:bCs w:val="0"/>
          <w:i/>
          <w:kern w:val="0"/>
          <w:sz w:val="24"/>
          <w:szCs w:val="24"/>
        </w:rPr>
        <w:t>TLR9</w:t>
      </w:r>
      <w:r>
        <w:rPr>
          <w:rFonts w:ascii="Times New Roman" w:hAnsi="Times New Roman" w:cs="Times New Roman"/>
          <w:b w:val="0"/>
          <w:bCs w:val="0"/>
          <w:kern w:val="0"/>
          <w:sz w:val="24"/>
          <w:szCs w:val="24"/>
        </w:rPr>
        <w:t xml:space="preserve"> genes, respectively</w:t>
      </w:r>
      <w:r w:rsidRPr="00B8336A">
        <w:rPr>
          <w:rFonts w:ascii="Times New Roman" w:hAnsi="Times New Roman" w:cs="Times New Roman"/>
          <w:b w:val="0"/>
          <w:bCs w:val="0"/>
          <w:kern w:val="0"/>
          <w:sz w:val="24"/>
          <w:szCs w:val="24"/>
        </w:rPr>
        <w:t xml:space="preserve">. In the second part of the study, </w:t>
      </w:r>
      <w:r>
        <w:rPr>
          <w:rFonts w:ascii="Times New Roman" w:hAnsi="Times New Roman" w:cs="Times New Roman"/>
          <w:b w:val="0"/>
          <w:bCs w:val="0"/>
          <w:kern w:val="0"/>
          <w:sz w:val="24"/>
          <w:szCs w:val="24"/>
        </w:rPr>
        <w:t>no</w:t>
      </w:r>
      <w:r w:rsidRPr="00B8336A">
        <w:rPr>
          <w:rFonts w:ascii="Times New Roman" w:hAnsi="Times New Roman" w:cs="Times New Roman"/>
          <w:b w:val="0"/>
          <w:bCs w:val="0"/>
          <w:kern w:val="0"/>
          <w:sz w:val="24"/>
          <w:szCs w:val="24"/>
        </w:rPr>
        <w:t xml:space="preserve"> association</w:t>
      </w:r>
      <w:r>
        <w:rPr>
          <w:rFonts w:ascii="Times New Roman" w:hAnsi="Times New Roman" w:cs="Times New Roman"/>
          <w:b w:val="0"/>
          <w:bCs w:val="0"/>
          <w:kern w:val="0"/>
          <w:sz w:val="24"/>
          <w:szCs w:val="24"/>
        </w:rPr>
        <w:t xml:space="preserve"> was found</w:t>
      </w:r>
      <w:r w:rsidRPr="00B8336A">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between t</w:t>
      </w:r>
      <w:r w:rsidRPr="00B8336A">
        <w:rPr>
          <w:rFonts w:ascii="Times New Roman" w:hAnsi="Times New Roman" w:cs="Times New Roman"/>
          <w:b w:val="0"/>
          <w:bCs w:val="0"/>
          <w:kern w:val="0"/>
          <w:sz w:val="24"/>
          <w:szCs w:val="24"/>
        </w:rPr>
        <w:t xml:space="preserve">hese SNPs </w:t>
      </w:r>
      <w:r>
        <w:rPr>
          <w:rFonts w:ascii="Times New Roman" w:hAnsi="Times New Roman" w:cs="Times New Roman"/>
          <w:b w:val="0"/>
          <w:bCs w:val="0"/>
          <w:kern w:val="0"/>
          <w:sz w:val="24"/>
          <w:szCs w:val="24"/>
        </w:rPr>
        <w:t>and the presence of SNA</w:t>
      </w:r>
      <w:r w:rsidRPr="00B8336A">
        <w:rPr>
          <w:rFonts w:ascii="Times New Roman" w:hAnsi="Times New Roman" w:cs="Times New Roman"/>
          <w:b w:val="0"/>
          <w:bCs w:val="0"/>
          <w:kern w:val="0"/>
          <w:sz w:val="24"/>
          <w:szCs w:val="24"/>
        </w:rPr>
        <w:t xml:space="preserve">. </w:t>
      </w:r>
    </w:p>
    <w:p w:rsidR="00115FC6" w:rsidRPr="00B8336A" w:rsidRDefault="00115FC6" w:rsidP="00F924DC">
      <w:pPr>
        <w:pStyle w:val="Titre1"/>
        <w:spacing w:before="0" w:after="0" w:line="480" w:lineRule="auto"/>
        <w:ind w:firstLine="720"/>
        <w:rPr>
          <w:rFonts w:ascii="Times New Roman" w:hAnsi="Times New Roman" w:cs="Times New Roman"/>
          <w:b w:val="0"/>
          <w:bCs w:val="0"/>
          <w:kern w:val="0"/>
          <w:sz w:val="24"/>
          <w:szCs w:val="24"/>
        </w:rPr>
      </w:pPr>
      <w:r w:rsidRPr="00B8336A">
        <w:rPr>
          <w:rFonts w:ascii="Times New Roman" w:hAnsi="Times New Roman" w:cs="Times New Roman"/>
          <w:b w:val="0"/>
          <w:bCs w:val="0"/>
          <w:kern w:val="0"/>
          <w:sz w:val="24"/>
          <w:szCs w:val="24"/>
        </w:rPr>
        <w:t xml:space="preserve">Some of the SNPs identified in the </w:t>
      </w:r>
      <w:r>
        <w:rPr>
          <w:rFonts w:ascii="Times New Roman" w:hAnsi="Times New Roman" w:cs="Times New Roman"/>
          <w:b w:val="0"/>
          <w:bCs w:val="0"/>
          <w:kern w:val="0"/>
          <w:sz w:val="24"/>
          <w:szCs w:val="24"/>
        </w:rPr>
        <w:t>first</w:t>
      </w:r>
      <w:r w:rsidRPr="00B8336A">
        <w:rPr>
          <w:rFonts w:ascii="Times New Roman" w:hAnsi="Times New Roman" w:cs="Times New Roman"/>
          <w:b w:val="0"/>
          <w:bCs w:val="0"/>
          <w:kern w:val="0"/>
          <w:sz w:val="24"/>
          <w:szCs w:val="24"/>
        </w:rPr>
        <w:t xml:space="preserve"> part of the study were not found </w:t>
      </w:r>
      <w:r>
        <w:rPr>
          <w:rFonts w:ascii="Times New Roman" w:hAnsi="Times New Roman" w:cs="Times New Roman"/>
          <w:b w:val="0"/>
          <w:bCs w:val="0"/>
          <w:kern w:val="0"/>
          <w:sz w:val="24"/>
          <w:szCs w:val="24"/>
        </w:rPr>
        <w:t>in samples from the four breeds of d</w:t>
      </w:r>
      <w:r w:rsidRPr="00B8336A">
        <w:rPr>
          <w:rFonts w:ascii="Times New Roman" w:hAnsi="Times New Roman" w:cs="Times New Roman"/>
          <w:b w:val="0"/>
          <w:bCs w:val="0"/>
          <w:kern w:val="0"/>
          <w:sz w:val="24"/>
          <w:szCs w:val="24"/>
        </w:rPr>
        <w:t>og</w:t>
      </w:r>
      <w:r>
        <w:rPr>
          <w:rFonts w:ascii="Times New Roman" w:hAnsi="Times New Roman" w:cs="Times New Roman"/>
          <w:b w:val="0"/>
          <w:bCs w:val="0"/>
          <w:kern w:val="0"/>
          <w:sz w:val="24"/>
          <w:szCs w:val="24"/>
        </w:rPr>
        <w:t xml:space="preserve"> genotyped in </w:t>
      </w:r>
      <w:r w:rsidRPr="00B8336A">
        <w:rPr>
          <w:rFonts w:ascii="Times New Roman" w:hAnsi="Times New Roman" w:cs="Times New Roman"/>
          <w:b w:val="0"/>
          <w:bCs w:val="0"/>
          <w:kern w:val="0"/>
          <w:sz w:val="24"/>
          <w:szCs w:val="24"/>
        </w:rPr>
        <w:t xml:space="preserve">the second part, and minor allele frequencies varied extensively between breeds, </w:t>
      </w:r>
      <w:r>
        <w:rPr>
          <w:rFonts w:ascii="Times New Roman" w:hAnsi="Times New Roman" w:cs="Times New Roman"/>
          <w:b w:val="0"/>
          <w:bCs w:val="0"/>
          <w:kern w:val="0"/>
          <w:sz w:val="24"/>
          <w:szCs w:val="24"/>
        </w:rPr>
        <w:t xml:space="preserve">with some uncommon alleles in one breed becoming the most common alleles in the other, and vice versa. This </w:t>
      </w:r>
      <w:r w:rsidRPr="00B8336A">
        <w:rPr>
          <w:rFonts w:ascii="Times New Roman" w:hAnsi="Times New Roman" w:cs="Times New Roman"/>
          <w:b w:val="0"/>
          <w:bCs w:val="0"/>
          <w:kern w:val="0"/>
          <w:sz w:val="24"/>
          <w:szCs w:val="24"/>
        </w:rPr>
        <w:t>support</w:t>
      </w:r>
      <w:r>
        <w:rPr>
          <w:rFonts w:ascii="Times New Roman" w:hAnsi="Times New Roman" w:cs="Times New Roman"/>
          <w:b w:val="0"/>
          <w:bCs w:val="0"/>
          <w:kern w:val="0"/>
          <w:sz w:val="24"/>
          <w:szCs w:val="24"/>
        </w:rPr>
        <w:t xml:space="preserve">s </w:t>
      </w:r>
      <w:proofErr w:type="gramStart"/>
      <w:r>
        <w:rPr>
          <w:rFonts w:ascii="Times New Roman" w:hAnsi="Times New Roman" w:cs="Times New Roman"/>
          <w:b w:val="0"/>
          <w:bCs w:val="0"/>
          <w:kern w:val="0"/>
          <w:sz w:val="24"/>
          <w:szCs w:val="24"/>
        </w:rPr>
        <w:t>a</w:t>
      </w:r>
      <w:r w:rsidRPr="00B8336A">
        <w:rPr>
          <w:rFonts w:ascii="Times New Roman" w:hAnsi="Times New Roman" w:cs="Times New Roman"/>
          <w:b w:val="0"/>
          <w:bCs w:val="0"/>
          <w:kern w:val="0"/>
          <w:sz w:val="24"/>
          <w:szCs w:val="24"/>
        </w:rPr>
        <w:t xml:space="preserve"> wide genetic variation</w:t>
      </w:r>
      <w:r>
        <w:rPr>
          <w:rFonts w:ascii="Times New Roman" w:hAnsi="Times New Roman" w:cs="Times New Roman"/>
          <w:b w:val="0"/>
          <w:bCs w:val="0"/>
          <w:kern w:val="0"/>
          <w:sz w:val="24"/>
          <w:szCs w:val="24"/>
        </w:rPr>
        <w:t>s</w:t>
      </w:r>
      <w:proofErr w:type="gramEnd"/>
      <w:r>
        <w:rPr>
          <w:rFonts w:ascii="Times New Roman" w:hAnsi="Times New Roman" w:cs="Times New Roman"/>
          <w:b w:val="0"/>
          <w:bCs w:val="0"/>
          <w:kern w:val="0"/>
          <w:sz w:val="24"/>
          <w:szCs w:val="24"/>
        </w:rPr>
        <w:t xml:space="preserve"> </w:t>
      </w:r>
      <w:r w:rsidRPr="00B8336A">
        <w:rPr>
          <w:rFonts w:ascii="Times New Roman" w:hAnsi="Times New Roman" w:cs="Times New Roman"/>
          <w:b w:val="0"/>
          <w:bCs w:val="0"/>
          <w:kern w:val="0"/>
          <w:sz w:val="24"/>
          <w:szCs w:val="24"/>
        </w:rPr>
        <w:t xml:space="preserve">between </w:t>
      </w:r>
      <w:r>
        <w:rPr>
          <w:rFonts w:ascii="Times New Roman" w:hAnsi="Times New Roman" w:cs="Times New Roman"/>
          <w:b w:val="0"/>
          <w:bCs w:val="0"/>
          <w:kern w:val="0"/>
          <w:sz w:val="24"/>
          <w:szCs w:val="24"/>
        </w:rPr>
        <w:t xml:space="preserve">canine </w:t>
      </w:r>
      <w:r w:rsidRPr="00B8336A">
        <w:rPr>
          <w:rFonts w:ascii="Times New Roman" w:hAnsi="Times New Roman" w:cs="Times New Roman"/>
          <w:b w:val="0"/>
          <w:bCs w:val="0"/>
          <w:kern w:val="0"/>
          <w:sz w:val="24"/>
          <w:szCs w:val="24"/>
        </w:rPr>
        <w:t xml:space="preserve">breeds </w:t>
      </w:r>
      <w:r>
        <w:rPr>
          <w:rFonts w:ascii="Times New Roman" w:hAnsi="Times New Roman" w:cs="Times New Roman"/>
          <w:b w:val="0"/>
          <w:bCs w:val="0"/>
          <w:noProof/>
          <w:kern w:val="0"/>
          <w:sz w:val="24"/>
          <w:szCs w:val="24"/>
        </w:rPr>
        <w:t>[21]</w:t>
      </w:r>
      <w:r w:rsidRPr="00B8336A">
        <w:rPr>
          <w:rFonts w:ascii="Times New Roman" w:hAnsi="Times New Roman" w:cs="Times New Roman"/>
          <w:b w:val="0"/>
          <w:bCs w:val="0"/>
          <w:kern w:val="0"/>
          <w:sz w:val="24"/>
          <w:szCs w:val="24"/>
        </w:rPr>
        <w:t>.</w:t>
      </w:r>
    </w:p>
    <w:p w:rsidR="00115FC6" w:rsidRPr="00B8336A" w:rsidRDefault="00115FC6" w:rsidP="00F924DC">
      <w:pPr>
        <w:pStyle w:val="Titre1"/>
        <w:spacing w:before="0" w:after="0" w:line="480" w:lineRule="auto"/>
        <w:ind w:firstLine="720"/>
        <w:rPr>
          <w:rFonts w:ascii="Times New Roman" w:hAnsi="Times New Roman" w:cs="Times New Roman"/>
          <w:b w:val="0"/>
          <w:bCs w:val="0"/>
          <w:kern w:val="0"/>
          <w:sz w:val="24"/>
          <w:szCs w:val="24"/>
        </w:rPr>
      </w:pPr>
      <w:r w:rsidRPr="00A51EB5">
        <w:rPr>
          <w:rFonts w:ascii="Times New Roman" w:hAnsi="Times New Roman" w:cs="Times New Roman"/>
          <w:b w:val="0"/>
          <w:bCs w:val="0"/>
          <w:kern w:val="0"/>
          <w:sz w:val="24"/>
          <w:szCs w:val="24"/>
        </w:rPr>
        <w:t xml:space="preserve">The only result close to significance </w:t>
      </w:r>
      <w:r>
        <w:rPr>
          <w:rFonts w:ascii="Times New Roman" w:hAnsi="Times New Roman" w:cs="Times New Roman"/>
          <w:b w:val="0"/>
          <w:bCs w:val="0"/>
          <w:kern w:val="0"/>
          <w:sz w:val="24"/>
          <w:szCs w:val="24"/>
        </w:rPr>
        <w:t>was</w:t>
      </w:r>
      <w:r w:rsidRPr="00A51EB5">
        <w:rPr>
          <w:rFonts w:ascii="Times New Roman" w:hAnsi="Times New Roman" w:cs="Times New Roman"/>
          <w:b w:val="0"/>
          <w:bCs w:val="0"/>
          <w:kern w:val="0"/>
          <w:sz w:val="24"/>
          <w:szCs w:val="24"/>
        </w:rPr>
        <w:t xml:space="preserve"> found for </w:t>
      </w:r>
      <w:r w:rsidRPr="00A51EB5">
        <w:rPr>
          <w:rFonts w:ascii="Times New Roman" w:hAnsi="Times New Roman" w:cs="Times New Roman"/>
          <w:b w:val="0"/>
          <w:bCs w:val="0"/>
          <w:i/>
          <w:kern w:val="0"/>
          <w:sz w:val="24"/>
          <w:szCs w:val="24"/>
        </w:rPr>
        <w:t>TLR2</w:t>
      </w:r>
      <w:r w:rsidRPr="00A51EB5">
        <w:rPr>
          <w:rFonts w:ascii="Times New Roman" w:hAnsi="Times New Roman" w:cs="Times New Roman"/>
          <w:b w:val="0"/>
          <w:bCs w:val="0"/>
          <w:kern w:val="0"/>
          <w:sz w:val="24"/>
          <w:szCs w:val="24"/>
        </w:rPr>
        <w:t xml:space="preserve"> C137A</w:t>
      </w:r>
      <w:r>
        <w:rPr>
          <w:rFonts w:ascii="Times New Roman" w:hAnsi="Times New Roman" w:cs="Times New Roman"/>
          <w:b w:val="0"/>
          <w:bCs w:val="0"/>
          <w:kern w:val="0"/>
          <w:sz w:val="24"/>
          <w:szCs w:val="24"/>
        </w:rPr>
        <w:t xml:space="preserve"> SNP</w:t>
      </w:r>
      <w:r w:rsidRPr="00A51EB5">
        <w:rPr>
          <w:rFonts w:ascii="Times New Roman" w:hAnsi="Times New Roman" w:cs="Times New Roman"/>
          <w:b w:val="0"/>
          <w:bCs w:val="0"/>
          <w:kern w:val="0"/>
          <w:sz w:val="24"/>
          <w:szCs w:val="24"/>
        </w:rPr>
        <w:t xml:space="preserve"> in the </w:t>
      </w:r>
      <w:r>
        <w:rPr>
          <w:rFonts w:ascii="Times New Roman" w:hAnsi="Times New Roman" w:cs="Times New Roman"/>
          <w:b w:val="0"/>
          <w:bCs w:val="0"/>
          <w:kern w:val="0"/>
          <w:sz w:val="24"/>
          <w:szCs w:val="24"/>
        </w:rPr>
        <w:t>G</w:t>
      </w:r>
      <w:r w:rsidRPr="00A51EB5">
        <w:rPr>
          <w:rFonts w:ascii="Times New Roman" w:hAnsi="Times New Roman" w:cs="Times New Roman"/>
          <w:b w:val="0"/>
          <w:bCs w:val="0"/>
          <w:kern w:val="0"/>
          <w:sz w:val="24"/>
          <w:szCs w:val="24"/>
        </w:rPr>
        <w:t xml:space="preserve">olden </w:t>
      </w:r>
      <w:r>
        <w:rPr>
          <w:rFonts w:ascii="Times New Roman" w:hAnsi="Times New Roman" w:cs="Times New Roman"/>
          <w:b w:val="0"/>
          <w:bCs w:val="0"/>
          <w:kern w:val="0"/>
          <w:sz w:val="24"/>
          <w:szCs w:val="24"/>
        </w:rPr>
        <w:t>R</w:t>
      </w:r>
      <w:r w:rsidRPr="00A51EB5">
        <w:rPr>
          <w:rFonts w:ascii="Times New Roman" w:hAnsi="Times New Roman" w:cs="Times New Roman"/>
          <w:b w:val="0"/>
          <w:bCs w:val="0"/>
          <w:kern w:val="0"/>
          <w:sz w:val="24"/>
          <w:szCs w:val="24"/>
        </w:rPr>
        <w:t>etriever</w:t>
      </w:r>
      <w:r>
        <w:rPr>
          <w:rFonts w:ascii="Times New Roman" w:hAnsi="Times New Roman" w:cs="Times New Roman"/>
          <w:b w:val="0"/>
          <w:bCs w:val="0"/>
          <w:kern w:val="0"/>
          <w:sz w:val="24"/>
          <w:szCs w:val="24"/>
        </w:rPr>
        <w:t>s</w:t>
      </w:r>
      <w:r w:rsidRPr="00A51EB5">
        <w:rPr>
          <w:rFonts w:ascii="Times New Roman" w:hAnsi="Times New Roman" w:cs="Times New Roman"/>
          <w:b w:val="0"/>
          <w:bCs w:val="0"/>
          <w:kern w:val="0"/>
          <w:sz w:val="24"/>
          <w:szCs w:val="24"/>
        </w:rPr>
        <w:t>. Due to the unpredictable direction of allelic frequency shift between</w:t>
      </w:r>
      <w:r>
        <w:rPr>
          <w:rFonts w:ascii="Times New Roman" w:hAnsi="Times New Roman" w:cs="Times New Roman"/>
          <w:b w:val="0"/>
          <w:bCs w:val="0"/>
          <w:kern w:val="0"/>
          <w:sz w:val="24"/>
          <w:szCs w:val="24"/>
        </w:rPr>
        <w:t xml:space="preserve"> dogs with</w:t>
      </w:r>
      <w:r w:rsidRPr="00A51EB5">
        <w:rPr>
          <w:rFonts w:ascii="Times New Roman" w:hAnsi="Times New Roman" w:cs="Times New Roman"/>
          <w:b w:val="0"/>
          <w:bCs w:val="0"/>
          <w:kern w:val="0"/>
          <w:sz w:val="24"/>
          <w:szCs w:val="24"/>
        </w:rPr>
        <w:t xml:space="preserve"> SNA and </w:t>
      </w:r>
      <w:r>
        <w:rPr>
          <w:rFonts w:ascii="Times New Roman" w:hAnsi="Times New Roman" w:cs="Times New Roman"/>
          <w:b w:val="0"/>
          <w:bCs w:val="0"/>
          <w:kern w:val="0"/>
          <w:sz w:val="24"/>
          <w:szCs w:val="24"/>
        </w:rPr>
        <w:t>controls</w:t>
      </w:r>
      <w:r w:rsidRPr="00A51EB5">
        <w:rPr>
          <w:rFonts w:ascii="Times New Roman" w:hAnsi="Times New Roman" w:cs="Times New Roman"/>
          <w:b w:val="0"/>
          <w:bCs w:val="0"/>
          <w:kern w:val="0"/>
          <w:sz w:val="24"/>
          <w:szCs w:val="24"/>
        </w:rPr>
        <w:t>, PLINK software</w:t>
      </w:r>
      <w:r>
        <w:rPr>
          <w:rFonts w:ascii="Times New Roman" w:hAnsi="Times New Roman" w:cs="Times New Roman"/>
          <w:b w:val="0"/>
          <w:bCs w:val="0"/>
          <w:kern w:val="0"/>
          <w:sz w:val="24"/>
          <w:szCs w:val="24"/>
        </w:rPr>
        <w:t xml:space="preserve"> was used to</w:t>
      </w:r>
      <w:r w:rsidRPr="00A51EB5">
        <w:rPr>
          <w:rFonts w:ascii="Times New Roman" w:hAnsi="Times New Roman" w:cs="Times New Roman"/>
          <w:b w:val="0"/>
          <w:bCs w:val="0"/>
          <w:kern w:val="0"/>
          <w:sz w:val="24"/>
          <w:szCs w:val="24"/>
        </w:rPr>
        <w:t xml:space="preserve"> compute two-tailed</w:t>
      </w:r>
      <w:r w:rsidRPr="00A51EB5">
        <w:rPr>
          <w:rFonts w:ascii="Times New Roman" w:hAnsi="Times New Roman" w:cs="Times New Roman"/>
          <w:b w:val="0"/>
          <w:bCs w:val="0"/>
          <w:i/>
          <w:kern w:val="0"/>
          <w:sz w:val="24"/>
          <w:szCs w:val="24"/>
        </w:rPr>
        <w:t xml:space="preserve"> </w:t>
      </w:r>
      <w:r w:rsidRPr="00A51EB5">
        <w:rPr>
          <w:rFonts w:ascii="Times New Roman" w:hAnsi="Times New Roman" w:cs="Times New Roman"/>
          <w:b w:val="0"/>
          <w:bCs w:val="0"/>
          <w:kern w:val="0"/>
          <w:sz w:val="24"/>
          <w:szCs w:val="24"/>
        </w:rPr>
        <w:t>Fisher</w:t>
      </w:r>
      <w:r>
        <w:rPr>
          <w:rFonts w:ascii="Times New Roman" w:hAnsi="Times New Roman" w:cs="Times New Roman"/>
          <w:b w:val="0"/>
          <w:bCs w:val="0"/>
          <w:kern w:val="0"/>
          <w:sz w:val="24"/>
          <w:szCs w:val="24"/>
        </w:rPr>
        <w:t>’s</w:t>
      </w:r>
      <w:r w:rsidRPr="00A51EB5">
        <w:rPr>
          <w:rFonts w:ascii="Times New Roman" w:hAnsi="Times New Roman" w:cs="Times New Roman"/>
          <w:b w:val="0"/>
          <w:bCs w:val="0"/>
          <w:kern w:val="0"/>
          <w:sz w:val="24"/>
          <w:szCs w:val="24"/>
        </w:rPr>
        <w:t xml:space="preserve"> exact test </w:t>
      </w:r>
      <w:r w:rsidRPr="00152120">
        <w:rPr>
          <w:rFonts w:ascii="Times New Roman" w:hAnsi="Times New Roman" w:cs="Times New Roman"/>
          <w:b w:val="0"/>
          <w:bCs w:val="0"/>
          <w:i/>
          <w:kern w:val="0"/>
          <w:sz w:val="24"/>
          <w:szCs w:val="24"/>
        </w:rPr>
        <w:t>p</w:t>
      </w:r>
      <w:r w:rsidRPr="00A51EB5">
        <w:rPr>
          <w:rFonts w:ascii="Times New Roman" w:hAnsi="Times New Roman" w:cs="Times New Roman"/>
          <w:b w:val="0"/>
          <w:bCs w:val="0"/>
          <w:kern w:val="0"/>
          <w:sz w:val="24"/>
          <w:szCs w:val="24"/>
        </w:rPr>
        <w:t xml:space="preserve">-values. Using a one tailed test would have led to half the actual </w:t>
      </w:r>
      <w:r w:rsidRPr="00A51EB5">
        <w:rPr>
          <w:rFonts w:ascii="Times New Roman" w:hAnsi="Times New Roman" w:cs="Times New Roman"/>
          <w:b w:val="0"/>
          <w:bCs w:val="0"/>
          <w:i/>
          <w:kern w:val="0"/>
          <w:sz w:val="24"/>
          <w:szCs w:val="24"/>
        </w:rPr>
        <w:t>p</w:t>
      </w:r>
      <w:r w:rsidRPr="00A51EB5">
        <w:rPr>
          <w:rFonts w:ascii="Times New Roman" w:hAnsi="Times New Roman" w:cs="Times New Roman"/>
          <w:b w:val="0"/>
          <w:bCs w:val="0"/>
          <w:kern w:val="0"/>
          <w:sz w:val="24"/>
          <w:szCs w:val="24"/>
        </w:rPr>
        <w:t xml:space="preserve">-value (0.04; data not shown), </w:t>
      </w:r>
      <w:r>
        <w:rPr>
          <w:rFonts w:ascii="Times New Roman" w:hAnsi="Times New Roman" w:cs="Times New Roman"/>
          <w:b w:val="0"/>
          <w:bCs w:val="0"/>
          <w:kern w:val="0"/>
          <w:sz w:val="24"/>
          <w:szCs w:val="24"/>
        </w:rPr>
        <w:t>thereby</w:t>
      </w:r>
      <w:r w:rsidRPr="00A51EB5">
        <w:rPr>
          <w:rFonts w:ascii="Times New Roman" w:hAnsi="Times New Roman" w:cs="Times New Roman"/>
          <w:b w:val="0"/>
          <w:bCs w:val="0"/>
          <w:kern w:val="0"/>
          <w:sz w:val="24"/>
          <w:szCs w:val="24"/>
        </w:rPr>
        <w:t xml:space="preserve"> reaching significance. Although this might </w:t>
      </w:r>
      <w:r>
        <w:rPr>
          <w:rFonts w:ascii="Times New Roman" w:hAnsi="Times New Roman" w:cs="Times New Roman"/>
          <w:b w:val="0"/>
          <w:bCs w:val="0"/>
          <w:kern w:val="0"/>
          <w:sz w:val="24"/>
          <w:szCs w:val="24"/>
        </w:rPr>
        <w:t>be interpreted as</w:t>
      </w:r>
      <w:r w:rsidRPr="00A51EB5">
        <w:rPr>
          <w:rFonts w:ascii="Times New Roman" w:hAnsi="Times New Roman" w:cs="Times New Roman"/>
          <w:b w:val="0"/>
          <w:bCs w:val="0"/>
          <w:kern w:val="0"/>
          <w:sz w:val="24"/>
          <w:szCs w:val="24"/>
        </w:rPr>
        <w:t xml:space="preserve"> a significant result, the rationale for choosing </w:t>
      </w:r>
      <w:r>
        <w:rPr>
          <w:rFonts w:ascii="Times New Roman" w:hAnsi="Times New Roman" w:cs="Times New Roman"/>
          <w:b w:val="0"/>
          <w:bCs w:val="0"/>
          <w:kern w:val="0"/>
          <w:sz w:val="24"/>
          <w:szCs w:val="24"/>
        </w:rPr>
        <w:t xml:space="preserve">a </w:t>
      </w:r>
      <w:r w:rsidRPr="00A51EB5">
        <w:rPr>
          <w:rFonts w:ascii="Times New Roman" w:hAnsi="Times New Roman" w:cs="Times New Roman"/>
          <w:b w:val="0"/>
          <w:bCs w:val="0"/>
          <w:kern w:val="0"/>
          <w:sz w:val="24"/>
          <w:szCs w:val="24"/>
        </w:rPr>
        <w:t xml:space="preserve">one-tailed test </w:t>
      </w:r>
      <w:r>
        <w:rPr>
          <w:rFonts w:ascii="Times New Roman" w:hAnsi="Times New Roman" w:cs="Times New Roman"/>
          <w:b w:val="0"/>
          <w:bCs w:val="0"/>
          <w:kern w:val="0"/>
          <w:sz w:val="24"/>
          <w:szCs w:val="24"/>
        </w:rPr>
        <w:t>might be debated</w:t>
      </w:r>
      <w:r w:rsidRPr="00A51EB5">
        <w:rPr>
          <w:rFonts w:ascii="Times New Roman" w:hAnsi="Times New Roman" w:cs="Times New Roman"/>
          <w:b w:val="0"/>
          <w:bCs w:val="0"/>
          <w:kern w:val="0"/>
          <w:sz w:val="24"/>
          <w:szCs w:val="24"/>
        </w:rPr>
        <w:t xml:space="preserve">. Furthermore, multiple testing issues (i.e. performing several tests) could be considered, leading to a lowered significance threshold that would make this result not significant. </w:t>
      </w:r>
      <w:r w:rsidRPr="00AE62C3">
        <w:rPr>
          <w:rFonts w:ascii="Times New Roman" w:hAnsi="Times New Roman" w:cs="Times New Roman"/>
          <w:b w:val="0"/>
          <w:bCs w:val="0"/>
          <w:kern w:val="0"/>
          <w:sz w:val="24"/>
          <w:szCs w:val="24"/>
        </w:rPr>
        <w:t>On the other hand, the power of the test might be low due to the relatively small size of the sample. Therefore, this SNP could merit further investigation with a larger number of dogs.</w:t>
      </w:r>
      <w:r w:rsidRPr="00B8336A">
        <w:rPr>
          <w:rFonts w:ascii="Times New Roman" w:hAnsi="Times New Roman" w:cs="Times New Roman"/>
          <w:b w:val="0"/>
          <w:bCs w:val="0"/>
          <w:kern w:val="0"/>
          <w:sz w:val="24"/>
          <w:szCs w:val="24"/>
        </w:rPr>
        <w:t xml:space="preserve"> </w:t>
      </w:r>
    </w:p>
    <w:p w:rsidR="00115FC6" w:rsidRDefault="00115FC6" w:rsidP="00F924DC">
      <w:pPr>
        <w:ind w:firstLine="720"/>
      </w:pPr>
      <w:r>
        <w:t xml:space="preserve">Although some researchers have studied the association between TLR SNPs in human CRS and some fungal diseases, the results are heterogeneous and sometimes contradictory. </w:t>
      </w:r>
      <w:r>
        <w:lastRenderedPageBreak/>
        <w:t xml:space="preserve">Several researchers have shown a significant association between </w:t>
      </w:r>
      <w:r w:rsidRPr="00E05012">
        <w:rPr>
          <w:i/>
        </w:rPr>
        <w:t>TLR4</w:t>
      </w:r>
      <w:r w:rsidRPr="00B8336A">
        <w:t xml:space="preserve"> </w:t>
      </w:r>
      <w:proofErr w:type="gramStart"/>
      <w:r>
        <w:t>and/or</w:t>
      </w:r>
      <w:proofErr w:type="gramEnd"/>
      <w:r>
        <w:t xml:space="preserve"> </w:t>
      </w:r>
      <w:r w:rsidRPr="0091374A">
        <w:rPr>
          <w:i/>
        </w:rPr>
        <w:t>TLR9</w:t>
      </w:r>
      <w:r>
        <w:t xml:space="preserve"> </w:t>
      </w:r>
      <w:r w:rsidRPr="00B8336A">
        <w:t xml:space="preserve">SNPs </w:t>
      </w:r>
      <w:r>
        <w:t xml:space="preserve">and </w:t>
      </w:r>
      <w:r w:rsidRPr="00B8336A">
        <w:t xml:space="preserve">the incidence of </w:t>
      </w:r>
      <w:r>
        <w:t xml:space="preserve">several forms of aspergillosis </w:t>
      </w:r>
      <w:r>
        <w:rPr>
          <w:noProof/>
        </w:rPr>
        <w:t>[10, 16, 17]</w:t>
      </w:r>
      <w:r>
        <w:t>; however,</w:t>
      </w:r>
      <w:r w:rsidRPr="00B8336A">
        <w:t xml:space="preserve"> another study </w:t>
      </w:r>
      <w:r>
        <w:t xml:space="preserve">failed to associate these polymorphisms with that disease. Recently, </w:t>
      </w:r>
      <w:proofErr w:type="spellStart"/>
      <w:r>
        <w:t>Carvalho</w:t>
      </w:r>
      <w:proofErr w:type="spellEnd"/>
      <w:r>
        <w:t xml:space="preserve"> </w:t>
      </w:r>
      <w:r w:rsidRPr="0091374A">
        <w:rPr>
          <w:i/>
        </w:rPr>
        <w:t>et al.</w:t>
      </w:r>
      <w:r>
        <w:t xml:space="preserve"> </w:t>
      </w:r>
      <w:r w:rsidRPr="00B8336A">
        <w:t xml:space="preserve">noted a </w:t>
      </w:r>
      <w:r>
        <w:t>positive</w:t>
      </w:r>
      <w:r w:rsidRPr="00B8336A">
        <w:t xml:space="preserve"> association </w:t>
      </w:r>
      <w:r>
        <w:t xml:space="preserve">between </w:t>
      </w:r>
      <w:r w:rsidRPr="00E05012">
        <w:rPr>
          <w:i/>
        </w:rPr>
        <w:t>TLR4</w:t>
      </w:r>
      <w:r w:rsidRPr="00B8336A">
        <w:t xml:space="preserve"> SNP</w:t>
      </w:r>
      <w:r>
        <w:t>s</w:t>
      </w:r>
      <w:r w:rsidRPr="00B8336A">
        <w:t xml:space="preserve"> </w:t>
      </w:r>
      <w:r>
        <w:t>and</w:t>
      </w:r>
      <w:r w:rsidRPr="00B8336A">
        <w:t xml:space="preserve"> fungal colonization</w:t>
      </w:r>
      <w:r>
        <w:t>,</w:t>
      </w:r>
      <w:r w:rsidRPr="00B8336A">
        <w:t xml:space="preserve"> but </w:t>
      </w:r>
      <w:r>
        <w:t>not susceptibility to</w:t>
      </w:r>
      <w:r w:rsidRPr="00B8336A">
        <w:t xml:space="preserve"> </w:t>
      </w:r>
      <w:r>
        <w:t xml:space="preserve">fungal </w:t>
      </w:r>
      <w:r w:rsidRPr="00B8336A">
        <w:t xml:space="preserve">infection </w:t>
      </w:r>
      <w:r>
        <w:rPr>
          <w:noProof/>
        </w:rPr>
        <w:t>[22]</w:t>
      </w:r>
      <w:r w:rsidRPr="00B8336A">
        <w:t>.</w:t>
      </w:r>
      <w:r>
        <w:t xml:space="preserve"> </w:t>
      </w:r>
      <w:proofErr w:type="spellStart"/>
      <w:r w:rsidRPr="00B8336A">
        <w:t>Kesh</w:t>
      </w:r>
      <w:proofErr w:type="spellEnd"/>
      <w:r w:rsidRPr="00B8336A">
        <w:t xml:space="preserve"> </w:t>
      </w:r>
      <w:r w:rsidRPr="00836BCE">
        <w:rPr>
          <w:i/>
        </w:rPr>
        <w:t>et al.</w:t>
      </w:r>
      <w:r w:rsidRPr="00B8336A">
        <w:t xml:space="preserve"> did not </w:t>
      </w:r>
      <w:r>
        <w:t>report</w:t>
      </w:r>
      <w:r w:rsidRPr="00B8336A">
        <w:t xml:space="preserve"> any positive association of recipient or donor </w:t>
      </w:r>
      <w:r w:rsidRPr="00E05012">
        <w:rPr>
          <w:i/>
        </w:rPr>
        <w:t>TLR4</w:t>
      </w:r>
      <w:r w:rsidRPr="00B8336A">
        <w:t xml:space="preserve"> SNPs with the </w:t>
      </w:r>
      <w:r w:rsidRPr="00D81560">
        <w:t xml:space="preserve">incidence of </w:t>
      </w:r>
      <w:r>
        <w:t>IA</w:t>
      </w:r>
      <w:r w:rsidRPr="00D81560">
        <w:t xml:space="preserve"> </w:t>
      </w:r>
      <w:r>
        <w:t xml:space="preserve">in patients undergoing allogeneic stem cell </w:t>
      </w:r>
      <w:r w:rsidRPr="005D7F83">
        <w:t>transplantation</w:t>
      </w:r>
      <w:r>
        <w:t xml:space="preserve"> </w:t>
      </w:r>
      <w:r>
        <w:rPr>
          <w:noProof/>
        </w:rPr>
        <w:t>[23]</w:t>
      </w:r>
      <w:r w:rsidRPr="00D81560">
        <w:t xml:space="preserve">. </w:t>
      </w:r>
      <w:r>
        <w:t>I</w:t>
      </w:r>
      <w:r w:rsidRPr="00D81560">
        <w:t>n</w:t>
      </w:r>
      <w:r>
        <w:t xml:space="preserve"> human</w:t>
      </w:r>
      <w:r w:rsidRPr="00D81560">
        <w:t xml:space="preserve"> CRS, there are </w:t>
      </w:r>
      <w:r>
        <w:t xml:space="preserve">also </w:t>
      </w:r>
      <w:r w:rsidRPr="00B8336A">
        <w:t>discrepancies between studies regarding the role of SNP</w:t>
      </w:r>
      <w:r>
        <w:t xml:space="preserve">s in </w:t>
      </w:r>
      <w:r w:rsidRPr="003E3F47">
        <w:rPr>
          <w:i/>
        </w:rPr>
        <w:t>TLR</w:t>
      </w:r>
      <w:r>
        <w:t xml:space="preserve"> genes</w:t>
      </w:r>
      <w:r w:rsidRPr="00B8336A">
        <w:t xml:space="preserve">. Park </w:t>
      </w:r>
      <w:r w:rsidRPr="00152120">
        <w:rPr>
          <w:i/>
        </w:rPr>
        <w:t>et al.</w:t>
      </w:r>
      <w:r w:rsidRPr="00B8336A">
        <w:t xml:space="preserve"> reported an association between </w:t>
      </w:r>
      <w:r w:rsidRPr="00E05012">
        <w:rPr>
          <w:i/>
        </w:rPr>
        <w:t>TLR2</w:t>
      </w:r>
      <w:r w:rsidRPr="00B8336A">
        <w:t xml:space="preserve"> SNPs in a Korean population </w:t>
      </w:r>
      <w:r>
        <w:rPr>
          <w:noProof/>
        </w:rPr>
        <w:t>[15]</w:t>
      </w:r>
      <w:r>
        <w:t xml:space="preserve">, </w:t>
      </w:r>
      <w:r w:rsidRPr="00B8336A">
        <w:t xml:space="preserve">but Tewfik </w:t>
      </w:r>
      <w:r w:rsidRPr="00E05012">
        <w:rPr>
          <w:i/>
        </w:rPr>
        <w:t>et al.</w:t>
      </w:r>
      <w:r w:rsidRPr="00B8336A">
        <w:t xml:space="preserve"> </w:t>
      </w:r>
      <w:r>
        <w:t>could not confirm these results</w:t>
      </w:r>
      <w:r w:rsidRPr="00B8336A">
        <w:t xml:space="preserve"> in Quebec </w:t>
      </w:r>
      <w:r>
        <w:rPr>
          <w:noProof/>
        </w:rPr>
        <w:t>[24]</w:t>
      </w:r>
      <w:r w:rsidRPr="00B8336A">
        <w:t xml:space="preserve">. </w:t>
      </w:r>
    </w:p>
    <w:p w:rsidR="00115FC6" w:rsidRDefault="00115FC6" w:rsidP="00F924DC">
      <w:pPr>
        <w:ind w:firstLine="720"/>
      </w:pPr>
      <w:r>
        <w:t>T</w:t>
      </w:r>
      <w:r w:rsidRPr="001F5633">
        <w:t xml:space="preserve">he effect of </w:t>
      </w:r>
      <w:r>
        <w:t xml:space="preserve">the </w:t>
      </w:r>
      <w:r w:rsidRPr="001F5633">
        <w:t xml:space="preserve">environment on susceptibility to certain diseases is </w:t>
      </w:r>
      <w:r>
        <w:t>another</w:t>
      </w:r>
      <w:r w:rsidRPr="001F5633">
        <w:t xml:space="preserve"> important aspect that should be considered </w:t>
      </w:r>
      <w:r>
        <w:t>together</w:t>
      </w:r>
      <w:r w:rsidRPr="001F5633">
        <w:t xml:space="preserve"> with genetic </w:t>
      </w:r>
      <w:r>
        <w:t>background</w:t>
      </w:r>
      <w:r w:rsidRPr="001F5633">
        <w:t xml:space="preserve">. Vercelli </w:t>
      </w:r>
      <w:r>
        <w:rPr>
          <w:noProof/>
        </w:rPr>
        <w:t>[25]</w:t>
      </w:r>
      <w:r>
        <w:t xml:space="preserve"> </w:t>
      </w:r>
      <w:r w:rsidRPr="001F5633">
        <w:t>reported that genes and environment are intertwined in complex nonlinear relationships</w:t>
      </w:r>
      <w:r>
        <w:t>.</w:t>
      </w:r>
      <w:r w:rsidRPr="001F5633">
        <w:t xml:space="preserve"> </w:t>
      </w:r>
      <w:r>
        <w:t>Therefore,</w:t>
      </w:r>
      <w:r w:rsidRPr="001F5633">
        <w:t xml:space="preserve"> the same genetic background may result in the expression of different phenotypes </w:t>
      </w:r>
      <w:r>
        <w:t>when exposed to</w:t>
      </w:r>
      <w:r w:rsidRPr="001F5633">
        <w:t xml:space="preserve"> different environments. </w:t>
      </w:r>
      <w:r>
        <w:t xml:space="preserve">Consequently, in a disease with a complex pathogenesis, the genotype of multiple contributing genes, together with environmental factors, may modify the likelihood of an individual developing the disease. In such instances, individual gene mutations are insufficient to cause the disease on their own </w:t>
      </w:r>
      <w:r>
        <w:rPr>
          <w:noProof/>
        </w:rPr>
        <w:t>[26]</w:t>
      </w:r>
      <w:r>
        <w:t xml:space="preserve">. </w:t>
      </w:r>
    </w:p>
    <w:p w:rsidR="00115FC6" w:rsidRPr="001627BA" w:rsidRDefault="00115FC6" w:rsidP="00F924DC">
      <w:pPr>
        <w:ind w:firstLine="720"/>
      </w:pPr>
      <w:r>
        <w:t xml:space="preserve">There are several limitations to the present study. Firstly, although we cannot confirm an association between polymorphism in the </w:t>
      </w:r>
      <w:r w:rsidRPr="00CD07A7">
        <w:rPr>
          <w:i/>
        </w:rPr>
        <w:t>TLR2</w:t>
      </w:r>
      <w:r>
        <w:t xml:space="preserve">, </w:t>
      </w:r>
      <w:r w:rsidRPr="00CD07A7">
        <w:rPr>
          <w:i/>
        </w:rPr>
        <w:t>4</w:t>
      </w:r>
      <w:r>
        <w:t xml:space="preserve"> and </w:t>
      </w:r>
      <w:r w:rsidRPr="00CD07A7">
        <w:rPr>
          <w:i/>
        </w:rPr>
        <w:t>9</w:t>
      </w:r>
      <w:r>
        <w:t xml:space="preserve"> genes with SNA, it is possible that </w:t>
      </w:r>
      <w:r w:rsidRPr="00AE62C3">
        <w:t>because of the small size of the study population</w:t>
      </w:r>
      <w:r>
        <w:t xml:space="preserve">, </w:t>
      </w:r>
      <w:proofErr w:type="gramStart"/>
      <w:r>
        <w:t>a slight</w:t>
      </w:r>
      <w:proofErr w:type="gramEnd"/>
      <w:r>
        <w:t xml:space="preserve">/weak but real contribution of </w:t>
      </w:r>
      <w:r w:rsidRPr="00DF6751">
        <w:rPr>
          <w:i/>
        </w:rPr>
        <w:t>TLR2</w:t>
      </w:r>
      <w:r>
        <w:t xml:space="preserve">, </w:t>
      </w:r>
      <w:r w:rsidRPr="00DF6751">
        <w:rPr>
          <w:i/>
        </w:rPr>
        <w:t>4</w:t>
      </w:r>
      <w:r>
        <w:t xml:space="preserve"> or </w:t>
      </w:r>
      <w:r w:rsidRPr="00DF6751">
        <w:rPr>
          <w:i/>
        </w:rPr>
        <w:t>9</w:t>
      </w:r>
      <w:r>
        <w:t xml:space="preserve"> SNPs has been missed. </w:t>
      </w:r>
      <w:r w:rsidRPr="001627BA">
        <w:t xml:space="preserve">Another </w:t>
      </w:r>
      <w:r>
        <w:t xml:space="preserve">potential limitation </w:t>
      </w:r>
      <w:r w:rsidRPr="001627BA">
        <w:t>is the selection of control dogs. Although efforts were made to exclude dogs with respiratory, i</w:t>
      </w:r>
      <w:r w:rsidRPr="001627BA">
        <w:rPr>
          <w:bCs/>
        </w:rPr>
        <w:t>nflammatory, immune-mediated, neoplastic or infectious diseases</w:t>
      </w:r>
      <w:r w:rsidRPr="001627BA">
        <w:t xml:space="preserve">, </w:t>
      </w:r>
      <w:r>
        <w:t>the possibility</w:t>
      </w:r>
      <w:r w:rsidRPr="001627BA">
        <w:t xml:space="preserve"> cannot</w:t>
      </w:r>
      <w:r>
        <w:t xml:space="preserve"> be</w:t>
      </w:r>
      <w:r w:rsidRPr="001627BA">
        <w:t xml:space="preserve"> exclude</w:t>
      </w:r>
      <w:r>
        <w:t>d</w:t>
      </w:r>
      <w:r w:rsidRPr="001627BA">
        <w:t xml:space="preserve"> that the</w:t>
      </w:r>
      <w:r>
        <w:t>se dogs might</w:t>
      </w:r>
      <w:r w:rsidRPr="001627BA">
        <w:t xml:space="preserve"> develop such disease later in life. Nevertheless, to try to overcome this problem, we recruited only dogs older than 6 years. </w:t>
      </w:r>
      <w:r w:rsidRPr="00BD677E">
        <w:t xml:space="preserve">Another limitation </w:t>
      </w:r>
      <w:r>
        <w:t>wa</w:t>
      </w:r>
      <w:r w:rsidRPr="00BD677E">
        <w:t xml:space="preserve">s </w:t>
      </w:r>
      <w:r>
        <w:t xml:space="preserve">the use of a candidate gene </w:t>
      </w:r>
      <w:r>
        <w:lastRenderedPageBreak/>
        <w:t xml:space="preserve">approach, which permits comparison of allele frequencies of SNPs in genes suspected to be involved in SNA among dogs with the disease and others without (controls), but this method precludes finding other genes of interest. Genome-wide approaches would overcome this limitation, but the need for a large number of affected dogs and the high associated expense renders this difficult. </w:t>
      </w:r>
    </w:p>
    <w:p w:rsidR="00115FC6" w:rsidRPr="00376735" w:rsidRDefault="00115FC6" w:rsidP="00F924DC"/>
    <w:p w:rsidR="00115FC6" w:rsidRDefault="00115FC6" w:rsidP="00F924DC">
      <w:pPr>
        <w:pStyle w:val="Titre1"/>
        <w:spacing w:before="0" w:after="0" w:line="480" w:lineRule="auto"/>
      </w:pPr>
      <w:r>
        <w:t xml:space="preserve">Conclusions </w:t>
      </w:r>
    </w:p>
    <w:p w:rsidR="00115FC6" w:rsidRDefault="00115FC6" w:rsidP="00F924DC">
      <w:r>
        <w:t xml:space="preserve">The findings of the present study suggest that TLR2, 4 and 9 are not implicated in the pathogenesis of SNA in dogs. However, these results are limited by the size of the study population. This does not rule out the possibility of innate immune defects contributing to the development of the disease. Other </w:t>
      </w:r>
      <w:r w:rsidRPr="00E91313">
        <w:rPr>
          <w:i/>
        </w:rPr>
        <w:t>TLR</w:t>
      </w:r>
      <w:r>
        <w:t xml:space="preserve"> genes and/or other genes involved in mucosal immunity may be important and require</w:t>
      </w:r>
      <w:r w:rsidRPr="00EA5827">
        <w:t xml:space="preserve"> </w:t>
      </w:r>
      <w:r>
        <w:t xml:space="preserve">further investigation. </w:t>
      </w:r>
    </w:p>
    <w:p w:rsidR="00115FC6" w:rsidRDefault="00115FC6">
      <w:pPr>
        <w:spacing w:line="240" w:lineRule="auto"/>
        <w:rPr>
          <w:rFonts w:ascii="Arial" w:hAnsi="Arial" w:cs="Arial"/>
          <w:b/>
          <w:bCs/>
          <w:kern w:val="32"/>
          <w:sz w:val="32"/>
          <w:szCs w:val="32"/>
        </w:rPr>
      </w:pPr>
      <w:r>
        <w:br w:type="page"/>
      </w:r>
    </w:p>
    <w:p w:rsidR="00115FC6" w:rsidRDefault="00115FC6" w:rsidP="00F924DC">
      <w:pPr>
        <w:pStyle w:val="Titre1"/>
        <w:spacing w:line="480" w:lineRule="auto"/>
      </w:pPr>
      <w:r>
        <w:lastRenderedPageBreak/>
        <w:t>Methods</w:t>
      </w:r>
    </w:p>
    <w:p w:rsidR="00115FC6" w:rsidRDefault="00115FC6" w:rsidP="00F924DC">
      <w:pPr>
        <w:pStyle w:val="Titre2"/>
        <w:spacing w:line="480" w:lineRule="auto"/>
      </w:pPr>
      <w:r>
        <w:t xml:space="preserve">Selection of single nucleotide polymorphisms </w:t>
      </w:r>
    </w:p>
    <w:p w:rsidR="00115FC6" w:rsidRPr="00F65E52" w:rsidRDefault="00115FC6" w:rsidP="00F924DC">
      <w:pPr>
        <w:pStyle w:val="Titre2"/>
        <w:spacing w:before="0" w:after="0" w:line="480" w:lineRule="auto"/>
        <w:rPr>
          <w:rFonts w:ascii="Times New Roman" w:hAnsi="Times New Roman" w:cs="Times New Roman"/>
          <w:b w:val="0"/>
          <w:bCs w:val="0"/>
          <w:sz w:val="24"/>
          <w:szCs w:val="24"/>
        </w:rPr>
      </w:pPr>
      <w:r w:rsidRPr="00F65E52">
        <w:rPr>
          <w:rFonts w:ascii="Times New Roman" w:hAnsi="Times New Roman" w:cs="Times New Roman"/>
          <w:b w:val="0"/>
          <w:bCs w:val="0"/>
          <w:sz w:val="24"/>
          <w:szCs w:val="24"/>
        </w:rPr>
        <w:t xml:space="preserve">A mutational analysis of the </w:t>
      </w:r>
      <w:r w:rsidRPr="00B200D7">
        <w:rPr>
          <w:rFonts w:ascii="Times New Roman" w:hAnsi="Times New Roman" w:cs="Times New Roman"/>
          <w:b w:val="0"/>
          <w:bCs w:val="0"/>
          <w:i/>
          <w:sz w:val="24"/>
          <w:szCs w:val="24"/>
        </w:rPr>
        <w:t>TLR2</w:t>
      </w:r>
      <w:r w:rsidRPr="00F65E52">
        <w:rPr>
          <w:rFonts w:ascii="Times New Roman" w:hAnsi="Times New Roman" w:cs="Times New Roman"/>
          <w:b w:val="0"/>
          <w:bCs w:val="0"/>
          <w:sz w:val="24"/>
          <w:szCs w:val="24"/>
        </w:rPr>
        <w:t xml:space="preserve">, </w:t>
      </w:r>
      <w:r w:rsidRPr="00B200D7">
        <w:rPr>
          <w:rFonts w:ascii="Times New Roman" w:hAnsi="Times New Roman" w:cs="Times New Roman"/>
          <w:b w:val="0"/>
          <w:bCs w:val="0"/>
          <w:i/>
          <w:sz w:val="24"/>
          <w:szCs w:val="24"/>
        </w:rPr>
        <w:t>4</w:t>
      </w:r>
      <w:r w:rsidRPr="00F65E52">
        <w:rPr>
          <w:rFonts w:ascii="Times New Roman" w:hAnsi="Times New Roman" w:cs="Times New Roman"/>
          <w:b w:val="0"/>
          <w:bCs w:val="0"/>
          <w:sz w:val="24"/>
          <w:szCs w:val="24"/>
        </w:rPr>
        <w:t xml:space="preserve"> and </w:t>
      </w:r>
      <w:r w:rsidRPr="00B200D7">
        <w:rPr>
          <w:rFonts w:ascii="Times New Roman" w:hAnsi="Times New Roman" w:cs="Times New Roman"/>
          <w:b w:val="0"/>
          <w:bCs w:val="0"/>
          <w:i/>
          <w:sz w:val="24"/>
          <w:szCs w:val="24"/>
        </w:rPr>
        <w:t>9</w:t>
      </w:r>
      <w:r w:rsidRPr="00F65E52">
        <w:rPr>
          <w:rFonts w:ascii="Times New Roman" w:hAnsi="Times New Roman" w:cs="Times New Roman"/>
          <w:b w:val="0"/>
          <w:bCs w:val="0"/>
          <w:sz w:val="24"/>
          <w:szCs w:val="24"/>
        </w:rPr>
        <w:t xml:space="preserve"> exons was carried out in nine dogs diagnosed with SNA </w:t>
      </w:r>
      <w:r>
        <w:rPr>
          <w:rFonts w:ascii="Times New Roman" w:hAnsi="Times New Roman" w:cs="Times New Roman"/>
          <w:b w:val="0"/>
          <w:bCs w:val="0"/>
          <w:sz w:val="24"/>
          <w:szCs w:val="24"/>
        </w:rPr>
        <w:t xml:space="preserve">in order </w:t>
      </w:r>
      <w:r w:rsidRPr="00F65E52">
        <w:rPr>
          <w:rFonts w:ascii="Times New Roman" w:hAnsi="Times New Roman" w:cs="Times New Roman"/>
          <w:b w:val="0"/>
          <w:bCs w:val="0"/>
          <w:sz w:val="24"/>
          <w:szCs w:val="24"/>
        </w:rPr>
        <w:t xml:space="preserve">to determine the presence of non-synonymous SNPs in the coding regions of the genes </w:t>
      </w:r>
      <w:r>
        <w:rPr>
          <w:rFonts w:ascii="Times New Roman" w:hAnsi="Times New Roman" w:cs="Times New Roman"/>
          <w:b w:val="0"/>
          <w:bCs w:val="0"/>
          <w:sz w:val="24"/>
          <w:szCs w:val="24"/>
        </w:rPr>
        <w:t>and to investigate these</w:t>
      </w:r>
      <w:r w:rsidRPr="00F65E52">
        <w:rPr>
          <w:rFonts w:ascii="Times New Roman" w:hAnsi="Times New Roman" w:cs="Times New Roman"/>
          <w:b w:val="0"/>
          <w:bCs w:val="0"/>
          <w:sz w:val="24"/>
          <w:szCs w:val="24"/>
        </w:rPr>
        <w:t xml:space="preserve"> further in a case-control association study to determine their significance in SNA. </w:t>
      </w:r>
    </w:p>
    <w:p w:rsidR="00115FC6" w:rsidRPr="00F65E52" w:rsidRDefault="00115FC6" w:rsidP="00F924DC">
      <w:pPr>
        <w:pStyle w:val="Titre2"/>
        <w:spacing w:before="0" w:after="0" w:line="480" w:lineRule="auto"/>
        <w:rPr>
          <w:rFonts w:ascii="Times New Roman" w:hAnsi="Times New Roman" w:cs="Times New Roman"/>
          <w:b w:val="0"/>
          <w:bCs w:val="0"/>
          <w:sz w:val="24"/>
          <w:szCs w:val="24"/>
        </w:rPr>
      </w:pPr>
      <w:r w:rsidRPr="00F65E52">
        <w:rPr>
          <w:rFonts w:ascii="Times New Roman" w:hAnsi="Times New Roman" w:cs="Times New Roman"/>
          <w:b w:val="0"/>
          <w:bCs w:val="0"/>
          <w:sz w:val="24"/>
          <w:szCs w:val="24"/>
        </w:rPr>
        <w:t xml:space="preserve">The nine selected dogs (aged 10 months </w:t>
      </w:r>
      <w:r>
        <w:rPr>
          <w:rFonts w:ascii="Times New Roman" w:hAnsi="Times New Roman" w:cs="Times New Roman"/>
          <w:b w:val="0"/>
          <w:bCs w:val="0"/>
          <w:sz w:val="24"/>
          <w:szCs w:val="24"/>
        </w:rPr>
        <w:t>to</w:t>
      </w:r>
      <w:r w:rsidRPr="00F65E52">
        <w:rPr>
          <w:rFonts w:ascii="Times New Roman" w:hAnsi="Times New Roman" w:cs="Times New Roman"/>
          <w:b w:val="0"/>
          <w:bCs w:val="0"/>
          <w:sz w:val="24"/>
          <w:szCs w:val="24"/>
        </w:rPr>
        <w:t xml:space="preserve"> 14 years; median 6.7 years; 3 females and 6 males) we</w:t>
      </w:r>
      <w:r>
        <w:rPr>
          <w:rFonts w:ascii="Times New Roman" w:hAnsi="Times New Roman" w:cs="Times New Roman"/>
          <w:b w:val="0"/>
          <w:bCs w:val="0"/>
          <w:sz w:val="24"/>
          <w:szCs w:val="24"/>
        </w:rPr>
        <w:t>re from various breeds: Golden R</w:t>
      </w:r>
      <w:r w:rsidRPr="00F65E52">
        <w:rPr>
          <w:rFonts w:ascii="Times New Roman" w:hAnsi="Times New Roman" w:cs="Times New Roman"/>
          <w:b w:val="0"/>
          <w:bCs w:val="0"/>
          <w:sz w:val="24"/>
          <w:szCs w:val="24"/>
        </w:rPr>
        <w:t>etriever (n=2), Labrador</w:t>
      </w:r>
      <w:r>
        <w:rPr>
          <w:rFonts w:ascii="Times New Roman" w:hAnsi="Times New Roman" w:cs="Times New Roman"/>
          <w:b w:val="0"/>
          <w:bCs w:val="0"/>
          <w:sz w:val="24"/>
          <w:szCs w:val="24"/>
        </w:rPr>
        <w:t xml:space="preserve"> Retriever</w:t>
      </w:r>
      <w:r w:rsidRPr="00F65E52">
        <w:rPr>
          <w:rFonts w:ascii="Times New Roman" w:hAnsi="Times New Roman" w:cs="Times New Roman"/>
          <w:b w:val="0"/>
          <w:bCs w:val="0"/>
          <w:sz w:val="24"/>
          <w:szCs w:val="24"/>
        </w:rPr>
        <w:t xml:space="preserve"> (n=2), Rottweiler (n=2), and one each of </w:t>
      </w:r>
      <w:proofErr w:type="spellStart"/>
      <w:r w:rsidRPr="00F65E52">
        <w:rPr>
          <w:rFonts w:ascii="Times New Roman" w:hAnsi="Times New Roman" w:cs="Times New Roman"/>
          <w:b w:val="0"/>
          <w:bCs w:val="0"/>
          <w:sz w:val="24"/>
          <w:szCs w:val="24"/>
        </w:rPr>
        <w:t>Beauceron</w:t>
      </w:r>
      <w:proofErr w:type="spellEnd"/>
      <w:r w:rsidRPr="00F65E52">
        <w:rPr>
          <w:rFonts w:ascii="Times New Roman" w:hAnsi="Times New Roman" w:cs="Times New Roman"/>
          <w:b w:val="0"/>
          <w:bCs w:val="0"/>
          <w:sz w:val="24"/>
          <w:szCs w:val="24"/>
        </w:rPr>
        <w:t xml:space="preserve">, German </w:t>
      </w:r>
      <w:r>
        <w:rPr>
          <w:rFonts w:ascii="Times New Roman" w:hAnsi="Times New Roman" w:cs="Times New Roman"/>
          <w:b w:val="0"/>
          <w:bCs w:val="0"/>
          <w:sz w:val="24"/>
          <w:szCs w:val="24"/>
        </w:rPr>
        <w:t>S</w:t>
      </w:r>
      <w:r w:rsidRPr="00F65E52">
        <w:rPr>
          <w:rFonts w:ascii="Times New Roman" w:hAnsi="Times New Roman" w:cs="Times New Roman"/>
          <w:b w:val="0"/>
          <w:bCs w:val="0"/>
          <w:sz w:val="24"/>
          <w:szCs w:val="24"/>
        </w:rPr>
        <w:t xml:space="preserve">hepherd </w:t>
      </w:r>
      <w:r>
        <w:rPr>
          <w:rFonts w:ascii="Times New Roman" w:hAnsi="Times New Roman" w:cs="Times New Roman"/>
          <w:b w:val="0"/>
          <w:bCs w:val="0"/>
          <w:sz w:val="24"/>
          <w:szCs w:val="24"/>
        </w:rPr>
        <w:t>D</w:t>
      </w:r>
      <w:r w:rsidRPr="00F65E52">
        <w:rPr>
          <w:rFonts w:ascii="Times New Roman" w:hAnsi="Times New Roman" w:cs="Times New Roman"/>
          <w:b w:val="0"/>
          <w:bCs w:val="0"/>
          <w:sz w:val="24"/>
          <w:szCs w:val="24"/>
        </w:rPr>
        <w:t>og</w:t>
      </w:r>
      <w:r>
        <w:rPr>
          <w:rFonts w:ascii="Times New Roman" w:hAnsi="Times New Roman" w:cs="Times New Roman"/>
          <w:b w:val="0"/>
          <w:bCs w:val="0"/>
          <w:sz w:val="24"/>
          <w:szCs w:val="24"/>
        </w:rPr>
        <w:t xml:space="preserve"> and</w:t>
      </w:r>
      <w:r w:rsidRPr="00F65E52">
        <w:rPr>
          <w:rFonts w:ascii="Times New Roman" w:hAnsi="Times New Roman" w:cs="Times New Roman"/>
          <w:b w:val="0"/>
          <w:bCs w:val="0"/>
          <w:sz w:val="24"/>
          <w:szCs w:val="24"/>
        </w:rPr>
        <w:t xml:space="preserve"> crossbreed. Diagnosis of SNA was made on the basis of physical examination, observation of intranasal fungal plaques associated with severe turbinate destruction on rhinoscopy, presence of serum antibody specific for </w:t>
      </w:r>
      <w:r w:rsidRPr="00251465">
        <w:rPr>
          <w:rFonts w:ascii="Times New Roman" w:hAnsi="Times New Roman" w:cs="Times New Roman"/>
          <w:b w:val="0"/>
          <w:bCs w:val="0"/>
          <w:i/>
          <w:sz w:val="24"/>
          <w:szCs w:val="24"/>
        </w:rPr>
        <w:t>A. fumigatus</w:t>
      </w:r>
      <w:r w:rsidRPr="00F65E52">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and </w:t>
      </w:r>
      <w:r w:rsidRPr="00F65E52">
        <w:rPr>
          <w:rFonts w:ascii="Times New Roman" w:hAnsi="Times New Roman" w:cs="Times New Roman"/>
          <w:b w:val="0"/>
          <w:bCs w:val="0"/>
          <w:sz w:val="24"/>
          <w:szCs w:val="24"/>
        </w:rPr>
        <w:t xml:space="preserve">culture of </w:t>
      </w:r>
      <w:r w:rsidRPr="00251465">
        <w:rPr>
          <w:rFonts w:ascii="Times New Roman" w:hAnsi="Times New Roman" w:cs="Times New Roman"/>
          <w:b w:val="0"/>
          <w:bCs w:val="0"/>
          <w:i/>
          <w:sz w:val="24"/>
          <w:szCs w:val="24"/>
        </w:rPr>
        <w:t>A. fumigatus</w:t>
      </w:r>
      <w:r w:rsidRPr="00F65E52">
        <w:rPr>
          <w:rFonts w:ascii="Times New Roman" w:hAnsi="Times New Roman" w:cs="Times New Roman"/>
          <w:b w:val="0"/>
          <w:bCs w:val="0"/>
          <w:sz w:val="24"/>
          <w:szCs w:val="24"/>
        </w:rPr>
        <w:t xml:space="preserve"> from suspected lesions. A computed tomography</w:t>
      </w:r>
      <w:r>
        <w:rPr>
          <w:rFonts w:ascii="Times New Roman" w:hAnsi="Times New Roman" w:cs="Times New Roman"/>
          <w:b w:val="0"/>
          <w:bCs w:val="0"/>
          <w:sz w:val="24"/>
          <w:szCs w:val="24"/>
        </w:rPr>
        <w:t xml:space="preserve"> examination</w:t>
      </w:r>
      <w:r w:rsidRPr="00F65E52">
        <w:rPr>
          <w:rFonts w:ascii="Times New Roman" w:hAnsi="Times New Roman" w:cs="Times New Roman"/>
          <w:b w:val="0"/>
          <w:bCs w:val="0"/>
          <w:sz w:val="24"/>
          <w:szCs w:val="24"/>
        </w:rPr>
        <w:t xml:space="preserve"> of the head was performed in some dogs.</w:t>
      </w:r>
    </w:p>
    <w:p w:rsidR="00115FC6" w:rsidRPr="00F65E52" w:rsidRDefault="00115FC6" w:rsidP="00F924DC">
      <w:pPr>
        <w:pStyle w:val="Titre2"/>
        <w:spacing w:before="0" w:after="0" w:line="480" w:lineRule="auto"/>
        <w:ind w:firstLine="720"/>
        <w:rPr>
          <w:rFonts w:ascii="Times New Roman" w:hAnsi="Times New Roman" w:cs="Times New Roman"/>
          <w:b w:val="0"/>
          <w:bCs w:val="0"/>
          <w:sz w:val="24"/>
          <w:szCs w:val="24"/>
        </w:rPr>
      </w:pPr>
      <w:r w:rsidRPr="00F65E52">
        <w:rPr>
          <w:rFonts w:ascii="Times New Roman" w:hAnsi="Times New Roman" w:cs="Times New Roman"/>
          <w:b w:val="0"/>
          <w:bCs w:val="0"/>
          <w:sz w:val="24"/>
          <w:szCs w:val="24"/>
        </w:rPr>
        <w:t xml:space="preserve">Blood stored in </w:t>
      </w:r>
      <w:r>
        <w:rPr>
          <w:rFonts w:ascii="Times New Roman" w:hAnsi="Times New Roman" w:cs="Times New Roman"/>
          <w:b w:val="0"/>
          <w:bCs w:val="0"/>
          <w:sz w:val="24"/>
          <w:szCs w:val="24"/>
        </w:rPr>
        <w:t>e</w:t>
      </w:r>
      <w:r w:rsidRPr="00F65E52">
        <w:rPr>
          <w:rFonts w:ascii="Times New Roman" w:hAnsi="Times New Roman" w:cs="Times New Roman"/>
          <w:b w:val="0"/>
          <w:bCs w:val="0"/>
          <w:sz w:val="24"/>
          <w:szCs w:val="24"/>
        </w:rPr>
        <w:t>thylenediaminetetraacetic acid (EDTA) or biopsy</w:t>
      </w:r>
      <w:r>
        <w:rPr>
          <w:rFonts w:ascii="Times New Roman" w:hAnsi="Times New Roman" w:cs="Times New Roman"/>
          <w:b w:val="0"/>
          <w:bCs w:val="0"/>
          <w:sz w:val="24"/>
          <w:szCs w:val="24"/>
        </w:rPr>
        <w:t xml:space="preserve"> tissue from the</w:t>
      </w:r>
      <w:r w:rsidRPr="00F65E52">
        <w:rPr>
          <w:rFonts w:ascii="Times New Roman" w:hAnsi="Times New Roman" w:cs="Times New Roman"/>
          <w:b w:val="0"/>
          <w:bCs w:val="0"/>
          <w:sz w:val="24"/>
          <w:szCs w:val="24"/>
        </w:rPr>
        <w:t xml:space="preserve"> nasal mucosa were available for each dog and were used for</w:t>
      </w:r>
      <w:r>
        <w:rPr>
          <w:rFonts w:ascii="Times New Roman" w:hAnsi="Times New Roman" w:cs="Times New Roman"/>
          <w:b w:val="0"/>
          <w:bCs w:val="0"/>
          <w:sz w:val="24"/>
          <w:szCs w:val="24"/>
        </w:rPr>
        <w:t xml:space="preserve"> extraction of</w:t>
      </w:r>
      <w:r w:rsidRPr="00F65E52">
        <w:rPr>
          <w:rFonts w:ascii="Times New Roman" w:hAnsi="Times New Roman" w:cs="Times New Roman"/>
          <w:b w:val="0"/>
          <w:bCs w:val="0"/>
          <w:sz w:val="24"/>
          <w:szCs w:val="24"/>
        </w:rPr>
        <w:t xml:space="preserve"> genomic DNA using the </w:t>
      </w:r>
      <w:proofErr w:type="spellStart"/>
      <w:r w:rsidRPr="00F65E52">
        <w:rPr>
          <w:rFonts w:ascii="Times New Roman" w:hAnsi="Times New Roman" w:cs="Times New Roman"/>
          <w:b w:val="0"/>
          <w:bCs w:val="0"/>
          <w:sz w:val="24"/>
          <w:szCs w:val="24"/>
        </w:rPr>
        <w:t>Macherey</w:t>
      </w:r>
      <w:proofErr w:type="spellEnd"/>
      <w:r w:rsidRPr="00F65E52">
        <w:rPr>
          <w:rFonts w:ascii="Times New Roman" w:hAnsi="Times New Roman" w:cs="Times New Roman"/>
          <w:b w:val="0"/>
          <w:bCs w:val="0"/>
          <w:sz w:val="24"/>
          <w:szCs w:val="24"/>
        </w:rPr>
        <w:t xml:space="preserve">-Nagel </w:t>
      </w:r>
      <w:proofErr w:type="spellStart"/>
      <w:r w:rsidRPr="00F65E52">
        <w:rPr>
          <w:rFonts w:ascii="Times New Roman" w:hAnsi="Times New Roman" w:cs="Times New Roman"/>
          <w:b w:val="0"/>
          <w:bCs w:val="0"/>
          <w:sz w:val="24"/>
          <w:szCs w:val="24"/>
        </w:rPr>
        <w:t>NucleoSpin</w:t>
      </w:r>
      <w:proofErr w:type="spellEnd"/>
      <w:r w:rsidRPr="00F65E52">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b</w:t>
      </w:r>
      <w:r w:rsidRPr="00F65E52">
        <w:rPr>
          <w:rFonts w:ascii="Times New Roman" w:hAnsi="Times New Roman" w:cs="Times New Roman"/>
          <w:b w:val="0"/>
          <w:bCs w:val="0"/>
          <w:sz w:val="24"/>
          <w:szCs w:val="24"/>
        </w:rPr>
        <w:t xml:space="preserve">lood (or </w:t>
      </w:r>
      <w:r>
        <w:rPr>
          <w:rFonts w:ascii="Times New Roman" w:hAnsi="Times New Roman" w:cs="Times New Roman"/>
          <w:b w:val="0"/>
          <w:bCs w:val="0"/>
          <w:sz w:val="24"/>
          <w:szCs w:val="24"/>
        </w:rPr>
        <w:t>t</w:t>
      </w:r>
      <w:r w:rsidRPr="00F65E52">
        <w:rPr>
          <w:rFonts w:ascii="Times New Roman" w:hAnsi="Times New Roman" w:cs="Times New Roman"/>
          <w:b w:val="0"/>
          <w:bCs w:val="0"/>
          <w:sz w:val="24"/>
          <w:szCs w:val="24"/>
        </w:rPr>
        <w:t xml:space="preserve">issue) </w:t>
      </w:r>
      <w:r>
        <w:rPr>
          <w:rFonts w:ascii="Times New Roman" w:hAnsi="Times New Roman" w:cs="Times New Roman"/>
          <w:b w:val="0"/>
          <w:bCs w:val="0"/>
          <w:sz w:val="24"/>
          <w:szCs w:val="24"/>
        </w:rPr>
        <w:t>i</w:t>
      </w:r>
      <w:r w:rsidRPr="00F65E52">
        <w:rPr>
          <w:rFonts w:ascii="Times New Roman" w:hAnsi="Times New Roman" w:cs="Times New Roman"/>
          <w:b w:val="0"/>
          <w:bCs w:val="0"/>
          <w:sz w:val="24"/>
          <w:szCs w:val="24"/>
        </w:rPr>
        <w:t xml:space="preserve">solation </w:t>
      </w:r>
      <w:r>
        <w:rPr>
          <w:rFonts w:ascii="Times New Roman" w:hAnsi="Times New Roman" w:cs="Times New Roman"/>
          <w:b w:val="0"/>
          <w:bCs w:val="0"/>
          <w:sz w:val="24"/>
          <w:szCs w:val="24"/>
        </w:rPr>
        <w:t>k</w:t>
      </w:r>
      <w:r w:rsidRPr="00F65E52">
        <w:rPr>
          <w:rFonts w:ascii="Times New Roman" w:hAnsi="Times New Roman" w:cs="Times New Roman"/>
          <w:b w:val="0"/>
          <w:bCs w:val="0"/>
          <w:sz w:val="24"/>
          <w:szCs w:val="24"/>
        </w:rPr>
        <w:t>it (</w:t>
      </w:r>
      <w:proofErr w:type="spellStart"/>
      <w:r w:rsidRPr="00F65E52">
        <w:rPr>
          <w:rFonts w:ascii="Times New Roman" w:hAnsi="Times New Roman" w:cs="Times New Roman"/>
          <w:b w:val="0"/>
          <w:bCs w:val="0"/>
          <w:sz w:val="24"/>
          <w:szCs w:val="24"/>
        </w:rPr>
        <w:t>ABgene</w:t>
      </w:r>
      <w:proofErr w:type="spellEnd"/>
      <w:r w:rsidRPr="00F65E52">
        <w:rPr>
          <w:rFonts w:ascii="Times New Roman" w:hAnsi="Times New Roman" w:cs="Times New Roman"/>
          <w:b w:val="0"/>
          <w:bCs w:val="0"/>
          <w:sz w:val="24"/>
          <w:szCs w:val="24"/>
        </w:rPr>
        <w:t>, Epsom, UK).</w:t>
      </w:r>
      <w:r w:rsidR="003C2129" w:rsidRPr="003C2129">
        <w:rPr>
          <w:rFonts w:ascii="Helvetica" w:hAnsi="Helvetica" w:cs="Helvetica"/>
          <w:b w:val="0"/>
          <w:bCs w:val="0"/>
          <w:color w:val="000000"/>
          <w:sz w:val="24"/>
          <w:szCs w:val="24"/>
        </w:rPr>
        <w:t xml:space="preserve"> </w:t>
      </w:r>
      <w:r w:rsidR="003C2129" w:rsidRPr="003C2129">
        <w:rPr>
          <w:rFonts w:ascii="Times New Roman" w:hAnsi="Times New Roman" w:cs="Times New Roman"/>
          <w:b w:val="0"/>
          <w:bCs w:val="0"/>
          <w:sz w:val="24"/>
          <w:szCs w:val="24"/>
        </w:rPr>
        <w:t>All biological material used to perform the present study was collected for</w:t>
      </w:r>
      <w:r w:rsidR="003C2129">
        <w:rPr>
          <w:rFonts w:ascii="Times New Roman" w:hAnsi="Times New Roman" w:cs="Times New Roman"/>
          <w:b w:val="0"/>
          <w:bCs w:val="0"/>
          <w:sz w:val="24"/>
          <w:szCs w:val="24"/>
        </w:rPr>
        <w:t xml:space="preserve"> diagnostic purpose in all dogs. </w:t>
      </w:r>
      <w:r w:rsidR="003C2129" w:rsidRPr="003C2129">
        <w:rPr>
          <w:rFonts w:ascii="Times New Roman" w:hAnsi="Times New Roman" w:cs="Times New Roman"/>
          <w:b w:val="0"/>
          <w:bCs w:val="0"/>
          <w:sz w:val="24"/>
          <w:szCs w:val="24"/>
        </w:rPr>
        <w:t xml:space="preserve">Nevertheless, the right to use </w:t>
      </w:r>
      <w:r w:rsidR="003C2129">
        <w:rPr>
          <w:rFonts w:ascii="Times New Roman" w:hAnsi="Times New Roman" w:cs="Times New Roman"/>
          <w:b w:val="0"/>
          <w:bCs w:val="0"/>
          <w:sz w:val="24"/>
          <w:szCs w:val="24"/>
        </w:rPr>
        <w:t xml:space="preserve">it </w:t>
      </w:r>
      <w:r w:rsidR="003C2129" w:rsidRPr="003C2129">
        <w:rPr>
          <w:rFonts w:ascii="Times New Roman" w:hAnsi="Times New Roman" w:cs="Times New Roman"/>
          <w:b w:val="0"/>
          <w:bCs w:val="0"/>
          <w:sz w:val="24"/>
          <w:szCs w:val="24"/>
        </w:rPr>
        <w:t>was obtained by owner consent</w:t>
      </w:r>
      <w:r w:rsidR="003C2129">
        <w:rPr>
          <w:rFonts w:ascii="Times New Roman" w:hAnsi="Times New Roman" w:cs="Times New Roman"/>
          <w:b w:val="0"/>
          <w:bCs w:val="0"/>
          <w:sz w:val="24"/>
          <w:szCs w:val="24"/>
        </w:rPr>
        <w:t>.</w:t>
      </w:r>
      <w:r w:rsidRPr="00F65E52">
        <w:rPr>
          <w:rFonts w:ascii="Times New Roman" w:hAnsi="Times New Roman" w:cs="Times New Roman"/>
          <w:b w:val="0"/>
          <w:bCs w:val="0"/>
          <w:sz w:val="24"/>
          <w:szCs w:val="24"/>
        </w:rPr>
        <w:t xml:space="preserve"> </w:t>
      </w:r>
    </w:p>
    <w:p w:rsidR="00115FC6" w:rsidRPr="006E5738" w:rsidRDefault="00115FC6" w:rsidP="00F924DC">
      <w:pPr>
        <w:pStyle w:val="Titre2"/>
        <w:spacing w:before="0" w:after="0" w:line="480" w:lineRule="auto"/>
        <w:ind w:firstLine="720"/>
        <w:rPr>
          <w:rFonts w:ascii="Times New Roman" w:hAnsi="Times New Roman" w:cs="Times New Roman"/>
          <w:b w:val="0"/>
          <w:bCs w:val="0"/>
          <w:sz w:val="24"/>
          <w:szCs w:val="24"/>
        </w:rPr>
      </w:pPr>
      <w:r w:rsidRPr="00F65E52">
        <w:rPr>
          <w:rFonts w:ascii="Times New Roman" w:hAnsi="Times New Roman" w:cs="Times New Roman"/>
          <w:b w:val="0"/>
          <w:bCs w:val="0"/>
          <w:sz w:val="24"/>
          <w:szCs w:val="24"/>
        </w:rPr>
        <w:t xml:space="preserve">Canine </w:t>
      </w:r>
      <w:r w:rsidRPr="00B200D7">
        <w:rPr>
          <w:rFonts w:ascii="Times New Roman" w:hAnsi="Times New Roman" w:cs="Times New Roman"/>
          <w:b w:val="0"/>
          <w:bCs w:val="0"/>
          <w:i/>
          <w:sz w:val="24"/>
          <w:szCs w:val="24"/>
        </w:rPr>
        <w:t>TLR2</w:t>
      </w:r>
      <w:r w:rsidRPr="00F65E52">
        <w:rPr>
          <w:rFonts w:ascii="Times New Roman" w:hAnsi="Times New Roman" w:cs="Times New Roman"/>
          <w:b w:val="0"/>
          <w:bCs w:val="0"/>
          <w:sz w:val="24"/>
          <w:szCs w:val="24"/>
        </w:rPr>
        <w:t xml:space="preserve">, </w:t>
      </w:r>
      <w:r w:rsidRPr="00B200D7">
        <w:rPr>
          <w:rFonts w:ascii="Times New Roman" w:hAnsi="Times New Roman" w:cs="Times New Roman"/>
          <w:b w:val="0"/>
          <w:bCs w:val="0"/>
          <w:i/>
          <w:sz w:val="24"/>
          <w:szCs w:val="24"/>
        </w:rPr>
        <w:t>4</w:t>
      </w:r>
      <w:r w:rsidRPr="00F65E52">
        <w:rPr>
          <w:rFonts w:ascii="Times New Roman" w:hAnsi="Times New Roman" w:cs="Times New Roman"/>
          <w:b w:val="0"/>
          <w:bCs w:val="0"/>
          <w:sz w:val="24"/>
          <w:szCs w:val="24"/>
        </w:rPr>
        <w:t xml:space="preserve"> and </w:t>
      </w:r>
      <w:r w:rsidRPr="00B200D7">
        <w:rPr>
          <w:rFonts w:ascii="Times New Roman" w:hAnsi="Times New Roman" w:cs="Times New Roman"/>
          <w:b w:val="0"/>
          <w:bCs w:val="0"/>
          <w:i/>
          <w:sz w:val="24"/>
          <w:szCs w:val="24"/>
        </w:rPr>
        <w:t>9</w:t>
      </w:r>
      <w:r w:rsidRPr="00F65E52">
        <w:rPr>
          <w:rFonts w:ascii="Times New Roman" w:hAnsi="Times New Roman" w:cs="Times New Roman"/>
          <w:b w:val="0"/>
          <w:bCs w:val="0"/>
          <w:sz w:val="24"/>
          <w:szCs w:val="24"/>
        </w:rPr>
        <w:t xml:space="preserve"> forward and reverse primers were designed via Primer 3 (http://bioinfo.ut.ee/primer3-0.4.0/primer3/), using the canine specific </w:t>
      </w:r>
      <w:proofErr w:type="spellStart"/>
      <w:r w:rsidRPr="00F65E52">
        <w:rPr>
          <w:rFonts w:ascii="Times New Roman" w:hAnsi="Times New Roman" w:cs="Times New Roman"/>
          <w:b w:val="0"/>
          <w:bCs w:val="0"/>
          <w:sz w:val="24"/>
          <w:szCs w:val="24"/>
        </w:rPr>
        <w:t>GenBank</w:t>
      </w:r>
      <w:proofErr w:type="spellEnd"/>
      <w:r w:rsidRPr="00F65E52">
        <w:rPr>
          <w:rFonts w:ascii="Times New Roman" w:hAnsi="Times New Roman" w:cs="Times New Roman"/>
          <w:b w:val="0"/>
          <w:bCs w:val="0"/>
          <w:sz w:val="24"/>
          <w:szCs w:val="24"/>
        </w:rPr>
        <w:t xml:space="preserve"> sequences, as described previously</w:t>
      </w:r>
      <w:r w:rsidRPr="00152120">
        <w:rPr>
          <w:rFonts w:ascii="Times New Roman" w:hAnsi="Times New Roman" w:cs="Times New Roman"/>
          <w:b w:val="0"/>
          <w:bCs w:val="0"/>
          <w:sz w:val="24"/>
          <w:szCs w:val="24"/>
        </w:rPr>
        <w:t xml:space="preserve"> </w:t>
      </w:r>
      <w:r>
        <w:rPr>
          <w:rFonts w:ascii="Times New Roman" w:hAnsi="Times New Roman" w:cs="Times New Roman"/>
          <w:b w:val="0"/>
          <w:bCs w:val="0"/>
          <w:noProof/>
          <w:sz w:val="24"/>
          <w:szCs w:val="24"/>
        </w:rPr>
        <w:t>[27]</w:t>
      </w:r>
      <w:r w:rsidRPr="00152120">
        <w:rPr>
          <w:rFonts w:ascii="Times New Roman" w:hAnsi="Times New Roman" w:cs="Times New Roman"/>
          <w:b w:val="0"/>
          <w:bCs w:val="0"/>
          <w:sz w:val="24"/>
          <w:szCs w:val="24"/>
        </w:rPr>
        <w:t xml:space="preserve"> </w:t>
      </w:r>
      <w:r w:rsidRPr="00F65E52">
        <w:rPr>
          <w:rFonts w:ascii="Times New Roman" w:hAnsi="Times New Roman" w:cs="Times New Roman"/>
          <w:b w:val="0"/>
          <w:bCs w:val="0"/>
          <w:sz w:val="24"/>
          <w:szCs w:val="24"/>
        </w:rPr>
        <w:t xml:space="preserve">(Table </w:t>
      </w:r>
      <w:r>
        <w:rPr>
          <w:rFonts w:ascii="Times New Roman" w:hAnsi="Times New Roman" w:cs="Times New Roman"/>
          <w:b w:val="0"/>
          <w:bCs w:val="0"/>
          <w:sz w:val="24"/>
          <w:szCs w:val="24"/>
        </w:rPr>
        <w:t>7</w:t>
      </w:r>
      <w:r w:rsidRPr="00F65E52">
        <w:rPr>
          <w:rFonts w:ascii="Times New Roman" w:hAnsi="Times New Roman" w:cs="Times New Roman"/>
          <w:b w:val="0"/>
          <w:bCs w:val="0"/>
          <w:sz w:val="24"/>
          <w:szCs w:val="24"/>
        </w:rPr>
        <w:t>). Only primers for exon</w:t>
      </w:r>
      <w:r>
        <w:rPr>
          <w:rFonts w:ascii="Times New Roman" w:hAnsi="Times New Roman" w:cs="Times New Roman"/>
          <w:b w:val="0"/>
          <w:bCs w:val="0"/>
          <w:sz w:val="24"/>
          <w:szCs w:val="24"/>
        </w:rPr>
        <w:t xml:space="preserve"> </w:t>
      </w:r>
      <w:r w:rsidRPr="00F65E52">
        <w:rPr>
          <w:rFonts w:ascii="Times New Roman" w:hAnsi="Times New Roman" w:cs="Times New Roman"/>
          <w:b w:val="0"/>
          <w:bCs w:val="0"/>
          <w:sz w:val="24"/>
          <w:szCs w:val="24"/>
        </w:rPr>
        <w:t xml:space="preserve">3 were design for </w:t>
      </w:r>
      <w:r w:rsidRPr="00B200D7">
        <w:rPr>
          <w:rFonts w:ascii="Times New Roman" w:hAnsi="Times New Roman" w:cs="Times New Roman"/>
          <w:b w:val="0"/>
          <w:bCs w:val="0"/>
          <w:i/>
          <w:sz w:val="24"/>
          <w:szCs w:val="24"/>
        </w:rPr>
        <w:t>TLR9</w:t>
      </w:r>
      <w:r w:rsidRPr="00F65E52">
        <w:rPr>
          <w:rFonts w:ascii="Times New Roman" w:hAnsi="Times New Roman" w:cs="Times New Roman"/>
          <w:b w:val="0"/>
          <w:bCs w:val="0"/>
          <w:sz w:val="24"/>
          <w:szCs w:val="24"/>
        </w:rPr>
        <w:t xml:space="preserve">, because only </w:t>
      </w:r>
      <w:r>
        <w:rPr>
          <w:rFonts w:ascii="Times New Roman" w:hAnsi="Times New Roman" w:cs="Times New Roman"/>
          <w:b w:val="0"/>
          <w:bCs w:val="0"/>
          <w:sz w:val="24"/>
          <w:szCs w:val="24"/>
        </w:rPr>
        <w:t xml:space="preserve">two bases of exon 2 are coding.  </w:t>
      </w:r>
      <w:r w:rsidRPr="006E5738">
        <w:rPr>
          <w:rFonts w:ascii="Times New Roman" w:hAnsi="Times New Roman" w:cs="Times New Roman"/>
          <w:b w:val="0"/>
          <w:bCs w:val="0"/>
          <w:sz w:val="24"/>
          <w:szCs w:val="24"/>
        </w:rPr>
        <w:t xml:space="preserve">Primers were synthesized by </w:t>
      </w:r>
      <w:proofErr w:type="spellStart"/>
      <w:r w:rsidRPr="006E5738">
        <w:rPr>
          <w:rFonts w:ascii="Times New Roman" w:hAnsi="Times New Roman" w:cs="Times New Roman"/>
          <w:b w:val="0"/>
          <w:bCs w:val="0"/>
          <w:sz w:val="24"/>
          <w:szCs w:val="24"/>
        </w:rPr>
        <w:t>Eurogentec</w:t>
      </w:r>
      <w:proofErr w:type="spellEnd"/>
      <w:r w:rsidRPr="006E5738">
        <w:rPr>
          <w:rFonts w:ascii="Times New Roman" w:hAnsi="Times New Roman" w:cs="Times New Roman"/>
          <w:b w:val="0"/>
          <w:bCs w:val="0"/>
          <w:sz w:val="24"/>
          <w:szCs w:val="24"/>
        </w:rPr>
        <w:t xml:space="preserve"> S.A. (Seraing, Belgium) and reconstituted in TE buffer (10 </w:t>
      </w:r>
      <w:proofErr w:type="spellStart"/>
      <w:r w:rsidRPr="006E5738">
        <w:rPr>
          <w:rFonts w:ascii="Times New Roman" w:hAnsi="Times New Roman" w:cs="Times New Roman"/>
          <w:b w:val="0"/>
          <w:bCs w:val="0"/>
          <w:sz w:val="24"/>
          <w:szCs w:val="24"/>
        </w:rPr>
        <w:t>mM</w:t>
      </w:r>
      <w:proofErr w:type="spellEnd"/>
      <w:r w:rsidRPr="006E5738">
        <w:rPr>
          <w:rFonts w:ascii="Times New Roman" w:hAnsi="Times New Roman" w:cs="Times New Roman"/>
          <w:b w:val="0"/>
          <w:bCs w:val="0"/>
          <w:sz w:val="24"/>
          <w:szCs w:val="24"/>
        </w:rPr>
        <w:t xml:space="preserve"> </w:t>
      </w:r>
      <w:proofErr w:type="spellStart"/>
      <w:r w:rsidRPr="006E5738">
        <w:rPr>
          <w:rFonts w:ascii="Times New Roman" w:hAnsi="Times New Roman" w:cs="Times New Roman"/>
          <w:b w:val="0"/>
          <w:bCs w:val="0"/>
          <w:sz w:val="24"/>
          <w:szCs w:val="24"/>
        </w:rPr>
        <w:t>Tris</w:t>
      </w:r>
      <w:proofErr w:type="spellEnd"/>
      <w:r w:rsidRPr="006E5738">
        <w:rPr>
          <w:rFonts w:ascii="Times New Roman" w:hAnsi="Times New Roman" w:cs="Times New Roman"/>
          <w:b w:val="0"/>
          <w:bCs w:val="0"/>
          <w:sz w:val="24"/>
          <w:szCs w:val="24"/>
        </w:rPr>
        <w:t xml:space="preserve">, 1mM EDTA, pH 8) before use. </w:t>
      </w:r>
    </w:p>
    <w:p w:rsidR="00115FC6" w:rsidRDefault="00115FC6" w:rsidP="00F924DC">
      <w:pPr>
        <w:pStyle w:val="Titre2"/>
        <w:spacing w:before="0" w:after="0" w:line="480" w:lineRule="auto"/>
        <w:ind w:firstLine="720"/>
        <w:rPr>
          <w:rFonts w:ascii="Times New Roman" w:hAnsi="Times New Roman" w:cs="Times New Roman"/>
          <w:b w:val="0"/>
          <w:bCs w:val="0"/>
          <w:sz w:val="24"/>
          <w:szCs w:val="24"/>
        </w:rPr>
      </w:pPr>
      <w:r w:rsidRPr="006E5738">
        <w:rPr>
          <w:rFonts w:ascii="Times New Roman" w:hAnsi="Times New Roman" w:cs="Times New Roman"/>
          <w:b w:val="0"/>
          <w:bCs w:val="0"/>
          <w:sz w:val="24"/>
          <w:szCs w:val="24"/>
        </w:rPr>
        <w:lastRenderedPageBreak/>
        <w:t xml:space="preserve">Conventional polymerase chain reaction (PCR) was performed using </w:t>
      </w:r>
      <w:proofErr w:type="spellStart"/>
      <w:r w:rsidRPr="006E5738">
        <w:rPr>
          <w:rFonts w:ascii="Times New Roman" w:hAnsi="Times New Roman" w:cs="Times New Roman"/>
          <w:b w:val="0"/>
          <w:bCs w:val="0"/>
          <w:sz w:val="24"/>
          <w:szCs w:val="24"/>
        </w:rPr>
        <w:t>Taq</w:t>
      </w:r>
      <w:proofErr w:type="spellEnd"/>
      <w:r w:rsidRPr="006E5738">
        <w:rPr>
          <w:rFonts w:ascii="Times New Roman" w:hAnsi="Times New Roman" w:cs="Times New Roman"/>
          <w:b w:val="0"/>
          <w:bCs w:val="0"/>
          <w:sz w:val="24"/>
          <w:szCs w:val="24"/>
        </w:rPr>
        <w:t xml:space="preserve"> Platinum</w:t>
      </w:r>
      <w:r w:rsidRPr="00152120">
        <w:rPr>
          <w:rFonts w:ascii="Times New Roman" w:hAnsi="Times New Roman" w:cs="Times New Roman"/>
          <w:b w:val="0"/>
          <w:bCs w:val="0"/>
          <w:sz w:val="24"/>
          <w:szCs w:val="24"/>
          <w:vertAlign w:val="superscript"/>
        </w:rPr>
        <w:t>®</w:t>
      </w:r>
      <w:r w:rsidRPr="006E5738">
        <w:rPr>
          <w:rFonts w:ascii="Times New Roman" w:hAnsi="Times New Roman" w:cs="Times New Roman"/>
          <w:b w:val="0"/>
          <w:bCs w:val="0"/>
          <w:sz w:val="24"/>
          <w:szCs w:val="24"/>
        </w:rPr>
        <w:t xml:space="preserve"> PCR master mix (Invitrogen, California, USA), with reactions heated to 94°C for 2 min, followed by 35 cycles of 94°C for 25 sec, 60°C for 25 sec and 68°C for 4 min then a further 72°C for 7 min. The PCR products obtained were separated by 2% w/v agarose gel electrophoresis and appropriate</w:t>
      </w:r>
      <w:r>
        <w:rPr>
          <w:rFonts w:ascii="Times New Roman" w:hAnsi="Times New Roman" w:cs="Times New Roman"/>
          <w:b w:val="0"/>
          <w:bCs w:val="0"/>
          <w:sz w:val="24"/>
          <w:szCs w:val="24"/>
        </w:rPr>
        <w:t>ly</w:t>
      </w:r>
      <w:r w:rsidRPr="006E5738">
        <w:rPr>
          <w:rFonts w:ascii="Times New Roman" w:hAnsi="Times New Roman" w:cs="Times New Roman"/>
          <w:b w:val="0"/>
          <w:bCs w:val="0"/>
          <w:sz w:val="24"/>
          <w:szCs w:val="24"/>
        </w:rPr>
        <w:t xml:space="preserve"> sized products were excised with a clean scalpel blade and purified using the </w:t>
      </w:r>
      <w:proofErr w:type="spellStart"/>
      <w:r w:rsidRPr="006E5738">
        <w:rPr>
          <w:rFonts w:ascii="Times New Roman" w:hAnsi="Times New Roman" w:cs="Times New Roman"/>
          <w:b w:val="0"/>
          <w:bCs w:val="0"/>
          <w:sz w:val="24"/>
          <w:szCs w:val="24"/>
        </w:rPr>
        <w:t>Nucleospin</w:t>
      </w:r>
      <w:proofErr w:type="spellEnd"/>
      <w:r w:rsidRPr="006E5738">
        <w:rPr>
          <w:rFonts w:ascii="Times New Roman" w:hAnsi="Times New Roman" w:cs="Times New Roman"/>
          <w:b w:val="0"/>
          <w:bCs w:val="0"/>
          <w:sz w:val="24"/>
          <w:szCs w:val="24"/>
        </w:rPr>
        <w:t>® Extract II (</w:t>
      </w:r>
      <w:proofErr w:type="spellStart"/>
      <w:r w:rsidRPr="006E5738">
        <w:rPr>
          <w:rFonts w:ascii="Times New Roman" w:hAnsi="Times New Roman" w:cs="Times New Roman"/>
          <w:b w:val="0"/>
          <w:bCs w:val="0"/>
          <w:sz w:val="24"/>
          <w:szCs w:val="24"/>
        </w:rPr>
        <w:t>Macherey</w:t>
      </w:r>
      <w:proofErr w:type="spellEnd"/>
      <w:r w:rsidRPr="006E5738">
        <w:rPr>
          <w:rFonts w:ascii="Times New Roman" w:hAnsi="Times New Roman" w:cs="Times New Roman"/>
          <w:b w:val="0"/>
          <w:bCs w:val="0"/>
          <w:sz w:val="24"/>
          <w:szCs w:val="24"/>
        </w:rPr>
        <w:t xml:space="preserve">-Nagel, </w:t>
      </w:r>
      <w:proofErr w:type="spellStart"/>
      <w:r w:rsidRPr="006E5738">
        <w:rPr>
          <w:rFonts w:ascii="Times New Roman" w:hAnsi="Times New Roman" w:cs="Times New Roman"/>
          <w:b w:val="0"/>
          <w:bCs w:val="0"/>
          <w:sz w:val="24"/>
          <w:szCs w:val="24"/>
        </w:rPr>
        <w:t>Hoerdt</w:t>
      </w:r>
      <w:proofErr w:type="spellEnd"/>
      <w:r w:rsidRPr="006E5738">
        <w:rPr>
          <w:rFonts w:ascii="Times New Roman" w:hAnsi="Times New Roman" w:cs="Times New Roman"/>
          <w:b w:val="0"/>
          <w:bCs w:val="0"/>
          <w:sz w:val="24"/>
          <w:szCs w:val="24"/>
        </w:rPr>
        <w:t>, France) as per the manufacturer’s instructions.</w:t>
      </w:r>
      <w:r>
        <w:rPr>
          <w:rFonts w:ascii="Times New Roman" w:hAnsi="Times New Roman" w:cs="Times New Roman"/>
          <w:b w:val="0"/>
          <w:bCs w:val="0"/>
          <w:sz w:val="24"/>
          <w:szCs w:val="24"/>
        </w:rPr>
        <w:t xml:space="preserve"> </w:t>
      </w:r>
      <w:r w:rsidRPr="006E5738">
        <w:rPr>
          <w:rFonts w:ascii="Times New Roman" w:hAnsi="Times New Roman" w:cs="Times New Roman"/>
          <w:b w:val="0"/>
          <w:bCs w:val="0"/>
          <w:sz w:val="24"/>
          <w:szCs w:val="24"/>
        </w:rPr>
        <w:t>Gel</w:t>
      </w:r>
      <w:r>
        <w:rPr>
          <w:rFonts w:ascii="Times New Roman" w:hAnsi="Times New Roman" w:cs="Times New Roman"/>
          <w:b w:val="0"/>
          <w:bCs w:val="0"/>
          <w:sz w:val="24"/>
          <w:szCs w:val="24"/>
        </w:rPr>
        <w:t>-</w:t>
      </w:r>
      <w:r w:rsidRPr="006E5738">
        <w:rPr>
          <w:rFonts w:ascii="Times New Roman" w:hAnsi="Times New Roman" w:cs="Times New Roman"/>
          <w:b w:val="0"/>
          <w:bCs w:val="0"/>
          <w:sz w:val="24"/>
          <w:szCs w:val="24"/>
        </w:rPr>
        <w:t>purified PCR products were sent to GIGA research centre in Liège, Belgium for sequencing using sequencing primers specifically designed to cover the entire sequence of the exons (</w:t>
      </w:r>
      <w:r>
        <w:rPr>
          <w:rFonts w:ascii="Times New Roman" w:hAnsi="Times New Roman" w:cs="Times New Roman"/>
          <w:b w:val="0"/>
          <w:bCs w:val="0"/>
          <w:sz w:val="24"/>
          <w:szCs w:val="24"/>
        </w:rPr>
        <w:t>T</w:t>
      </w:r>
      <w:r w:rsidRPr="006E5738">
        <w:rPr>
          <w:rFonts w:ascii="Times New Roman" w:hAnsi="Times New Roman" w:cs="Times New Roman"/>
          <w:b w:val="0"/>
          <w:bCs w:val="0"/>
          <w:sz w:val="24"/>
          <w:szCs w:val="24"/>
        </w:rPr>
        <w:t xml:space="preserve">able </w:t>
      </w:r>
      <w:r>
        <w:rPr>
          <w:rFonts w:ascii="Times New Roman" w:hAnsi="Times New Roman" w:cs="Times New Roman"/>
          <w:b w:val="0"/>
          <w:bCs w:val="0"/>
          <w:sz w:val="24"/>
          <w:szCs w:val="24"/>
        </w:rPr>
        <w:t>8</w:t>
      </w:r>
      <w:r w:rsidRPr="006E5738">
        <w:rPr>
          <w:rFonts w:ascii="Times New Roman" w:hAnsi="Times New Roman" w:cs="Times New Roman"/>
          <w:b w:val="0"/>
          <w:bCs w:val="0"/>
          <w:sz w:val="24"/>
          <w:szCs w:val="24"/>
        </w:rPr>
        <w:t>).</w:t>
      </w:r>
    </w:p>
    <w:p w:rsidR="00115FC6" w:rsidRDefault="00115FC6" w:rsidP="00F924DC">
      <w:pPr>
        <w:ind w:firstLine="720"/>
      </w:pPr>
      <w:r w:rsidRPr="006E5738">
        <w:t xml:space="preserve">The sequence data were compared </w:t>
      </w:r>
      <w:r>
        <w:t>with</w:t>
      </w:r>
      <w:r w:rsidRPr="006E5738">
        <w:t xml:space="preserve"> the canine</w:t>
      </w:r>
      <w:r>
        <w:t>-</w:t>
      </w:r>
      <w:r w:rsidRPr="006E5738">
        <w:t xml:space="preserve">specific </w:t>
      </w:r>
      <w:proofErr w:type="spellStart"/>
      <w:r w:rsidRPr="006E5738">
        <w:t>GenBank</w:t>
      </w:r>
      <w:proofErr w:type="spellEnd"/>
      <w:r w:rsidRPr="006E5738">
        <w:t xml:space="preserve"> sequences using </w:t>
      </w:r>
      <w:proofErr w:type="spellStart"/>
      <w:r w:rsidRPr="006E5738">
        <w:t>GeneStudio</w:t>
      </w:r>
      <w:proofErr w:type="spellEnd"/>
      <w:r w:rsidRPr="006E5738">
        <w:t xml:space="preserve"> </w:t>
      </w:r>
      <w:proofErr w:type="spellStart"/>
      <w:r w:rsidRPr="006E5738">
        <w:t>contig</w:t>
      </w:r>
      <w:proofErr w:type="spellEnd"/>
      <w:r w:rsidRPr="006E5738">
        <w:t xml:space="preserve"> assembly editor (http://www.genestudio.com/), and non-synonymous SNPs were identified.</w:t>
      </w:r>
    </w:p>
    <w:p w:rsidR="00115FC6" w:rsidRPr="006E5738" w:rsidRDefault="00115FC6" w:rsidP="00F924DC"/>
    <w:p w:rsidR="00115FC6" w:rsidRDefault="00115FC6" w:rsidP="00F924DC">
      <w:pPr>
        <w:rPr>
          <w:rFonts w:ascii="Arial" w:hAnsi="Arial" w:cs="Arial"/>
          <w:b/>
          <w:bCs/>
          <w:sz w:val="22"/>
          <w:szCs w:val="28"/>
        </w:rPr>
      </w:pPr>
      <w:r w:rsidRPr="00A1021E">
        <w:rPr>
          <w:rFonts w:ascii="Arial" w:hAnsi="Arial" w:cs="Arial"/>
          <w:b/>
          <w:bCs/>
          <w:sz w:val="22"/>
          <w:szCs w:val="28"/>
        </w:rPr>
        <w:t xml:space="preserve">SNP genotyping </w:t>
      </w:r>
    </w:p>
    <w:p w:rsidR="00115FC6" w:rsidRPr="00317F9D" w:rsidRDefault="00115FC6" w:rsidP="00F924DC">
      <w:pPr>
        <w:rPr>
          <w:bCs/>
        </w:rPr>
      </w:pPr>
      <w:r w:rsidRPr="00317F9D">
        <w:rPr>
          <w:bCs/>
        </w:rPr>
        <w:t xml:space="preserve">The non-synonymous SNPs identified in the </w:t>
      </w:r>
      <w:r>
        <w:rPr>
          <w:bCs/>
        </w:rPr>
        <w:t>first</w:t>
      </w:r>
      <w:r w:rsidRPr="00317F9D">
        <w:rPr>
          <w:bCs/>
        </w:rPr>
        <w:t xml:space="preserve"> part of the study were further analysed in case and control population</w:t>
      </w:r>
      <w:r>
        <w:rPr>
          <w:bCs/>
        </w:rPr>
        <w:t>s</w:t>
      </w:r>
      <w:r w:rsidRPr="00317F9D">
        <w:rPr>
          <w:bCs/>
        </w:rPr>
        <w:t xml:space="preserve"> by genotyping. </w:t>
      </w:r>
    </w:p>
    <w:p w:rsidR="00115FC6" w:rsidRPr="00317F9D" w:rsidRDefault="00115FC6" w:rsidP="00F924DC">
      <w:pPr>
        <w:ind w:firstLine="720"/>
        <w:rPr>
          <w:bCs/>
        </w:rPr>
      </w:pPr>
      <w:r w:rsidRPr="00317F9D">
        <w:rPr>
          <w:bCs/>
        </w:rPr>
        <w:t xml:space="preserve">The case group consisted of 31 dogs diagnosed with SNA (aged 10 months </w:t>
      </w:r>
      <w:r>
        <w:rPr>
          <w:bCs/>
        </w:rPr>
        <w:t>to</w:t>
      </w:r>
      <w:r w:rsidRPr="00317F9D">
        <w:rPr>
          <w:bCs/>
        </w:rPr>
        <w:t xml:space="preserve"> 12 years; median 6.5 years; 7 females and 24 males) from four different breeds: </w:t>
      </w:r>
      <w:r>
        <w:rPr>
          <w:bCs/>
        </w:rPr>
        <w:t>G</w:t>
      </w:r>
      <w:r w:rsidRPr="00317F9D">
        <w:rPr>
          <w:bCs/>
        </w:rPr>
        <w:t xml:space="preserve">olden </w:t>
      </w:r>
      <w:r>
        <w:rPr>
          <w:bCs/>
        </w:rPr>
        <w:t>R</w:t>
      </w:r>
      <w:r w:rsidRPr="00317F9D">
        <w:rPr>
          <w:bCs/>
        </w:rPr>
        <w:t>etriever (n=10; min</w:t>
      </w:r>
      <w:r>
        <w:rPr>
          <w:bCs/>
        </w:rPr>
        <w:t>imum age</w:t>
      </w:r>
      <w:r w:rsidRPr="00317F9D">
        <w:rPr>
          <w:bCs/>
        </w:rPr>
        <w:t xml:space="preserve"> 10 months; max</w:t>
      </w:r>
      <w:r>
        <w:rPr>
          <w:bCs/>
        </w:rPr>
        <w:t>imum age</w:t>
      </w:r>
      <w:r w:rsidRPr="00317F9D">
        <w:rPr>
          <w:bCs/>
        </w:rPr>
        <w:t xml:space="preserve"> 12 years; median 7 years; 1 female and 9 males), Labrador</w:t>
      </w:r>
      <w:r>
        <w:rPr>
          <w:bCs/>
        </w:rPr>
        <w:t xml:space="preserve"> Retriever</w:t>
      </w:r>
      <w:r w:rsidRPr="00317F9D">
        <w:rPr>
          <w:bCs/>
        </w:rPr>
        <w:t xml:space="preserve"> (n=8; min</w:t>
      </w:r>
      <w:r>
        <w:rPr>
          <w:bCs/>
        </w:rPr>
        <w:t>imum age</w:t>
      </w:r>
      <w:r w:rsidRPr="00317F9D">
        <w:rPr>
          <w:bCs/>
        </w:rPr>
        <w:t xml:space="preserve"> 1.3 years; max</w:t>
      </w:r>
      <w:r>
        <w:rPr>
          <w:bCs/>
        </w:rPr>
        <w:t>imum age</w:t>
      </w:r>
      <w:r w:rsidRPr="00317F9D">
        <w:rPr>
          <w:bCs/>
        </w:rPr>
        <w:t xml:space="preserve"> 12 years; median 7.1 years; 2 females and 6 males), Rottweiler (n=9; min</w:t>
      </w:r>
      <w:r>
        <w:rPr>
          <w:bCs/>
        </w:rPr>
        <w:t>imum age</w:t>
      </w:r>
      <w:r w:rsidRPr="00317F9D">
        <w:rPr>
          <w:bCs/>
        </w:rPr>
        <w:t xml:space="preserve"> 3 years; max</w:t>
      </w:r>
      <w:r>
        <w:rPr>
          <w:bCs/>
        </w:rPr>
        <w:t>imum age</w:t>
      </w:r>
      <w:r w:rsidRPr="00317F9D">
        <w:rPr>
          <w:bCs/>
        </w:rPr>
        <w:t xml:space="preserve"> 9 years; median 5 years; 2 females and 7 males) and </w:t>
      </w:r>
      <w:proofErr w:type="spellStart"/>
      <w:r w:rsidRPr="00317F9D">
        <w:rPr>
          <w:bCs/>
        </w:rPr>
        <w:t>Beauceron</w:t>
      </w:r>
      <w:proofErr w:type="spellEnd"/>
      <w:r w:rsidRPr="00317F9D">
        <w:rPr>
          <w:bCs/>
        </w:rPr>
        <w:t xml:space="preserve"> (n=4; min</w:t>
      </w:r>
      <w:r>
        <w:rPr>
          <w:bCs/>
        </w:rPr>
        <w:t>imum age</w:t>
      </w:r>
      <w:r w:rsidRPr="00317F9D">
        <w:rPr>
          <w:bCs/>
        </w:rPr>
        <w:t xml:space="preserve"> 10 months; max</w:t>
      </w:r>
      <w:r>
        <w:rPr>
          <w:bCs/>
        </w:rPr>
        <w:t>imum age</w:t>
      </w:r>
      <w:r w:rsidRPr="00317F9D">
        <w:rPr>
          <w:bCs/>
        </w:rPr>
        <w:t xml:space="preserve"> 10.5 years; median 2.5 years; 2 females and 2 males)</w:t>
      </w:r>
      <w:r w:rsidR="003F1EAB">
        <w:rPr>
          <w:bCs/>
        </w:rPr>
        <w:t xml:space="preserve">. </w:t>
      </w:r>
      <w:r w:rsidRPr="00317F9D">
        <w:rPr>
          <w:bCs/>
        </w:rPr>
        <w:t xml:space="preserve">Diagnosis of SNA was based on the criteria </w:t>
      </w:r>
      <w:r>
        <w:rPr>
          <w:bCs/>
        </w:rPr>
        <w:t>given above</w:t>
      </w:r>
      <w:r w:rsidRPr="00317F9D">
        <w:rPr>
          <w:bCs/>
        </w:rPr>
        <w:t xml:space="preserve">. </w:t>
      </w:r>
      <w:r w:rsidR="003F1EAB">
        <w:rPr>
          <w:bCs/>
        </w:rPr>
        <w:t xml:space="preserve">These dogs were presented at the companion animal clinic of the University of Liège </w:t>
      </w:r>
      <w:r w:rsidR="00EC259B">
        <w:rPr>
          <w:bCs/>
        </w:rPr>
        <w:t>(CAC-</w:t>
      </w:r>
      <w:proofErr w:type="spellStart"/>
      <w:r w:rsidR="00EC259B">
        <w:rPr>
          <w:bCs/>
        </w:rPr>
        <w:t>Ulg</w:t>
      </w:r>
      <w:bookmarkStart w:id="0" w:name="_GoBack"/>
      <w:bookmarkEnd w:id="0"/>
      <w:proofErr w:type="spellEnd"/>
      <w:r w:rsidR="00EC259B">
        <w:rPr>
          <w:bCs/>
        </w:rPr>
        <w:t xml:space="preserve">) </w:t>
      </w:r>
      <w:r w:rsidR="003F1EAB">
        <w:rPr>
          <w:bCs/>
        </w:rPr>
        <w:t>between July 2007 and June 2013</w:t>
      </w:r>
      <w:r w:rsidR="003F1EAB" w:rsidRPr="00317F9D">
        <w:rPr>
          <w:bCs/>
        </w:rPr>
        <w:t xml:space="preserve">. </w:t>
      </w:r>
      <w:r w:rsidR="003F1EAB">
        <w:rPr>
          <w:bCs/>
        </w:rPr>
        <w:t xml:space="preserve">During that period, a </w:t>
      </w:r>
      <w:r w:rsidR="003F1EAB">
        <w:rPr>
          <w:bCs/>
        </w:rPr>
        <w:lastRenderedPageBreak/>
        <w:t>total of 72 dogs from various breeds were diagnosed with SNA at the same institution.</w:t>
      </w:r>
      <w:r w:rsidR="00C80B07">
        <w:rPr>
          <w:bCs/>
        </w:rPr>
        <w:t xml:space="preserve"> The breeds of dogs included in the present study were the 4 most frequently encountered breeds in the</w:t>
      </w:r>
      <w:r w:rsidR="00EC259B">
        <w:rPr>
          <w:bCs/>
        </w:rPr>
        <w:t>se 72 dogs</w:t>
      </w:r>
      <w:r w:rsidR="00C80B07">
        <w:rPr>
          <w:bCs/>
        </w:rPr>
        <w:t>.</w:t>
      </w:r>
      <w:r w:rsidR="00EC259B">
        <w:rPr>
          <w:bCs/>
        </w:rPr>
        <w:t xml:space="preserve"> A </w:t>
      </w:r>
      <w:r w:rsidR="003E1D97">
        <w:rPr>
          <w:bCs/>
        </w:rPr>
        <w:t>Fisher’s exact</w:t>
      </w:r>
      <w:r w:rsidR="00EC259B">
        <w:rPr>
          <w:bCs/>
        </w:rPr>
        <w:t xml:space="preserve"> test was used to assess whether those breeds were predisposed to the disease as compared with the general population of dogs presented to the CAC-</w:t>
      </w:r>
      <w:proofErr w:type="spellStart"/>
      <w:r w:rsidR="00EC259B">
        <w:rPr>
          <w:bCs/>
        </w:rPr>
        <w:t>Ulg</w:t>
      </w:r>
      <w:proofErr w:type="spellEnd"/>
      <w:r w:rsidR="00EC259B">
        <w:rPr>
          <w:bCs/>
        </w:rPr>
        <w:t xml:space="preserve"> during the same period of time. </w:t>
      </w:r>
      <w:r w:rsidR="00552DDF">
        <w:rPr>
          <w:bCs/>
        </w:rPr>
        <w:t>The four canine breeds were proved to be predisposed to the disease (p&lt;0</w:t>
      </w:r>
      <w:proofErr w:type="gramStart"/>
      <w:r w:rsidR="00552DDF">
        <w:rPr>
          <w:bCs/>
        </w:rPr>
        <w:t>,01</w:t>
      </w:r>
      <w:proofErr w:type="gramEnd"/>
      <w:r w:rsidR="003E1D97">
        <w:rPr>
          <w:bCs/>
        </w:rPr>
        <w:t xml:space="preserve"> in the Golden Retriever </w:t>
      </w:r>
      <w:r w:rsidR="00552DDF">
        <w:rPr>
          <w:bCs/>
        </w:rPr>
        <w:t>and the</w:t>
      </w:r>
      <w:r w:rsidR="003E1D97">
        <w:rPr>
          <w:bCs/>
        </w:rPr>
        <w:t xml:space="preserve"> Rottweiler</w:t>
      </w:r>
      <w:r w:rsidR="00552DDF">
        <w:rPr>
          <w:bCs/>
        </w:rPr>
        <w:t xml:space="preserve">; p&lt;0,05 in the </w:t>
      </w:r>
      <w:r w:rsidR="003E1D97">
        <w:rPr>
          <w:bCs/>
        </w:rPr>
        <w:t xml:space="preserve">Labrador Retriever and the </w:t>
      </w:r>
      <w:proofErr w:type="spellStart"/>
      <w:r w:rsidR="003E1D97">
        <w:rPr>
          <w:bCs/>
        </w:rPr>
        <w:t>Beauceron</w:t>
      </w:r>
      <w:proofErr w:type="spellEnd"/>
      <w:r w:rsidR="00552DDF">
        <w:rPr>
          <w:bCs/>
        </w:rPr>
        <w:t>).</w:t>
      </w:r>
    </w:p>
    <w:p w:rsidR="00115FC6" w:rsidRDefault="00115FC6" w:rsidP="00F924DC">
      <w:pPr>
        <w:ind w:firstLine="720"/>
        <w:rPr>
          <w:bCs/>
        </w:rPr>
      </w:pPr>
      <w:r w:rsidRPr="00317F9D">
        <w:rPr>
          <w:bCs/>
        </w:rPr>
        <w:t>The control group consisted of 31 d</w:t>
      </w:r>
      <w:r>
        <w:rPr>
          <w:bCs/>
        </w:rPr>
        <w:t>ogs of the same breeds: Golden R</w:t>
      </w:r>
      <w:r w:rsidRPr="00317F9D">
        <w:rPr>
          <w:bCs/>
        </w:rPr>
        <w:t>etriever (n=10; min</w:t>
      </w:r>
      <w:r>
        <w:rPr>
          <w:bCs/>
        </w:rPr>
        <w:t>imum age</w:t>
      </w:r>
      <w:r w:rsidRPr="00317F9D">
        <w:rPr>
          <w:bCs/>
        </w:rPr>
        <w:t xml:space="preserve"> 6 years; max</w:t>
      </w:r>
      <w:r>
        <w:rPr>
          <w:bCs/>
        </w:rPr>
        <w:t>imum age</w:t>
      </w:r>
      <w:r w:rsidRPr="00317F9D">
        <w:rPr>
          <w:bCs/>
        </w:rPr>
        <w:t xml:space="preserve"> 14 years; median 9 years; 4 females and 6 males), Labrador</w:t>
      </w:r>
      <w:r>
        <w:rPr>
          <w:bCs/>
        </w:rPr>
        <w:t xml:space="preserve"> Retriever</w:t>
      </w:r>
      <w:r w:rsidRPr="00317F9D">
        <w:rPr>
          <w:bCs/>
        </w:rPr>
        <w:t xml:space="preserve"> (n=8; min</w:t>
      </w:r>
      <w:r>
        <w:rPr>
          <w:bCs/>
        </w:rPr>
        <w:t>imum age</w:t>
      </w:r>
      <w:r w:rsidRPr="00317F9D">
        <w:rPr>
          <w:bCs/>
        </w:rPr>
        <w:t xml:space="preserve"> 9 years; max</w:t>
      </w:r>
      <w:r>
        <w:rPr>
          <w:bCs/>
        </w:rPr>
        <w:t>imum age</w:t>
      </w:r>
      <w:r w:rsidRPr="00317F9D">
        <w:rPr>
          <w:bCs/>
        </w:rPr>
        <w:t xml:space="preserve"> 14 years; median 12 years; 3 females and 5 males), Rottweiler (n=9; min</w:t>
      </w:r>
      <w:r>
        <w:rPr>
          <w:bCs/>
        </w:rPr>
        <w:t>imum age</w:t>
      </w:r>
      <w:r w:rsidRPr="00317F9D">
        <w:rPr>
          <w:bCs/>
        </w:rPr>
        <w:t xml:space="preserve"> 6 years; max</w:t>
      </w:r>
      <w:r>
        <w:rPr>
          <w:bCs/>
        </w:rPr>
        <w:t>imum age</w:t>
      </w:r>
      <w:r w:rsidRPr="00317F9D">
        <w:rPr>
          <w:bCs/>
        </w:rPr>
        <w:t xml:space="preserve"> 8 years; median 7.8 years; 4 females and 5 males) and </w:t>
      </w:r>
      <w:proofErr w:type="spellStart"/>
      <w:r w:rsidRPr="00317F9D">
        <w:rPr>
          <w:bCs/>
        </w:rPr>
        <w:t>Beauceron</w:t>
      </w:r>
      <w:proofErr w:type="spellEnd"/>
      <w:r w:rsidRPr="00317F9D">
        <w:rPr>
          <w:bCs/>
        </w:rPr>
        <w:t xml:space="preserve"> (n=4; min</w:t>
      </w:r>
      <w:r>
        <w:rPr>
          <w:bCs/>
        </w:rPr>
        <w:t>imum age</w:t>
      </w:r>
      <w:r w:rsidRPr="00317F9D">
        <w:rPr>
          <w:bCs/>
        </w:rPr>
        <w:t xml:space="preserve"> 8 years; max</w:t>
      </w:r>
      <w:r>
        <w:rPr>
          <w:bCs/>
        </w:rPr>
        <w:t>imum age</w:t>
      </w:r>
      <w:r w:rsidRPr="00317F9D">
        <w:rPr>
          <w:bCs/>
        </w:rPr>
        <w:t xml:space="preserve"> 12 years; median 11 years; 1 female and 3 males), with no history or signs of respiratory disease. Inflammatory, immune-mediated, neoplastic or infectious diseases were also excluded. Twelve</w:t>
      </w:r>
      <w:r>
        <w:rPr>
          <w:bCs/>
        </w:rPr>
        <w:t xml:space="preserve"> dogs</w:t>
      </w:r>
      <w:r w:rsidRPr="00317F9D">
        <w:rPr>
          <w:bCs/>
        </w:rPr>
        <w:t xml:space="preserve"> were healthy; five were presented for laryngeal paralysis, four for degenerative osteoarthritis, three for a lipoma</w:t>
      </w:r>
      <w:r>
        <w:rPr>
          <w:bCs/>
        </w:rPr>
        <w:t xml:space="preserve"> and</w:t>
      </w:r>
      <w:r w:rsidRPr="00317F9D">
        <w:rPr>
          <w:bCs/>
        </w:rPr>
        <w:t xml:space="preserve"> two for perineal hernia</w:t>
      </w:r>
      <w:r>
        <w:rPr>
          <w:bCs/>
        </w:rPr>
        <w:t xml:space="preserve">. </w:t>
      </w:r>
      <w:r w:rsidRPr="00317F9D">
        <w:rPr>
          <w:bCs/>
        </w:rPr>
        <w:t xml:space="preserve"> </w:t>
      </w:r>
      <w:r>
        <w:rPr>
          <w:bCs/>
        </w:rPr>
        <w:t>O</w:t>
      </w:r>
      <w:r w:rsidRPr="00317F9D">
        <w:rPr>
          <w:bCs/>
        </w:rPr>
        <w:t>ne</w:t>
      </w:r>
      <w:r>
        <w:rPr>
          <w:bCs/>
        </w:rPr>
        <w:t xml:space="preserve"> dog</w:t>
      </w:r>
      <w:r w:rsidRPr="00317F9D">
        <w:rPr>
          <w:bCs/>
        </w:rPr>
        <w:t xml:space="preserve"> each </w:t>
      </w:r>
      <w:r>
        <w:rPr>
          <w:bCs/>
        </w:rPr>
        <w:t>had</w:t>
      </w:r>
      <w:r w:rsidRPr="00317F9D">
        <w:rPr>
          <w:bCs/>
        </w:rPr>
        <w:t xml:space="preserve"> vaginal haemorrhage, arrhythmia, anal sac impaction, </w:t>
      </w:r>
      <w:proofErr w:type="spellStart"/>
      <w:r w:rsidRPr="00317F9D">
        <w:rPr>
          <w:bCs/>
        </w:rPr>
        <w:t>hyperadrenocorticism</w:t>
      </w:r>
      <w:proofErr w:type="spellEnd"/>
      <w:r w:rsidRPr="00317F9D">
        <w:rPr>
          <w:bCs/>
        </w:rPr>
        <w:t xml:space="preserve"> </w:t>
      </w:r>
      <w:r>
        <w:rPr>
          <w:bCs/>
        </w:rPr>
        <w:t>or</w:t>
      </w:r>
      <w:r w:rsidRPr="00317F9D">
        <w:rPr>
          <w:bCs/>
        </w:rPr>
        <w:t xml:space="preserve"> </w:t>
      </w:r>
      <w:proofErr w:type="spellStart"/>
      <w:r w:rsidRPr="00317F9D">
        <w:rPr>
          <w:bCs/>
        </w:rPr>
        <w:t>hypoadrenocorticism</w:t>
      </w:r>
      <w:proofErr w:type="spellEnd"/>
      <w:r w:rsidRPr="00317F9D">
        <w:rPr>
          <w:bCs/>
        </w:rPr>
        <w:t>. All dogs in this group were older than 6 years</w:t>
      </w:r>
      <w:r>
        <w:rPr>
          <w:bCs/>
        </w:rPr>
        <w:t xml:space="preserve"> of age</w:t>
      </w:r>
      <w:r w:rsidRPr="00317F9D">
        <w:rPr>
          <w:bCs/>
        </w:rPr>
        <w:t xml:space="preserve"> (6 - 14 years; median 9 years; 15 females and 16 males). Owner consent was </w:t>
      </w:r>
      <w:r w:rsidR="00AF0AAA">
        <w:rPr>
          <w:bCs/>
        </w:rPr>
        <w:t xml:space="preserve">again </w:t>
      </w:r>
      <w:r w:rsidRPr="00317F9D">
        <w:rPr>
          <w:bCs/>
        </w:rPr>
        <w:t>obtained for each dog.</w:t>
      </w:r>
    </w:p>
    <w:p w:rsidR="00115FC6" w:rsidRPr="00317F9D" w:rsidRDefault="00115FC6" w:rsidP="00F924DC">
      <w:pPr>
        <w:ind w:firstLine="720"/>
        <w:rPr>
          <w:bCs/>
        </w:rPr>
      </w:pPr>
      <w:r w:rsidRPr="00317F9D">
        <w:rPr>
          <w:bCs/>
        </w:rPr>
        <w:t xml:space="preserve">Blood stored in </w:t>
      </w:r>
      <w:r>
        <w:rPr>
          <w:bCs/>
        </w:rPr>
        <w:t>e</w:t>
      </w:r>
      <w:r w:rsidRPr="00317F9D">
        <w:rPr>
          <w:bCs/>
        </w:rPr>
        <w:t>thylenediaminetetraacetic acid (EDTA</w:t>
      </w:r>
      <w:r>
        <w:rPr>
          <w:bCs/>
        </w:rPr>
        <w:t xml:space="preserve">) was </w:t>
      </w:r>
      <w:r w:rsidRPr="00317F9D">
        <w:rPr>
          <w:bCs/>
        </w:rPr>
        <w:t xml:space="preserve">used for genomic DNA extraction using the </w:t>
      </w:r>
      <w:proofErr w:type="spellStart"/>
      <w:r w:rsidRPr="00317F9D">
        <w:rPr>
          <w:bCs/>
        </w:rPr>
        <w:t>Macherey</w:t>
      </w:r>
      <w:proofErr w:type="spellEnd"/>
      <w:r w:rsidRPr="00317F9D">
        <w:rPr>
          <w:bCs/>
        </w:rPr>
        <w:t xml:space="preserve">-Nagel </w:t>
      </w:r>
      <w:proofErr w:type="spellStart"/>
      <w:r w:rsidRPr="00317F9D">
        <w:rPr>
          <w:bCs/>
        </w:rPr>
        <w:t>NucleoSpin</w:t>
      </w:r>
      <w:proofErr w:type="spellEnd"/>
      <w:r w:rsidRPr="00317F9D">
        <w:rPr>
          <w:bCs/>
        </w:rPr>
        <w:t xml:space="preserve"> Blood Isolation Kit (</w:t>
      </w:r>
      <w:proofErr w:type="spellStart"/>
      <w:r w:rsidRPr="00317F9D">
        <w:rPr>
          <w:bCs/>
        </w:rPr>
        <w:t>ABgene</w:t>
      </w:r>
      <w:proofErr w:type="spellEnd"/>
      <w:r w:rsidRPr="00317F9D">
        <w:rPr>
          <w:bCs/>
        </w:rPr>
        <w:t xml:space="preserve">, Epsom, UK).  </w:t>
      </w:r>
    </w:p>
    <w:p w:rsidR="00115FC6" w:rsidRDefault="00115FC6" w:rsidP="00F924DC">
      <w:pPr>
        <w:ind w:firstLine="720"/>
        <w:rPr>
          <w:bCs/>
        </w:rPr>
      </w:pPr>
      <w:r>
        <w:rPr>
          <w:bCs/>
        </w:rPr>
        <w:t>The allele-specific primer-based PCR was used to genotype the SNPs</w:t>
      </w:r>
      <w:r w:rsidRPr="00317F9D">
        <w:rPr>
          <w:bCs/>
        </w:rPr>
        <w:t xml:space="preserve"> </w:t>
      </w:r>
      <w:r>
        <w:rPr>
          <w:bCs/>
          <w:noProof/>
        </w:rPr>
        <w:t>[28, 29]</w:t>
      </w:r>
      <w:r>
        <w:rPr>
          <w:bCs/>
        </w:rPr>
        <w:t xml:space="preserve">. </w:t>
      </w:r>
      <w:r w:rsidRPr="00317F9D">
        <w:rPr>
          <w:bCs/>
        </w:rPr>
        <w:t xml:space="preserve">Briefly, </w:t>
      </w:r>
      <w:r>
        <w:rPr>
          <w:bCs/>
        </w:rPr>
        <w:t>allele-specific PCR primers were designed so that</w:t>
      </w:r>
      <w:r w:rsidRPr="00317F9D">
        <w:rPr>
          <w:bCs/>
        </w:rPr>
        <w:t xml:space="preserve"> the 3’ terminal nucleotide of a primer corr</w:t>
      </w:r>
      <w:r>
        <w:rPr>
          <w:bCs/>
        </w:rPr>
        <w:t>esponded to the site of the SNPs</w:t>
      </w:r>
      <w:r w:rsidRPr="00317F9D">
        <w:rPr>
          <w:bCs/>
        </w:rPr>
        <w:t xml:space="preserve"> </w:t>
      </w:r>
      <w:r>
        <w:rPr>
          <w:bCs/>
        </w:rPr>
        <w:t>(Table 9)</w:t>
      </w:r>
      <w:r w:rsidRPr="00317F9D">
        <w:rPr>
          <w:bCs/>
        </w:rPr>
        <w:t>.</w:t>
      </w:r>
      <w:r>
        <w:rPr>
          <w:bCs/>
        </w:rPr>
        <w:t xml:space="preserve"> An allele-specific primer matches perfectly with one allele (the specific allele) or has a 3’ mismatch with a non-specific allele. </w:t>
      </w:r>
      <w:r>
        <w:rPr>
          <w:bCs/>
        </w:rPr>
        <w:lastRenderedPageBreak/>
        <w:t xml:space="preserve">Because mismatched 3’ termini are extended by </w:t>
      </w:r>
      <w:proofErr w:type="spellStart"/>
      <w:r w:rsidRPr="00171FD0">
        <w:rPr>
          <w:bCs/>
          <w:i/>
        </w:rPr>
        <w:t>Taq</w:t>
      </w:r>
      <w:proofErr w:type="spellEnd"/>
      <w:r>
        <w:rPr>
          <w:bCs/>
        </w:rPr>
        <w:t xml:space="preserve"> polymerases with much lower efficiency than correctly matched termini, the allele-specific primer preferentially amplified the specific allele. </w:t>
      </w:r>
      <w:r w:rsidRPr="00317F9D">
        <w:rPr>
          <w:bCs/>
        </w:rPr>
        <w:t xml:space="preserve">To improve the specificity of traditional allele-specific </w:t>
      </w:r>
      <w:r>
        <w:rPr>
          <w:bCs/>
        </w:rPr>
        <w:t>primers</w:t>
      </w:r>
      <w:r w:rsidRPr="00317F9D">
        <w:rPr>
          <w:bCs/>
        </w:rPr>
        <w:t xml:space="preserve">, we followed a modified method </w:t>
      </w:r>
      <w:r>
        <w:rPr>
          <w:bCs/>
          <w:noProof/>
        </w:rPr>
        <w:t>[30, 31]</w:t>
      </w:r>
      <w:r w:rsidRPr="00317F9D">
        <w:rPr>
          <w:bCs/>
        </w:rPr>
        <w:t xml:space="preserve"> in which an artificial base pair mismatch was introduced between the third and the fifth base from the 3’ terminus to each primer</w:t>
      </w:r>
      <w:r>
        <w:rPr>
          <w:bCs/>
        </w:rPr>
        <w:t xml:space="preserve"> (Table 9)</w:t>
      </w:r>
      <w:r w:rsidRPr="00317F9D">
        <w:rPr>
          <w:bCs/>
        </w:rPr>
        <w:t>.</w:t>
      </w:r>
      <w:r w:rsidDel="007E16C0">
        <w:rPr>
          <w:bCs/>
        </w:rPr>
        <w:t xml:space="preserve"> </w:t>
      </w:r>
      <w:r>
        <w:rPr>
          <w:bCs/>
        </w:rPr>
        <w:t>Two p</w:t>
      </w:r>
      <w:r w:rsidRPr="00317F9D">
        <w:rPr>
          <w:bCs/>
        </w:rPr>
        <w:t>ositive controls were</w:t>
      </w:r>
      <w:r>
        <w:rPr>
          <w:bCs/>
        </w:rPr>
        <w:t xml:space="preserve"> designed for each SNP, to include allele-specific target sequence (without the addition mismatch) and the common primer (forward or reverse as appropriate), </w:t>
      </w:r>
      <w:r w:rsidRPr="00317F9D">
        <w:rPr>
          <w:bCs/>
        </w:rPr>
        <w:t>to test the ability of the assay to identify the SNP</w:t>
      </w:r>
      <w:r>
        <w:rPr>
          <w:bCs/>
        </w:rPr>
        <w:t xml:space="preserve"> (Table 9)</w:t>
      </w:r>
      <w:r w:rsidRPr="00317F9D">
        <w:rPr>
          <w:bCs/>
        </w:rPr>
        <w:t>.</w:t>
      </w:r>
      <w:r>
        <w:rPr>
          <w:bCs/>
        </w:rPr>
        <w:t xml:space="preserve"> </w:t>
      </w:r>
      <w:r w:rsidRPr="00317F9D">
        <w:rPr>
          <w:bCs/>
        </w:rPr>
        <w:t xml:space="preserve">Primers </w:t>
      </w:r>
      <w:r>
        <w:rPr>
          <w:bCs/>
        </w:rPr>
        <w:t xml:space="preserve">and positive controls </w:t>
      </w:r>
      <w:r w:rsidRPr="00317F9D">
        <w:rPr>
          <w:bCs/>
        </w:rPr>
        <w:t xml:space="preserve">were synthesized by </w:t>
      </w:r>
      <w:proofErr w:type="spellStart"/>
      <w:r w:rsidRPr="00317F9D">
        <w:rPr>
          <w:bCs/>
        </w:rPr>
        <w:t>Eurogentec</w:t>
      </w:r>
      <w:proofErr w:type="spellEnd"/>
      <w:r w:rsidRPr="00317F9D">
        <w:rPr>
          <w:bCs/>
        </w:rPr>
        <w:t xml:space="preserve"> S.</w:t>
      </w:r>
      <w:r>
        <w:rPr>
          <w:bCs/>
        </w:rPr>
        <w:t xml:space="preserve"> </w:t>
      </w:r>
      <w:r w:rsidRPr="00317F9D">
        <w:rPr>
          <w:bCs/>
        </w:rPr>
        <w:t xml:space="preserve">A. (Seraing, Belgium) and reconstituted in TE buffer (10 </w:t>
      </w:r>
      <w:proofErr w:type="spellStart"/>
      <w:r w:rsidRPr="00317F9D">
        <w:rPr>
          <w:bCs/>
        </w:rPr>
        <w:t>mM</w:t>
      </w:r>
      <w:proofErr w:type="spellEnd"/>
      <w:r w:rsidRPr="00317F9D">
        <w:rPr>
          <w:bCs/>
        </w:rPr>
        <w:t xml:space="preserve"> </w:t>
      </w:r>
      <w:proofErr w:type="spellStart"/>
      <w:r w:rsidRPr="00317F9D">
        <w:rPr>
          <w:bCs/>
        </w:rPr>
        <w:t>Tris</w:t>
      </w:r>
      <w:proofErr w:type="spellEnd"/>
      <w:r w:rsidRPr="00317F9D">
        <w:rPr>
          <w:bCs/>
        </w:rPr>
        <w:t>, 1mM EDTA, pH 8) before use.</w:t>
      </w:r>
      <w:r>
        <w:rPr>
          <w:bCs/>
        </w:rPr>
        <w:t xml:space="preserve">  </w:t>
      </w:r>
    </w:p>
    <w:p w:rsidR="00115FC6" w:rsidRDefault="00115FC6" w:rsidP="00F924DC">
      <w:r>
        <w:rPr>
          <w:bCs/>
        </w:rPr>
        <w:t xml:space="preserve">The allele-specific reactions were performed by quantitative PCR (qPCR) using SYBR Green I with separate reactions for each primer set (two sets per SNP). SNP genotyping was performed by comparison of Ct values (Figure 1) with a homozygous sample having a lower Ct with the specific primer set and a higher Ct with the non-specific one, and a heterozygous sample having approximately equal results from both assays. </w:t>
      </w:r>
      <w:r>
        <w:t xml:space="preserve">Each assay was optimized with the synthetic positive controls and residual DNA from the samples used in the sequencing study. The qPCR was performed using </w:t>
      </w:r>
      <w:proofErr w:type="spellStart"/>
      <w:r>
        <w:t>GoTaq</w:t>
      </w:r>
      <w:proofErr w:type="spellEnd"/>
      <w:r>
        <w:t xml:space="preserve"> Colourless Master Mix (</w:t>
      </w:r>
      <w:proofErr w:type="spellStart"/>
      <w:r>
        <w:t>Promega</w:t>
      </w:r>
      <w:proofErr w:type="spellEnd"/>
      <w:r>
        <w:t xml:space="preserve"> Corporation, Southampton, UK) in a </w:t>
      </w:r>
      <w:proofErr w:type="spellStart"/>
      <w:r>
        <w:t>Stratagene</w:t>
      </w:r>
      <w:proofErr w:type="spellEnd"/>
      <w:r>
        <w:t xml:space="preserve"> Mx3005P (Agilent Technologies, Stockport, Cheshire, UK) with results analysed using the </w:t>
      </w:r>
      <w:proofErr w:type="spellStart"/>
      <w:r>
        <w:t>MxPro</w:t>
      </w:r>
      <w:proofErr w:type="spellEnd"/>
      <w:r>
        <w:t xml:space="preserve"> Software (ver. 4.1; Agilent Technologies). Optimisation involved varying the annealing temperature (55, 60 and 65°C), with and without additional MgCl</w:t>
      </w:r>
      <w:r w:rsidRPr="00152120">
        <w:rPr>
          <w:vertAlign w:val="subscript"/>
        </w:rPr>
        <w:t>2</w:t>
      </w:r>
      <w:r>
        <w:t xml:space="preserve"> (final concentration: 3.0 and 4.5 mM), to balance the Ct value difference between the target and non-target allele-specific PCR, and non-specific product formation with genomic DNA and water negative controls.  The final reactions consisted of 200nM of each primer, 4.5mM Mg and 1:50,000 SYBR Green I (Invitrogen) with a thermocycling protocol of incubation at 95°C for 2 min for </w:t>
      </w:r>
      <w:proofErr w:type="spellStart"/>
      <w:r>
        <w:t>Taq</w:t>
      </w:r>
      <w:proofErr w:type="spellEnd"/>
      <w:r>
        <w:t xml:space="preserve"> activation and then 35 cycles of 95°C for 15 </w:t>
      </w:r>
      <w:r>
        <w:lastRenderedPageBreak/>
        <w:t xml:space="preserve">sec and annealing (55 or 60°C: table 9) for 30 sec during which the fluorescence data were collected. The thermocycling protocol was extended by heating samples from 75°C to 95°C in 0.5°C increments for 15 sec, during which time the fluorescence data were collected in order to create a melt curve. For each SNP, the two genotyping assays were run for a single DNA sample on the same plate which also included a number of additional controls including the target and non-target synthetic positive control, and AE buffer (negative control).  </w:t>
      </w:r>
    </w:p>
    <w:p w:rsidR="00115FC6" w:rsidRDefault="00115FC6" w:rsidP="00F924DC">
      <w:pPr>
        <w:ind w:firstLine="720"/>
      </w:pPr>
      <w:r>
        <w:t>For three SNPs (</w:t>
      </w:r>
      <w:r w:rsidRPr="00B200D7">
        <w:rPr>
          <w:i/>
        </w:rPr>
        <w:t>TLR9 A1372C</w:t>
      </w:r>
      <w:r>
        <w:t xml:space="preserve">, </w:t>
      </w:r>
      <w:r w:rsidRPr="00B200D7">
        <w:rPr>
          <w:i/>
        </w:rPr>
        <w:t>TLR9 C2607T</w:t>
      </w:r>
      <w:r>
        <w:t xml:space="preserve">, </w:t>
      </w:r>
      <w:r w:rsidRPr="00B200D7">
        <w:rPr>
          <w:i/>
        </w:rPr>
        <w:t>TLR9 G2927</w:t>
      </w:r>
      <w:r>
        <w:rPr>
          <w:i/>
        </w:rPr>
        <w:t>A</w:t>
      </w:r>
      <w:r>
        <w:t>) it was not possible to genotype on the basis of Ct value alone because Ct values were too similar with both homozygous and heterozygous animals due to the presence of additional amplified products in both reactions (Figure 2). Therefore, capillary electrophoresis (</w:t>
      </w:r>
      <w:proofErr w:type="spellStart"/>
      <w:r>
        <w:t>QIAxcel</w:t>
      </w:r>
      <w:proofErr w:type="spellEnd"/>
      <w:r>
        <w:t xml:space="preserve"> Advanced System, QIAGEN Group, UK) using the </w:t>
      </w:r>
      <w:proofErr w:type="spellStart"/>
      <w:r w:rsidRPr="00871AED">
        <w:t>QIAxcel</w:t>
      </w:r>
      <w:proofErr w:type="spellEnd"/>
      <w:r w:rsidRPr="00871AED">
        <w:t xml:space="preserve"> DNA High Resolution Kit </w:t>
      </w:r>
      <w:r>
        <w:t xml:space="preserve">(QIAGEN), </w:t>
      </w:r>
      <w:r w:rsidRPr="00871AED">
        <w:t xml:space="preserve">QX Alignment Marker 15 </w:t>
      </w:r>
      <w:proofErr w:type="spellStart"/>
      <w:r w:rsidRPr="00871AED">
        <w:t>bp</w:t>
      </w:r>
      <w:proofErr w:type="spellEnd"/>
      <w:r w:rsidRPr="00871AED">
        <w:t xml:space="preserve">/500 </w:t>
      </w:r>
      <w:proofErr w:type="spellStart"/>
      <w:r w:rsidRPr="00871AED">
        <w:t>bp</w:t>
      </w:r>
      <w:proofErr w:type="spellEnd"/>
      <w:r w:rsidRPr="00871AED">
        <w:t xml:space="preserve"> </w:t>
      </w:r>
      <w:r>
        <w:t xml:space="preserve">(QIAGEN) and </w:t>
      </w:r>
      <w:r w:rsidRPr="00871AED">
        <w:t xml:space="preserve">QX DNA Size Marker 25–500bp </w:t>
      </w:r>
      <w:r>
        <w:t xml:space="preserve">(QIAGEN) was used to differentiate the products according to their size (Figure </w:t>
      </w:r>
      <w:r w:rsidR="002D6ADF">
        <w:t>2</w:t>
      </w:r>
      <w:r>
        <w:t xml:space="preserve">) and to genotype each sample. Samples were analysed using the </w:t>
      </w:r>
      <w:proofErr w:type="spellStart"/>
      <w:r w:rsidRPr="00871AED">
        <w:t>QIAxcel</w:t>
      </w:r>
      <w:proofErr w:type="spellEnd"/>
      <w:r w:rsidRPr="00871AED">
        <w:t xml:space="preserve"> </w:t>
      </w:r>
      <w:proofErr w:type="spellStart"/>
      <w:r w:rsidRPr="00871AED">
        <w:t>ScreenGel</w:t>
      </w:r>
      <w:proofErr w:type="spellEnd"/>
      <w:r w:rsidRPr="00871AED">
        <w:t xml:space="preserve"> Software</w:t>
      </w:r>
      <w:r>
        <w:t xml:space="preserve"> (ver. </w:t>
      </w:r>
      <w:r w:rsidRPr="00871AED">
        <w:t>1.2.0</w:t>
      </w:r>
      <w:r>
        <w:t xml:space="preserve">; QIAGEN) and the standard DM500 analysis protocol.  </w:t>
      </w:r>
    </w:p>
    <w:p w:rsidR="00115FC6" w:rsidRDefault="00115FC6" w:rsidP="00F924DC">
      <w:pPr>
        <w:ind w:firstLine="720"/>
      </w:pPr>
      <w:r>
        <w:t>For one TLR4 SNP (</w:t>
      </w:r>
      <w:r w:rsidRPr="004F67BE">
        <w:rPr>
          <w:i/>
        </w:rPr>
        <w:t>T23C</w:t>
      </w:r>
      <w:r>
        <w:t xml:space="preserve">) we could not successfully optimise a set of allele-specific primers which could successfully genotype this base position. Both primers with and without the additional artificial base pair mismatch were tried, but an assay which would amplify DNA from dogs with the C allele could not optimised. Therefore, a </w:t>
      </w:r>
      <w:proofErr w:type="spellStart"/>
      <w:r>
        <w:t>Taq</w:t>
      </w:r>
      <w:proofErr w:type="spellEnd"/>
      <w:r>
        <w:t xml:space="preserve">-man (hydrolysis) probe-based </w:t>
      </w:r>
      <w:proofErr w:type="spellStart"/>
      <w:r>
        <w:t>qPCR</w:t>
      </w:r>
      <w:proofErr w:type="spellEnd"/>
      <w:r>
        <w:t xml:space="preserve"> assay was designed using Primer3 and optimised against the synthetic positive control and residual DNA from the sequencing experiments. The assay comprised a forward primer (</w:t>
      </w:r>
      <w:r w:rsidRPr="00D8589F">
        <w:t>GCACAGAAAATGCCAGAATG</w:t>
      </w:r>
      <w:r>
        <w:t>), reverse primer (</w:t>
      </w:r>
      <w:r w:rsidRPr="00DD7685">
        <w:t>AGGTGAACCGACATGAAACC</w:t>
      </w:r>
      <w:r>
        <w:t>) and two allele-specific probes (FAM-</w:t>
      </w:r>
      <w:r w:rsidRPr="00DD7685">
        <w:t>CTACCCGCCTGG</w:t>
      </w:r>
      <w:r w:rsidRPr="00DD7685">
        <w:rPr>
          <w:b/>
          <w:u w:val="single"/>
        </w:rPr>
        <w:t>C</w:t>
      </w:r>
      <w:r w:rsidRPr="00DD7685">
        <w:t>TGGGATAT</w:t>
      </w:r>
      <w:r>
        <w:t>-BHQ-1) and (HEX-</w:t>
      </w:r>
      <w:r w:rsidRPr="00DD7685">
        <w:t>CTACCCGCCTGG</w:t>
      </w:r>
      <w:r w:rsidRPr="00DD7685">
        <w:rPr>
          <w:b/>
          <w:u w:val="single"/>
        </w:rPr>
        <w:t>T</w:t>
      </w:r>
      <w:r w:rsidRPr="00DD7685">
        <w:t>TGGGATAT</w:t>
      </w:r>
      <w:r>
        <w:t xml:space="preserve">-BHQ-1).  The genotyping was performed using </w:t>
      </w:r>
      <w:proofErr w:type="spellStart"/>
      <w:r w:rsidRPr="00DD7685">
        <w:t>GoTaq</w:t>
      </w:r>
      <w:proofErr w:type="spellEnd"/>
      <w:r w:rsidRPr="00DD7685">
        <w:t xml:space="preserve"> Colourless Master Mix</w:t>
      </w:r>
      <w:r>
        <w:t xml:space="preserve"> (</w:t>
      </w:r>
      <w:proofErr w:type="spellStart"/>
      <w:r>
        <w:t>Promega</w:t>
      </w:r>
      <w:proofErr w:type="spellEnd"/>
      <w:r>
        <w:t xml:space="preserve">) </w:t>
      </w:r>
      <w:r>
        <w:lastRenderedPageBreak/>
        <w:t xml:space="preserve">with 200nM primers, 100nM of each probe and 4.5mM Mg in a final volume of 25µl. The same thermocycling protocol was used as for the allele-specific genotyping with a 60°C annealing temperature, but 40 cycles were performed with genotyping based on end-point fluorescence using the </w:t>
      </w:r>
      <w:proofErr w:type="spellStart"/>
      <w:r>
        <w:t>MxPro</w:t>
      </w:r>
      <w:proofErr w:type="spellEnd"/>
      <w:r>
        <w:t xml:space="preserve"> software. Reactions were run in duplicate for each sample with homozygous, heterozygous and no-template controls </w:t>
      </w:r>
      <w:proofErr w:type="gramStart"/>
      <w:r>
        <w:t>were</w:t>
      </w:r>
      <w:proofErr w:type="gramEnd"/>
      <w:r>
        <w:t xml:space="preserve"> run with each reaction.  </w:t>
      </w:r>
    </w:p>
    <w:p w:rsidR="00115FC6" w:rsidRPr="00DE081E" w:rsidRDefault="00115FC6" w:rsidP="00F924DC"/>
    <w:p w:rsidR="00115FC6" w:rsidRPr="00A51EB5" w:rsidRDefault="00115FC6" w:rsidP="00F924DC">
      <w:pPr>
        <w:rPr>
          <w:rFonts w:ascii="Arial" w:hAnsi="Arial" w:cs="Arial"/>
          <w:b/>
          <w:bCs/>
          <w:sz w:val="22"/>
          <w:szCs w:val="28"/>
        </w:rPr>
      </w:pPr>
      <w:r w:rsidRPr="00A51EB5">
        <w:rPr>
          <w:rFonts w:ascii="Arial" w:hAnsi="Arial" w:cs="Arial"/>
          <w:b/>
          <w:bCs/>
          <w:sz w:val="22"/>
          <w:szCs w:val="28"/>
        </w:rPr>
        <w:t>Association study</w:t>
      </w:r>
    </w:p>
    <w:p w:rsidR="00115FC6" w:rsidRDefault="00115FC6" w:rsidP="00F924DC">
      <w:r w:rsidRPr="00A51EB5">
        <w:t>Statistical analysis w</w:t>
      </w:r>
      <w:r>
        <w:t>as</w:t>
      </w:r>
      <w:r w:rsidRPr="00A51EB5">
        <w:t xml:space="preserve"> performed with the whole genome association analysis toolset PLINK (</w:t>
      </w:r>
      <w:hyperlink r:id="rId15" w:history="1">
        <w:r w:rsidRPr="00A51EB5">
          <w:rPr>
            <w:rStyle w:val="Lienhypertexte"/>
            <w:rFonts w:eastAsiaTheme="majorEastAsia"/>
          </w:rPr>
          <w:t>http://pngu.mgh.harvard.edu/~purcell/plink/</w:t>
        </w:r>
      </w:hyperlink>
      <w:r w:rsidRPr="00A51EB5">
        <w:t xml:space="preserve">). Minor allele frequencies were calculated for each SNP and case-control comparisons were analysed </w:t>
      </w:r>
      <w:r>
        <w:t xml:space="preserve">for </w:t>
      </w:r>
      <w:r w:rsidRPr="00A51EB5">
        <w:t xml:space="preserve">all breeds together (using contingency tables and Chi-squared tests) and separately (using two-tailed Fisher exact tests). Statistical significance was set at </w:t>
      </w:r>
      <w:r>
        <w:t xml:space="preserve">p </w:t>
      </w:r>
      <w:r w:rsidRPr="00A51EB5">
        <w:t>&lt;0.05.</w:t>
      </w:r>
    </w:p>
    <w:p w:rsidR="00115FC6" w:rsidRDefault="00115FC6" w:rsidP="00F924DC"/>
    <w:p w:rsidR="00115FC6" w:rsidRDefault="00115FC6" w:rsidP="00F924DC">
      <w:pPr>
        <w:pStyle w:val="Titre1"/>
        <w:spacing w:line="480" w:lineRule="auto"/>
        <w:rPr>
          <w:lang w:val="en-US"/>
        </w:rPr>
      </w:pPr>
      <w:r w:rsidRPr="00793EE7">
        <w:rPr>
          <w:lang w:val="en-US"/>
        </w:rPr>
        <w:t>List of abbreviations</w:t>
      </w:r>
    </w:p>
    <w:p w:rsidR="00115FC6" w:rsidRDefault="00115FC6" w:rsidP="00F924DC">
      <w:pPr>
        <w:pStyle w:val="Titre1"/>
        <w:spacing w:line="480" w:lineRule="auto"/>
        <w:rPr>
          <w:rFonts w:ascii="Times New Roman" w:hAnsi="Times New Roman" w:cs="Times New Roman"/>
          <w:b w:val="0"/>
          <w:sz w:val="24"/>
          <w:szCs w:val="24"/>
          <w:lang w:val="en-US"/>
        </w:rPr>
      </w:pPr>
      <w:r w:rsidRPr="00967227">
        <w:rPr>
          <w:rFonts w:ascii="Times New Roman" w:hAnsi="Times New Roman" w:cs="Times New Roman"/>
          <w:b w:val="0"/>
          <w:sz w:val="24"/>
          <w:szCs w:val="24"/>
          <w:lang w:val="en-US"/>
        </w:rPr>
        <w:t>SNA: sino</w:t>
      </w:r>
      <w:r>
        <w:rPr>
          <w:rFonts w:ascii="Times New Roman" w:hAnsi="Times New Roman" w:cs="Times New Roman"/>
          <w:b w:val="0"/>
          <w:sz w:val="24"/>
          <w:szCs w:val="24"/>
          <w:lang w:val="en-US"/>
        </w:rPr>
        <w:t>-</w:t>
      </w:r>
      <w:r w:rsidRPr="00967227">
        <w:rPr>
          <w:rFonts w:ascii="Times New Roman" w:hAnsi="Times New Roman" w:cs="Times New Roman"/>
          <w:b w:val="0"/>
          <w:sz w:val="24"/>
          <w:szCs w:val="24"/>
          <w:lang w:val="en-US"/>
        </w:rPr>
        <w:t xml:space="preserve">nasal aspergillosis; SNP(s): single nucleotide polymorphism(s); TLR(s): toll-like receptor(s); </w:t>
      </w:r>
      <w:r>
        <w:rPr>
          <w:rFonts w:ascii="Times New Roman" w:hAnsi="Times New Roman" w:cs="Times New Roman"/>
          <w:b w:val="0"/>
          <w:sz w:val="24"/>
          <w:szCs w:val="24"/>
          <w:lang w:val="en-US"/>
        </w:rPr>
        <w:t xml:space="preserve">PAMPs: </w:t>
      </w:r>
      <w:r>
        <w:rPr>
          <w:rFonts w:ascii="Times New Roman" w:hAnsi="Times New Roman" w:cs="Times New Roman"/>
          <w:b w:val="0"/>
          <w:bCs w:val="0"/>
          <w:kern w:val="0"/>
          <w:sz w:val="24"/>
          <w:szCs w:val="24"/>
        </w:rPr>
        <w:t>pathogen-associated molecular patterns</w:t>
      </w:r>
      <w:r>
        <w:rPr>
          <w:rFonts w:ascii="Times New Roman" w:hAnsi="Times New Roman" w:cs="Times New Roman"/>
          <w:b w:val="0"/>
          <w:sz w:val="24"/>
          <w:szCs w:val="24"/>
          <w:lang w:val="en-US"/>
        </w:rPr>
        <w:t xml:space="preserve">; </w:t>
      </w:r>
      <w:r w:rsidRPr="00967227">
        <w:rPr>
          <w:rFonts w:ascii="Times New Roman" w:hAnsi="Times New Roman" w:cs="Times New Roman"/>
          <w:b w:val="0"/>
          <w:sz w:val="24"/>
          <w:szCs w:val="24"/>
          <w:lang w:val="en-US"/>
        </w:rPr>
        <w:t xml:space="preserve">CRS: chronic rhinosinusitis; IA: invasive aspergillosis; PCR: polymerase chain reaction; </w:t>
      </w:r>
      <w:r>
        <w:rPr>
          <w:rFonts w:ascii="Times New Roman" w:hAnsi="Times New Roman" w:cs="Times New Roman"/>
          <w:b w:val="0"/>
          <w:sz w:val="24"/>
          <w:szCs w:val="24"/>
          <w:lang w:val="en-US"/>
        </w:rPr>
        <w:t>qPCR: quantitative polymerase chain reaction;</w:t>
      </w:r>
      <w:r w:rsidRPr="00967227">
        <w:rPr>
          <w:rFonts w:ascii="Times New Roman" w:hAnsi="Times New Roman" w:cs="Times New Roman"/>
          <w:b w:val="0"/>
          <w:sz w:val="24"/>
          <w:szCs w:val="24"/>
          <w:lang w:val="en-US"/>
        </w:rPr>
        <w:t xml:space="preserve"> CTL: control</w:t>
      </w:r>
    </w:p>
    <w:p w:rsidR="00115FC6" w:rsidRPr="00793EE7" w:rsidRDefault="00115FC6" w:rsidP="00F924DC">
      <w:pPr>
        <w:rPr>
          <w:lang w:val="en-US"/>
        </w:rPr>
      </w:pPr>
    </w:p>
    <w:p w:rsidR="00115FC6" w:rsidRPr="00793EE7" w:rsidRDefault="00115FC6" w:rsidP="00F924DC">
      <w:pPr>
        <w:rPr>
          <w:rFonts w:ascii="Arial" w:hAnsi="Arial" w:cs="Arial"/>
          <w:b/>
          <w:sz w:val="32"/>
          <w:szCs w:val="32"/>
        </w:rPr>
      </w:pPr>
      <w:r w:rsidRPr="00793EE7">
        <w:rPr>
          <w:rFonts w:ascii="Arial" w:hAnsi="Arial" w:cs="Arial"/>
          <w:b/>
          <w:sz w:val="32"/>
          <w:szCs w:val="32"/>
        </w:rPr>
        <w:t>Competing interests</w:t>
      </w:r>
    </w:p>
    <w:p w:rsidR="00115FC6" w:rsidRPr="00793EE7" w:rsidRDefault="00115FC6" w:rsidP="00F924DC">
      <w:r w:rsidRPr="00793EE7">
        <w:t>The authors declare that t</w:t>
      </w:r>
      <w:r>
        <w:t xml:space="preserve">hey have no competing interests. </w:t>
      </w:r>
    </w:p>
    <w:p w:rsidR="00115FC6" w:rsidRDefault="00115FC6" w:rsidP="00F924DC">
      <w:pPr>
        <w:pStyle w:val="Titre1"/>
        <w:spacing w:line="480" w:lineRule="auto"/>
        <w:rPr>
          <w:lang w:val="en-US"/>
        </w:rPr>
      </w:pPr>
      <w:r>
        <w:rPr>
          <w:lang w:val="en-US"/>
        </w:rPr>
        <w:lastRenderedPageBreak/>
        <w:t>Authors' contributions</w:t>
      </w:r>
    </w:p>
    <w:p w:rsidR="00115FC6" w:rsidRDefault="00115FC6" w:rsidP="00F924DC">
      <w:pPr>
        <w:pStyle w:val="Titre1"/>
        <w:spacing w:line="480" w:lineRule="auto"/>
        <w:rPr>
          <w:rFonts w:ascii="Times New Roman" w:hAnsi="Times New Roman" w:cs="Times New Roman"/>
          <w:b w:val="0"/>
          <w:bCs w:val="0"/>
          <w:sz w:val="24"/>
          <w:szCs w:val="20"/>
          <w:lang w:val="en-US"/>
        </w:rPr>
      </w:pPr>
      <w:r w:rsidRPr="00967227">
        <w:rPr>
          <w:rFonts w:ascii="Times New Roman" w:hAnsi="Times New Roman" w:cs="Times New Roman"/>
          <w:b w:val="0"/>
          <w:bCs w:val="0"/>
          <w:sz w:val="24"/>
          <w:szCs w:val="20"/>
          <w:lang w:val="en-US"/>
        </w:rPr>
        <w:t>EM contributed to</w:t>
      </w:r>
      <w:r>
        <w:rPr>
          <w:rFonts w:ascii="Times New Roman" w:hAnsi="Times New Roman" w:cs="Times New Roman"/>
          <w:b w:val="0"/>
          <w:bCs w:val="0"/>
          <w:sz w:val="24"/>
          <w:szCs w:val="20"/>
          <w:lang w:val="en-US"/>
        </w:rPr>
        <w:t xml:space="preserve"> study </w:t>
      </w:r>
      <w:r w:rsidRPr="00967227">
        <w:rPr>
          <w:rFonts w:ascii="Times New Roman" w:hAnsi="Times New Roman" w:cs="Times New Roman"/>
          <w:b w:val="0"/>
          <w:bCs w:val="0"/>
          <w:sz w:val="24"/>
          <w:szCs w:val="20"/>
          <w:lang w:val="en-US"/>
        </w:rPr>
        <w:t>design, performed the experiments, interpreted the results and wrote the manuscript. IRP contributed to</w:t>
      </w:r>
      <w:r>
        <w:rPr>
          <w:rFonts w:ascii="Times New Roman" w:hAnsi="Times New Roman" w:cs="Times New Roman"/>
          <w:b w:val="0"/>
          <w:bCs w:val="0"/>
          <w:sz w:val="24"/>
          <w:szCs w:val="20"/>
          <w:lang w:val="en-US"/>
        </w:rPr>
        <w:t xml:space="preserve"> study</w:t>
      </w:r>
      <w:r w:rsidRPr="00967227">
        <w:rPr>
          <w:rFonts w:ascii="Times New Roman" w:hAnsi="Times New Roman" w:cs="Times New Roman"/>
          <w:b w:val="0"/>
          <w:bCs w:val="0"/>
          <w:sz w:val="24"/>
          <w:szCs w:val="20"/>
          <w:lang w:val="en-US"/>
        </w:rPr>
        <w:t xml:space="preserve"> design and the experiments, helped with laboratory work and interpretation of the results and revised the final manuscript. FF helped with study design and performed the statistical analysis. RL and CC participated in the sample collection. M</w:t>
      </w:r>
      <w:r>
        <w:rPr>
          <w:rFonts w:ascii="Times New Roman" w:hAnsi="Times New Roman" w:cs="Times New Roman"/>
          <w:b w:val="0"/>
          <w:bCs w:val="0"/>
          <w:sz w:val="24"/>
          <w:szCs w:val="20"/>
          <w:lang w:val="en-US"/>
        </w:rPr>
        <w:t>J</w:t>
      </w:r>
      <w:r w:rsidRPr="00967227">
        <w:rPr>
          <w:rFonts w:ascii="Times New Roman" w:hAnsi="Times New Roman" w:cs="Times New Roman"/>
          <w:b w:val="0"/>
          <w:bCs w:val="0"/>
          <w:sz w:val="24"/>
          <w:szCs w:val="20"/>
          <w:lang w:val="en-US"/>
        </w:rPr>
        <w:t>D revised the final manuscript. DP supervised study design and revised the final manuscript. All the authors read and approved the final manuscript.</w:t>
      </w:r>
    </w:p>
    <w:p w:rsidR="00AF0AAA" w:rsidRDefault="00AF0AAA" w:rsidP="00AF0AAA">
      <w:pPr>
        <w:keepNext/>
        <w:spacing w:before="240" w:after="60"/>
        <w:outlineLvl w:val="0"/>
        <w:rPr>
          <w:rFonts w:ascii="Arial" w:hAnsi="Arial" w:cs="Arial"/>
          <w:b/>
          <w:bCs/>
          <w:kern w:val="32"/>
          <w:sz w:val="32"/>
          <w:szCs w:val="32"/>
        </w:rPr>
      </w:pPr>
    </w:p>
    <w:p w:rsidR="00AF0AAA" w:rsidRPr="00AF0AAA" w:rsidRDefault="00AF0AAA" w:rsidP="00AF0AAA">
      <w:pPr>
        <w:keepNext/>
        <w:spacing w:before="240" w:after="60"/>
        <w:outlineLvl w:val="0"/>
        <w:rPr>
          <w:rFonts w:ascii="Arial" w:hAnsi="Arial" w:cs="Arial"/>
          <w:b/>
          <w:bCs/>
          <w:kern w:val="32"/>
          <w:sz w:val="32"/>
          <w:szCs w:val="32"/>
        </w:rPr>
      </w:pPr>
      <w:r w:rsidRPr="00AF0AAA">
        <w:rPr>
          <w:rFonts w:ascii="Arial" w:hAnsi="Arial" w:cs="Arial"/>
          <w:b/>
          <w:bCs/>
          <w:kern w:val="32"/>
          <w:sz w:val="32"/>
          <w:szCs w:val="32"/>
        </w:rPr>
        <w:t xml:space="preserve">Acknowledgements </w:t>
      </w:r>
    </w:p>
    <w:p w:rsidR="00AF0AAA" w:rsidRPr="00AF0AAA" w:rsidRDefault="00AF0AAA" w:rsidP="00AF0AAA">
      <w:r w:rsidRPr="00AF0AAA">
        <w:t xml:space="preserve">The authors </w:t>
      </w:r>
      <w:r w:rsidR="00F924DC">
        <w:t xml:space="preserve">thank Dr Gabriel, Dr </w:t>
      </w:r>
      <w:proofErr w:type="spellStart"/>
      <w:r w:rsidR="00F924DC">
        <w:t>Heeren</w:t>
      </w:r>
      <w:proofErr w:type="spellEnd"/>
      <w:r w:rsidR="00F924DC">
        <w:t xml:space="preserve">, </w:t>
      </w:r>
      <w:r w:rsidRPr="00AF0AAA">
        <w:t>Dr Stengel</w:t>
      </w:r>
      <w:r w:rsidR="00F924DC">
        <w:t xml:space="preserve">, Dr Van den </w:t>
      </w:r>
      <w:proofErr w:type="spellStart"/>
      <w:r w:rsidR="00F924DC">
        <w:t>Brande</w:t>
      </w:r>
      <w:proofErr w:type="spellEnd"/>
      <w:r w:rsidR="00F924DC">
        <w:t xml:space="preserve"> and Dr Van </w:t>
      </w:r>
      <w:proofErr w:type="spellStart"/>
      <w:r w:rsidR="00F924DC">
        <w:t>Vliet</w:t>
      </w:r>
      <w:proofErr w:type="spellEnd"/>
      <w:r w:rsidRPr="00AF0AAA">
        <w:t> </w:t>
      </w:r>
      <w:r w:rsidRPr="00044FD3">
        <w:t xml:space="preserve">for </w:t>
      </w:r>
      <w:r w:rsidRPr="00044FD3">
        <w:rPr>
          <w:bCs/>
        </w:rPr>
        <w:t>their contribution</w:t>
      </w:r>
      <w:r w:rsidRPr="00AF0AAA">
        <w:rPr>
          <w:b/>
          <w:bCs/>
        </w:rPr>
        <w:t xml:space="preserve"> </w:t>
      </w:r>
      <w:r w:rsidRPr="00AF0AAA">
        <w:t>to sample collection.</w:t>
      </w:r>
    </w:p>
    <w:p w:rsidR="00115FC6" w:rsidRPr="00967227" w:rsidRDefault="00115FC6" w:rsidP="00F924DC">
      <w:pPr>
        <w:rPr>
          <w:lang w:val="en-US"/>
        </w:rPr>
      </w:pPr>
    </w:p>
    <w:p w:rsidR="00BE3B8E" w:rsidRDefault="00BE3B8E">
      <w:pPr>
        <w:spacing w:after="200" w:line="276" w:lineRule="auto"/>
      </w:pPr>
      <w:r>
        <w:br w:type="page"/>
      </w:r>
    </w:p>
    <w:p w:rsidR="00BE3B8E" w:rsidRDefault="00BE3B8E" w:rsidP="00BE3B8E">
      <w:pPr>
        <w:pStyle w:val="Titre1"/>
      </w:pPr>
      <w:r>
        <w:lastRenderedPageBreak/>
        <w:t>References</w:t>
      </w:r>
    </w:p>
    <w:p w:rsidR="00BE3B8E" w:rsidRDefault="00BE3B8E" w:rsidP="00BE3B8E"/>
    <w:p w:rsidR="00BE3B8E" w:rsidRPr="00152120" w:rsidRDefault="00BE3B8E" w:rsidP="00BE3B8E">
      <w:pPr>
        <w:pStyle w:val="EndNoteBibliography"/>
        <w:ind w:left="720" w:hanging="720"/>
      </w:pPr>
      <w:bookmarkStart w:id="1" w:name="_ENREF_1"/>
      <w:r w:rsidRPr="00152120">
        <w:t>1.</w:t>
      </w:r>
      <w:r w:rsidRPr="00152120">
        <w:tab/>
        <w:t xml:space="preserve">Ooi EH, Wormald PJ, Tan LW: </w:t>
      </w:r>
      <w:r w:rsidRPr="00152120">
        <w:rPr>
          <w:b/>
        </w:rPr>
        <w:t>Innate immunity in the paranasal sinuses: a review of nasal host defenses</w:t>
      </w:r>
      <w:r w:rsidRPr="00152120">
        <w:t xml:space="preserve">. </w:t>
      </w:r>
      <w:r w:rsidRPr="00152120">
        <w:rPr>
          <w:i/>
        </w:rPr>
        <w:t xml:space="preserve">Am J Rhinol </w:t>
      </w:r>
      <w:r w:rsidRPr="00152120">
        <w:t xml:space="preserve">2008, </w:t>
      </w:r>
      <w:r w:rsidRPr="00152120">
        <w:rPr>
          <w:b/>
        </w:rPr>
        <w:t>22</w:t>
      </w:r>
      <w:r w:rsidRPr="00152120">
        <w:t>(1):13-19.</w:t>
      </w:r>
      <w:bookmarkEnd w:id="1"/>
    </w:p>
    <w:p w:rsidR="00BE3B8E" w:rsidRPr="00152120" w:rsidRDefault="00BE3B8E" w:rsidP="00BE3B8E">
      <w:pPr>
        <w:pStyle w:val="EndNoteBibliography"/>
        <w:ind w:left="720" w:hanging="720"/>
      </w:pPr>
      <w:bookmarkStart w:id="2" w:name="_ENREF_2"/>
      <w:r w:rsidRPr="00152120">
        <w:t>2.</w:t>
      </w:r>
      <w:r w:rsidRPr="00152120">
        <w:tab/>
        <w:t xml:space="preserve">Vroling AB, Fokkens WJ, van Drunen CM: </w:t>
      </w:r>
      <w:r w:rsidRPr="00152120">
        <w:rPr>
          <w:b/>
        </w:rPr>
        <w:t>How epithelial cells detect danger: aiding the immune response</w:t>
      </w:r>
      <w:r w:rsidRPr="00152120">
        <w:t xml:space="preserve">. </w:t>
      </w:r>
      <w:r w:rsidRPr="00152120">
        <w:rPr>
          <w:i/>
        </w:rPr>
        <w:t xml:space="preserve">Allergy </w:t>
      </w:r>
      <w:r w:rsidRPr="00152120">
        <w:t xml:space="preserve">2008, </w:t>
      </w:r>
      <w:r w:rsidRPr="00152120">
        <w:rPr>
          <w:b/>
        </w:rPr>
        <w:t>63</w:t>
      </w:r>
      <w:r w:rsidRPr="00152120">
        <w:t>(9):1110-1123.</w:t>
      </w:r>
      <w:bookmarkEnd w:id="2"/>
    </w:p>
    <w:p w:rsidR="00BE3B8E" w:rsidRPr="00152120" w:rsidRDefault="00BE3B8E" w:rsidP="00BE3B8E">
      <w:pPr>
        <w:pStyle w:val="EndNoteBibliography"/>
        <w:ind w:left="720" w:hanging="720"/>
      </w:pPr>
      <w:bookmarkStart w:id="3" w:name="_ENREF_3"/>
      <w:r w:rsidRPr="00152120">
        <w:t>3.</w:t>
      </w:r>
      <w:r w:rsidRPr="00152120">
        <w:tab/>
        <w:t xml:space="preserve">Schroder NW, Schumann RR: </w:t>
      </w:r>
      <w:r w:rsidRPr="00152120">
        <w:rPr>
          <w:b/>
        </w:rPr>
        <w:t>Single nucleotide polymorphisms of Toll-like receptors and susceptibility to infectious disease</w:t>
      </w:r>
      <w:r w:rsidRPr="00152120">
        <w:t xml:space="preserve">. </w:t>
      </w:r>
      <w:r w:rsidRPr="00152120">
        <w:rPr>
          <w:i/>
        </w:rPr>
        <w:t xml:space="preserve">The Lancet infectious diseases </w:t>
      </w:r>
      <w:r w:rsidRPr="00152120">
        <w:t xml:space="preserve">2005, </w:t>
      </w:r>
      <w:r w:rsidRPr="00152120">
        <w:rPr>
          <w:b/>
        </w:rPr>
        <w:t>5</w:t>
      </w:r>
      <w:r w:rsidRPr="00152120">
        <w:t>(3):156-164.</w:t>
      </w:r>
      <w:bookmarkEnd w:id="3"/>
    </w:p>
    <w:p w:rsidR="00BE3B8E" w:rsidRPr="00152120" w:rsidRDefault="00BE3B8E" w:rsidP="00BE3B8E">
      <w:pPr>
        <w:pStyle w:val="EndNoteBibliography"/>
        <w:ind w:left="720" w:hanging="720"/>
      </w:pPr>
      <w:bookmarkStart w:id="4" w:name="_ENREF_4"/>
      <w:r w:rsidRPr="00152120">
        <w:t>4.</w:t>
      </w:r>
      <w:r w:rsidRPr="00152120">
        <w:tab/>
        <w:t xml:space="preserve">Braedel S, Radsak M, Einsele H, Latgé J-P, Michan A, Loeffler J, Haddad Z, Grigoleit U, Schild H, Hebart H: </w:t>
      </w:r>
      <w:r w:rsidRPr="00152120">
        <w:rPr>
          <w:b/>
        </w:rPr>
        <w:t>Aspergillus fumigatus antigens activate innate immune cells via toll-like receptors 2 and 4</w:t>
      </w:r>
      <w:r w:rsidRPr="00152120">
        <w:t xml:space="preserve">. </w:t>
      </w:r>
      <w:r w:rsidRPr="00152120">
        <w:rPr>
          <w:i/>
        </w:rPr>
        <w:t xml:space="preserve">Br J Haematol </w:t>
      </w:r>
      <w:r w:rsidRPr="00152120">
        <w:t xml:space="preserve">2004, </w:t>
      </w:r>
      <w:r w:rsidRPr="00152120">
        <w:rPr>
          <w:b/>
        </w:rPr>
        <w:t>125</w:t>
      </w:r>
      <w:r w:rsidRPr="00152120">
        <w:t>(3):392-399.</w:t>
      </w:r>
      <w:bookmarkEnd w:id="4"/>
    </w:p>
    <w:p w:rsidR="00BE3B8E" w:rsidRPr="00152120" w:rsidRDefault="00BE3B8E" w:rsidP="00BE3B8E">
      <w:pPr>
        <w:pStyle w:val="EndNoteBibliography"/>
        <w:ind w:left="720" w:hanging="720"/>
      </w:pPr>
      <w:bookmarkStart w:id="5" w:name="_ENREF_5"/>
      <w:r w:rsidRPr="00152120">
        <w:t>5.</w:t>
      </w:r>
      <w:r w:rsidRPr="00152120">
        <w:tab/>
        <w:t xml:space="preserve">Mambula SS, Sau K, Henneke P, Golenbock DT, Levitz SM: </w:t>
      </w:r>
      <w:r w:rsidRPr="00152120">
        <w:rPr>
          <w:b/>
        </w:rPr>
        <w:t>Toll-like receptor (TLR) signaling in response to Aspergillus fumigatus</w:t>
      </w:r>
      <w:r w:rsidRPr="00152120">
        <w:t xml:space="preserve">. </w:t>
      </w:r>
      <w:r w:rsidRPr="00152120">
        <w:rPr>
          <w:i/>
        </w:rPr>
        <w:t xml:space="preserve">J Biol Chem </w:t>
      </w:r>
      <w:r w:rsidRPr="00152120">
        <w:t xml:space="preserve">2002, </w:t>
      </w:r>
      <w:r w:rsidRPr="00152120">
        <w:rPr>
          <w:b/>
        </w:rPr>
        <w:t>277</w:t>
      </w:r>
      <w:r w:rsidRPr="00152120">
        <w:t>(42):39320-39326.</w:t>
      </w:r>
      <w:bookmarkEnd w:id="5"/>
    </w:p>
    <w:p w:rsidR="00BE3B8E" w:rsidRPr="00152120" w:rsidRDefault="00BE3B8E" w:rsidP="00BE3B8E">
      <w:pPr>
        <w:pStyle w:val="EndNoteBibliography"/>
        <w:ind w:left="720" w:hanging="720"/>
      </w:pPr>
      <w:bookmarkStart w:id="6" w:name="_ENREF_6"/>
      <w:r w:rsidRPr="00152120">
        <w:t>6.</w:t>
      </w:r>
      <w:r w:rsidRPr="00152120">
        <w:tab/>
        <w:t xml:space="preserve">Meier A, Kirschning CJ, Nikolaus T, Wagner H, Heesemann J, Ebel F: </w:t>
      </w:r>
      <w:r w:rsidRPr="00152120">
        <w:rPr>
          <w:b/>
        </w:rPr>
        <w:t>Toll-like receptor (TLR) 2 and TLR4 are essential for Aspergillus-induced activation of murine macrophages</w:t>
      </w:r>
      <w:r w:rsidRPr="00152120">
        <w:t xml:space="preserve">. </w:t>
      </w:r>
      <w:r w:rsidRPr="00152120">
        <w:rPr>
          <w:i/>
        </w:rPr>
        <w:t xml:space="preserve">Cell Microbiol </w:t>
      </w:r>
      <w:r w:rsidRPr="00152120">
        <w:t xml:space="preserve">2003, </w:t>
      </w:r>
      <w:r w:rsidRPr="00152120">
        <w:rPr>
          <w:b/>
        </w:rPr>
        <w:t>5</w:t>
      </w:r>
      <w:r w:rsidRPr="00152120">
        <w:t>(8):561-570.</w:t>
      </w:r>
      <w:bookmarkEnd w:id="6"/>
    </w:p>
    <w:p w:rsidR="00BE3B8E" w:rsidRPr="00152120" w:rsidRDefault="00BE3B8E" w:rsidP="00BE3B8E">
      <w:pPr>
        <w:pStyle w:val="EndNoteBibliography"/>
        <w:ind w:left="720" w:hanging="720"/>
      </w:pPr>
      <w:bookmarkStart w:id="7" w:name="_ENREF_7"/>
      <w:r w:rsidRPr="00152120">
        <w:t>7.</w:t>
      </w:r>
      <w:r w:rsidRPr="00152120">
        <w:tab/>
        <w:t xml:space="preserve">Romani L: </w:t>
      </w:r>
      <w:r w:rsidRPr="00152120">
        <w:rPr>
          <w:b/>
        </w:rPr>
        <w:t>Immunity to fungal infections</w:t>
      </w:r>
      <w:r w:rsidRPr="00152120">
        <w:t xml:space="preserve">. </w:t>
      </w:r>
      <w:r w:rsidRPr="00152120">
        <w:rPr>
          <w:i/>
        </w:rPr>
        <w:t xml:space="preserve">Nature reviews Immunology </w:t>
      </w:r>
      <w:r w:rsidRPr="00152120">
        <w:t xml:space="preserve">2004, </w:t>
      </w:r>
      <w:r w:rsidRPr="00152120">
        <w:rPr>
          <w:b/>
        </w:rPr>
        <w:t>4</w:t>
      </w:r>
      <w:r w:rsidRPr="00152120">
        <w:t>(1):1-23.</w:t>
      </w:r>
      <w:bookmarkEnd w:id="7"/>
    </w:p>
    <w:p w:rsidR="00BE3B8E" w:rsidRPr="00152120" w:rsidRDefault="00BE3B8E" w:rsidP="00BE3B8E">
      <w:pPr>
        <w:pStyle w:val="EndNoteBibliography"/>
        <w:ind w:left="720" w:hanging="720"/>
      </w:pPr>
      <w:bookmarkStart w:id="8" w:name="_ENREF_8"/>
      <w:r w:rsidRPr="00152120">
        <w:t>8.</w:t>
      </w:r>
      <w:r w:rsidRPr="00152120">
        <w:tab/>
        <w:t xml:space="preserve">Ramaprakash H, Ito T, Standiford TJ, Kunkel SL, Hogaboam CM: </w:t>
      </w:r>
      <w:r w:rsidRPr="00152120">
        <w:rPr>
          <w:b/>
        </w:rPr>
        <w:t>Toll-like receptor 9 modulates immune responses to Aspergillus fumigatus conidia in immunodeficient and allergic mice</w:t>
      </w:r>
      <w:r w:rsidRPr="00152120">
        <w:t xml:space="preserve">. </w:t>
      </w:r>
      <w:r w:rsidRPr="00152120">
        <w:rPr>
          <w:i/>
        </w:rPr>
        <w:t xml:space="preserve">Infect Immun </w:t>
      </w:r>
      <w:r w:rsidRPr="00152120">
        <w:t xml:space="preserve">2009, </w:t>
      </w:r>
      <w:r w:rsidRPr="00152120">
        <w:rPr>
          <w:b/>
        </w:rPr>
        <w:t>77</w:t>
      </w:r>
      <w:r w:rsidRPr="00152120">
        <w:t>(1):108-119.</w:t>
      </w:r>
      <w:bookmarkEnd w:id="8"/>
    </w:p>
    <w:p w:rsidR="00BE3B8E" w:rsidRPr="00152120" w:rsidRDefault="00BE3B8E" w:rsidP="00BE3B8E">
      <w:pPr>
        <w:pStyle w:val="EndNoteBibliography"/>
        <w:ind w:left="720" w:hanging="720"/>
      </w:pPr>
      <w:bookmarkStart w:id="9" w:name="_ENREF_9"/>
      <w:r w:rsidRPr="00152120">
        <w:t>9.</w:t>
      </w:r>
      <w:r w:rsidRPr="00152120">
        <w:tab/>
        <w:t xml:space="preserve">Ramirez-Ortiz ZG, Specht CA, Wang JP, Lee CK, Bartholomeu DC, Gazzinelli RT, Levitz SM: </w:t>
      </w:r>
      <w:r w:rsidRPr="00152120">
        <w:rPr>
          <w:b/>
        </w:rPr>
        <w:t>Toll-like receptor 9-dependent immune activation by unmethylated CpG motifs in Aspergillus fumigatus DNA</w:t>
      </w:r>
      <w:r w:rsidRPr="00152120">
        <w:t xml:space="preserve">. </w:t>
      </w:r>
      <w:r w:rsidRPr="00152120">
        <w:rPr>
          <w:i/>
        </w:rPr>
        <w:t xml:space="preserve">Infect Immun </w:t>
      </w:r>
      <w:r w:rsidRPr="00152120">
        <w:t xml:space="preserve">2008, </w:t>
      </w:r>
      <w:r w:rsidRPr="00152120">
        <w:rPr>
          <w:b/>
        </w:rPr>
        <w:t>76</w:t>
      </w:r>
      <w:r w:rsidRPr="00152120">
        <w:t>(5):2123-2129.</w:t>
      </w:r>
      <w:bookmarkEnd w:id="9"/>
    </w:p>
    <w:p w:rsidR="00BE3B8E" w:rsidRPr="00152120" w:rsidRDefault="00BE3B8E" w:rsidP="00BE3B8E">
      <w:pPr>
        <w:pStyle w:val="EndNoteBibliography"/>
        <w:ind w:left="720" w:hanging="720"/>
      </w:pPr>
      <w:bookmarkStart w:id="10" w:name="_ENREF_10"/>
      <w:r w:rsidRPr="00152120">
        <w:t>10.</w:t>
      </w:r>
      <w:r w:rsidRPr="00152120">
        <w:tab/>
        <w:t xml:space="preserve">Carvalho A, Pasqualotto AC, Pitzurra L, Romani L, Denning DW, Rodrigues F: </w:t>
      </w:r>
      <w:r w:rsidRPr="00152120">
        <w:rPr>
          <w:b/>
        </w:rPr>
        <w:t>Polymorphisms in toll-like receptor genes and susceptibility to pulmonary aspergillosis</w:t>
      </w:r>
      <w:r w:rsidRPr="00152120">
        <w:t xml:space="preserve">. </w:t>
      </w:r>
      <w:r w:rsidRPr="00152120">
        <w:rPr>
          <w:i/>
        </w:rPr>
        <w:t xml:space="preserve">J Infect Dis </w:t>
      </w:r>
      <w:r w:rsidRPr="00152120">
        <w:t xml:space="preserve">2008, </w:t>
      </w:r>
      <w:r w:rsidRPr="00152120">
        <w:rPr>
          <w:b/>
        </w:rPr>
        <w:t>197</w:t>
      </w:r>
      <w:r w:rsidRPr="00152120">
        <w:t>(4):618-621.</w:t>
      </w:r>
      <w:bookmarkEnd w:id="10"/>
    </w:p>
    <w:p w:rsidR="00BE3B8E" w:rsidRPr="00152120" w:rsidRDefault="00BE3B8E" w:rsidP="00BE3B8E">
      <w:pPr>
        <w:pStyle w:val="EndNoteBibliography"/>
        <w:ind w:left="720" w:hanging="720"/>
      </w:pPr>
      <w:bookmarkStart w:id="11" w:name="_ENREF_11"/>
      <w:r w:rsidRPr="00152120">
        <w:t>11.</w:t>
      </w:r>
      <w:r w:rsidRPr="00152120">
        <w:tab/>
        <w:t xml:space="preserve">Sharp NJH, Harvey CE, O'Brien JA: </w:t>
      </w:r>
      <w:r w:rsidRPr="00152120">
        <w:rPr>
          <w:b/>
        </w:rPr>
        <w:t>Treatment of canine nasal aspergillosis/penicilliosis with fluconazole (UK-49,858)</w:t>
      </w:r>
      <w:r w:rsidRPr="00152120">
        <w:t xml:space="preserve">. </w:t>
      </w:r>
      <w:r w:rsidRPr="00152120">
        <w:rPr>
          <w:i/>
        </w:rPr>
        <w:t xml:space="preserve">J Small Anim Pract </w:t>
      </w:r>
      <w:r w:rsidRPr="00152120">
        <w:t xml:space="preserve">1991, </w:t>
      </w:r>
      <w:r w:rsidRPr="00152120">
        <w:rPr>
          <w:b/>
        </w:rPr>
        <w:t>32</w:t>
      </w:r>
      <w:r w:rsidRPr="00152120">
        <w:t>(10):513-516.</w:t>
      </w:r>
      <w:bookmarkEnd w:id="11"/>
    </w:p>
    <w:p w:rsidR="00BE3B8E" w:rsidRPr="00152120" w:rsidRDefault="00BE3B8E" w:rsidP="00BE3B8E">
      <w:pPr>
        <w:pStyle w:val="EndNoteBibliography"/>
        <w:ind w:left="720" w:hanging="720"/>
      </w:pPr>
      <w:bookmarkStart w:id="12" w:name="_ENREF_12"/>
      <w:r w:rsidRPr="00152120">
        <w:t>12.</w:t>
      </w:r>
      <w:r w:rsidRPr="00152120">
        <w:tab/>
        <w:t xml:space="preserve">Peeters D, Clercx C: </w:t>
      </w:r>
      <w:r w:rsidRPr="00152120">
        <w:rPr>
          <w:b/>
        </w:rPr>
        <w:t>Update on canine sinonasal aspergillosis</w:t>
      </w:r>
      <w:r w:rsidRPr="00152120">
        <w:t xml:space="preserve">. </w:t>
      </w:r>
      <w:r w:rsidRPr="00152120">
        <w:rPr>
          <w:i/>
        </w:rPr>
        <w:t xml:space="preserve">Vet Clin North Am Small Anim Pract </w:t>
      </w:r>
      <w:r w:rsidRPr="00152120">
        <w:t xml:space="preserve">2007, </w:t>
      </w:r>
      <w:r w:rsidRPr="00152120">
        <w:rPr>
          <w:b/>
        </w:rPr>
        <w:t>37</w:t>
      </w:r>
      <w:r w:rsidRPr="00152120">
        <w:t>(5):901-916, vi.</w:t>
      </w:r>
      <w:bookmarkEnd w:id="12"/>
    </w:p>
    <w:p w:rsidR="00BE3B8E" w:rsidRPr="00152120" w:rsidRDefault="00BE3B8E" w:rsidP="00BE3B8E">
      <w:pPr>
        <w:pStyle w:val="EndNoteBibliography"/>
        <w:ind w:left="720" w:hanging="720"/>
      </w:pPr>
      <w:bookmarkStart w:id="13" w:name="_ENREF_13"/>
      <w:r w:rsidRPr="00152120">
        <w:t>13.</w:t>
      </w:r>
      <w:r w:rsidRPr="00152120">
        <w:tab/>
        <w:t xml:space="preserve">Peeters D, Peters IR, Clercx C, Day MJ: </w:t>
      </w:r>
      <w:r w:rsidRPr="00152120">
        <w:rPr>
          <w:b/>
        </w:rPr>
        <w:t>Quantification of mRNA encoding cytokines and chemokines in nasal biopsies from dogs with sino-nasal aspergillosis</w:t>
      </w:r>
      <w:r w:rsidRPr="00152120">
        <w:t xml:space="preserve">. </w:t>
      </w:r>
      <w:r w:rsidRPr="00152120">
        <w:rPr>
          <w:i/>
        </w:rPr>
        <w:t xml:space="preserve">Vet Microbiol </w:t>
      </w:r>
      <w:r w:rsidRPr="00152120">
        <w:t xml:space="preserve">2006, </w:t>
      </w:r>
      <w:r w:rsidRPr="00152120">
        <w:rPr>
          <w:b/>
        </w:rPr>
        <w:t>114</w:t>
      </w:r>
      <w:r w:rsidRPr="00152120">
        <w:t>(3-4):318-326.</w:t>
      </w:r>
      <w:bookmarkEnd w:id="13"/>
    </w:p>
    <w:p w:rsidR="00BE3B8E" w:rsidRPr="00152120" w:rsidRDefault="00BE3B8E" w:rsidP="00BE3B8E">
      <w:pPr>
        <w:pStyle w:val="EndNoteBibliography"/>
        <w:ind w:left="720" w:hanging="720"/>
      </w:pPr>
      <w:bookmarkStart w:id="14" w:name="_ENREF_14"/>
      <w:r w:rsidRPr="00152120">
        <w:t>14.</w:t>
      </w:r>
      <w:r w:rsidRPr="00152120">
        <w:tab/>
        <w:t xml:space="preserve">Day MJ: </w:t>
      </w:r>
      <w:r w:rsidRPr="00152120">
        <w:rPr>
          <w:b/>
        </w:rPr>
        <w:t>Canine sino-nasal aspergillosis: parallels with human disease</w:t>
      </w:r>
      <w:r w:rsidRPr="00152120">
        <w:t xml:space="preserve">. </w:t>
      </w:r>
      <w:r w:rsidRPr="00152120">
        <w:rPr>
          <w:i/>
        </w:rPr>
        <w:t xml:space="preserve">Med Mycol </w:t>
      </w:r>
      <w:r w:rsidRPr="00152120">
        <w:t xml:space="preserve">2009, </w:t>
      </w:r>
      <w:r w:rsidRPr="00152120">
        <w:rPr>
          <w:b/>
        </w:rPr>
        <w:t>47</w:t>
      </w:r>
      <w:r w:rsidRPr="00152120">
        <w:t>(s1):S315-S323.</w:t>
      </w:r>
      <w:bookmarkEnd w:id="14"/>
    </w:p>
    <w:p w:rsidR="00BE3B8E" w:rsidRPr="00152120" w:rsidRDefault="00BE3B8E" w:rsidP="00BE3B8E">
      <w:pPr>
        <w:pStyle w:val="EndNoteBibliography"/>
        <w:ind w:left="720" w:hanging="720"/>
      </w:pPr>
      <w:bookmarkStart w:id="15" w:name="_ENREF_15"/>
      <w:r w:rsidRPr="00152120">
        <w:t>15.</w:t>
      </w:r>
      <w:r w:rsidRPr="00152120">
        <w:tab/>
        <w:t xml:space="preserve">Park CS, Cho JH, Park YJ: </w:t>
      </w:r>
      <w:r w:rsidRPr="00152120">
        <w:rPr>
          <w:b/>
        </w:rPr>
        <w:t>Toll-like receptor 2 gene polymorphisms in a Korean population: association with chronic rhinosinusitis</w:t>
      </w:r>
      <w:r w:rsidRPr="00152120">
        <w:t xml:space="preserve">. </w:t>
      </w:r>
      <w:r w:rsidRPr="00152120">
        <w:rPr>
          <w:i/>
        </w:rPr>
        <w:t xml:space="preserve">Otolaryngol Head Neck Surg </w:t>
      </w:r>
      <w:r w:rsidRPr="00152120">
        <w:t xml:space="preserve">2011, </w:t>
      </w:r>
      <w:r w:rsidRPr="00152120">
        <w:rPr>
          <w:b/>
        </w:rPr>
        <w:t>144</w:t>
      </w:r>
      <w:r w:rsidRPr="00152120">
        <w:t>(1):96-100.</w:t>
      </w:r>
      <w:bookmarkEnd w:id="15"/>
    </w:p>
    <w:p w:rsidR="00BE3B8E" w:rsidRPr="00152120" w:rsidRDefault="00BE3B8E" w:rsidP="00BE3B8E">
      <w:pPr>
        <w:pStyle w:val="EndNoteBibliography"/>
        <w:ind w:left="720" w:hanging="720"/>
      </w:pPr>
      <w:bookmarkStart w:id="16" w:name="_ENREF_16"/>
      <w:r w:rsidRPr="00152120">
        <w:t>16.</w:t>
      </w:r>
      <w:r w:rsidRPr="00152120">
        <w:tab/>
        <w:t>Bochud PY, Chien JW, Marr KA, Leisenring WM, Upton A, Janer M, Rodrigues SD, Li S, Hansen JA, Zhao LP</w:t>
      </w:r>
      <w:r w:rsidRPr="00152120">
        <w:rPr>
          <w:i/>
        </w:rPr>
        <w:t xml:space="preserve"> et al</w:t>
      </w:r>
      <w:r w:rsidRPr="00152120">
        <w:t xml:space="preserve">: </w:t>
      </w:r>
      <w:r w:rsidRPr="00152120">
        <w:rPr>
          <w:b/>
        </w:rPr>
        <w:t>Toll-like receptor 4 polymorphisms and aspergillosis in stem-cell transplantation</w:t>
      </w:r>
      <w:r w:rsidRPr="00152120">
        <w:t xml:space="preserve">. </w:t>
      </w:r>
      <w:r w:rsidRPr="00152120">
        <w:rPr>
          <w:i/>
        </w:rPr>
        <w:t xml:space="preserve">N Engl J Med </w:t>
      </w:r>
      <w:r w:rsidRPr="00152120">
        <w:t xml:space="preserve">2008, </w:t>
      </w:r>
      <w:r w:rsidRPr="00152120">
        <w:rPr>
          <w:b/>
        </w:rPr>
        <w:t>359</w:t>
      </w:r>
      <w:r w:rsidRPr="00152120">
        <w:t>(17):1766-1777.</w:t>
      </w:r>
      <w:bookmarkEnd w:id="16"/>
    </w:p>
    <w:p w:rsidR="00BE3B8E" w:rsidRPr="00152120" w:rsidRDefault="00BE3B8E" w:rsidP="00BE3B8E">
      <w:pPr>
        <w:pStyle w:val="EndNoteBibliography"/>
        <w:ind w:left="720" w:hanging="720"/>
      </w:pPr>
      <w:bookmarkStart w:id="17" w:name="_ENREF_17"/>
      <w:r w:rsidRPr="00152120">
        <w:t>17.</w:t>
      </w:r>
      <w:r w:rsidRPr="00152120">
        <w:tab/>
        <w:t xml:space="preserve">de Boer MG, Jolink H, Halkes CJ, van der Heiden PL, Kremer D, Falkenburg JH, van de Vosse E, van Dissel JT: </w:t>
      </w:r>
      <w:r w:rsidRPr="00152120">
        <w:rPr>
          <w:b/>
        </w:rPr>
        <w:t xml:space="preserve">Influence of polymorphisms in innate immunity genes </w:t>
      </w:r>
      <w:r w:rsidRPr="00152120">
        <w:rPr>
          <w:b/>
        </w:rPr>
        <w:lastRenderedPageBreak/>
        <w:t>on susceptibility to invasive aspergillosis after stem cell transplantation</w:t>
      </w:r>
      <w:r w:rsidRPr="00152120">
        <w:t xml:space="preserve">. </w:t>
      </w:r>
      <w:r w:rsidRPr="00152120">
        <w:rPr>
          <w:i/>
        </w:rPr>
        <w:t xml:space="preserve">PLoS ONE </w:t>
      </w:r>
      <w:r w:rsidRPr="00152120">
        <w:t xml:space="preserve">2011, </w:t>
      </w:r>
      <w:r w:rsidRPr="00152120">
        <w:rPr>
          <w:b/>
        </w:rPr>
        <w:t>6</w:t>
      </w:r>
      <w:r w:rsidRPr="00152120">
        <w:t>(4):e18403.</w:t>
      </w:r>
      <w:bookmarkEnd w:id="17"/>
    </w:p>
    <w:p w:rsidR="00BE3B8E" w:rsidRPr="00152120" w:rsidRDefault="00BE3B8E" w:rsidP="00BE3B8E">
      <w:pPr>
        <w:pStyle w:val="EndNoteBibliography"/>
        <w:ind w:left="720" w:hanging="720"/>
      </w:pPr>
      <w:bookmarkStart w:id="18" w:name="_ENREF_18"/>
      <w:r w:rsidRPr="00152120">
        <w:t>18.</w:t>
      </w:r>
      <w:r w:rsidRPr="00152120">
        <w:tab/>
        <w:t xml:space="preserve">Mercier E, Peters IR, Day MJ, Clercx C, Peeters D: </w:t>
      </w:r>
      <w:r w:rsidRPr="00152120">
        <w:rPr>
          <w:b/>
        </w:rPr>
        <w:t>Toll- and NOD-like receptor mRNA expression in canine sino-nasal aspergillosis and idiopathic lymphoplasmacytic rhinitis</w:t>
      </w:r>
      <w:r w:rsidRPr="00152120">
        <w:t xml:space="preserve">. </w:t>
      </w:r>
      <w:r w:rsidRPr="00152120">
        <w:rPr>
          <w:i/>
        </w:rPr>
        <w:t xml:space="preserve">Vet Immunol Immunopathol </w:t>
      </w:r>
      <w:r w:rsidRPr="00152120">
        <w:t>2012(0).</w:t>
      </w:r>
      <w:bookmarkEnd w:id="18"/>
    </w:p>
    <w:p w:rsidR="00BE3B8E" w:rsidRPr="00152120" w:rsidRDefault="00BE3B8E" w:rsidP="00BE3B8E">
      <w:pPr>
        <w:pStyle w:val="EndNoteBibliography"/>
        <w:ind w:left="720" w:hanging="720"/>
      </w:pPr>
      <w:bookmarkStart w:id="19" w:name="_ENREF_19"/>
      <w:r w:rsidRPr="00152120">
        <w:t>19.</w:t>
      </w:r>
      <w:r w:rsidRPr="00152120">
        <w:tab/>
        <w:t xml:space="preserve">Jungi TW, Farhat K, Burgener IA, Werling D: </w:t>
      </w:r>
      <w:r w:rsidRPr="00152120">
        <w:rPr>
          <w:b/>
        </w:rPr>
        <w:t>Toll-like receptors in domestic animals</w:t>
      </w:r>
      <w:r w:rsidRPr="00152120">
        <w:t xml:space="preserve">. </w:t>
      </w:r>
      <w:r w:rsidRPr="00152120">
        <w:rPr>
          <w:i/>
        </w:rPr>
        <w:t xml:space="preserve">Cell Tissue Res </w:t>
      </w:r>
      <w:r w:rsidRPr="00152120">
        <w:t xml:space="preserve">2011, </w:t>
      </w:r>
      <w:r w:rsidRPr="00152120">
        <w:rPr>
          <w:b/>
        </w:rPr>
        <w:t>343</w:t>
      </w:r>
      <w:r w:rsidRPr="00152120">
        <w:t>(1):107-120.</w:t>
      </w:r>
      <w:bookmarkEnd w:id="19"/>
    </w:p>
    <w:p w:rsidR="00BE3B8E" w:rsidRPr="00152120" w:rsidRDefault="00BE3B8E" w:rsidP="00BE3B8E">
      <w:pPr>
        <w:pStyle w:val="EndNoteBibliography"/>
        <w:ind w:left="720" w:hanging="720"/>
      </w:pPr>
      <w:bookmarkStart w:id="20" w:name="_ENREF_20"/>
      <w:r w:rsidRPr="00152120">
        <w:t>20.</w:t>
      </w:r>
      <w:r w:rsidRPr="00152120">
        <w:tab/>
        <w:t xml:space="preserve">Kathrani A, House A, Catchpole B, Murphy A, German A, Werling D, Allenspach K: </w:t>
      </w:r>
      <w:r w:rsidRPr="00152120">
        <w:rPr>
          <w:b/>
        </w:rPr>
        <w:t>Polymorphisms in the TLR4 and TLR5 gene are significantly associated with inflammatory bowel disease in German shepherd dogs</w:t>
      </w:r>
      <w:r w:rsidRPr="00152120">
        <w:t xml:space="preserve">. </w:t>
      </w:r>
      <w:r w:rsidRPr="00152120">
        <w:rPr>
          <w:i/>
        </w:rPr>
        <w:t xml:space="preserve">PLoS ONE </w:t>
      </w:r>
      <w:r w:rsidRPr="00152120">
        <w:t xml:space="preserve">2010, </w:t>
      </w:r>
      <w:r w:rsidRPr="00152120">
        <w:rPr>
          <w:b/>
        </w:rPr>
        <w:t>5</w:t>
      </w:r>
      <w:r w:rsidRPr="00152120">
        <w:t>(12):e15740.</w:t>
      </w:r>
      <w:bookmarkEnd w:id="20"/>
    </w:p>
    <w:p w:rsidR="00BE3B8E" w:rsidRPr="00152120" w:rsidRDefault="00BE3B8E" w:rsidP="00BE3B8E">
      <w:pPr>
        <w:pStyle w:val="EndNoteBibliography"/>
        <w:ind w:left="720" w:hanging="720"/>
      </w:pPr>
      <w:bookmarkStart w:id="21" w:name="_ENREF_21"/>
      <w:r w:rsidRPr="00152120">
        <w:t>21.</w:t>
      </w:r>
      <w:r w:rsidRPr="00152120">
        <w:tab/>
        <w:t xml:space="preserve">Irion DN, Schaffer AL, Famula TR, Eggleston ML, Hughes SS, Pedersen NC: </w:t>
      </w:r>
      <w:r w:rsidRPr="00152120">
        <w:rPr>
          <w:b/>
        </w:rPr>
        <w:t>Analysis of Genetic Variation in 28 Dog Breed Populations With 100 Microsatellite Markers</w:t>
      </w:r>
      <w:r w:rsidRPr="00152120">
        <w:t xml:space="preserve">. </w:t>
      </w:r>
      <w:r w:rsidRPr="00152120">
        <w:rPr>
          <w:i/>
        </w:rPr>
        <w:t xml:space="preserve">J Hered </w:t>
      </w:r>
      <w:r w:rsidRPr="00152120">
        <w:t xml:space="preserve">2003, </w:t>
      </w:r>
      <w:r w:rsidRPr="00152120">
        <w:rPr>
          <w:b/>
        </w:rPr>
        <w:t>94</w:t>
      </w:r>
      <w:r w:rsidRPr="00152120">
        <w:t>(1):81-87.</w:t>
      </w:r>
      <w:bookmarkEnd w:id="21"/>
    </w:p>
    <w:p w:rsidR="00BE3B8E" w:rsidRPr="00152120" w:rsidRDefault="00BE3B8E" w:rsidP="00BE3B8E">
      <w:pPr>
        <w:pStyle w:val="EndNoteBibliography"/>
        <w:ind w:left="720" w:hanging="720"/>
      </w:pPr>
      <w:bookmarkStart w:id="22" w:name="_ENREF_22"/>
      <w:r w:rsidRPr="00152120">
        <w:t>22.</w:t>
      </w:r>
      <w:r w:rsidRPr="00152120">
        <w:tab/>
        <w:t>Carvalho A, Cunha C, Carotti A, Aloisi T, Guarrera O, Di Ianni M, Falzetti F, Bistoni F, Aversa F, Pitzurra L</w:t>
      </w:r>
      <w:r w:rsidRPr="00152120">
        <w:rPr>
          <w:i/>
        </w:rPr>
        <w:t xml:space="preserve"> et al</w:t>
      </w:r>
      <w:r w:rsidRPr="00152120">
        <w:t xml:space="preserve">: </w:t>
      </w:r>
      <w:r w:rsidRPr="00152120">
        <w:rPr>
          <w:b/>
        </w:rPr>
        <w:t>Polymorphisms in Toll-like receptor genes and susceptibility to infections in allogeneic stem cell transplantation</w:t>
      </w:r>
      <w:r w:rsidRPr="00152120">
        <w:t xml:space="preserve">. </w:t>
      </w:r>
      <w:r w:rsidRPr="00152120">
        <w:rPr>
          <w:i/>
        </w:rPr>
        <w:t xml:space="preserve">Exp Hematol </w:t>
      </w:r>
      <w:r w:rsidRPr="00152120">
        <w:t xml:space="preserve">2009, </w:t>
      </w:r>
      <w:r w:rsidRPr="00152120">
        <w:rPr>
          <w:b/>
        </w:rPr>
        <w:t>37</w:t>
      </w:r>
      <w:r w:rsidRPr="00152120">
        <w:t>(9):1022-1029.</w:t>
      </w:r>
      <w:bookmarkEnd w:id="22"/>
    </w:p>
    <w:p w:rsidR="00BE3B8E" w:rsidRPr="00152120" w:rsidRDefault="00BE3B8E" w:rsidP="00BE3B8E">
      <w:pPr>
        <w:pStyle w:val="EndNoteBibliography"/>
        <w:ind w:left="720" w:hanging="720"/>
      </w:pPr>
      <w:bookmarkStart w:id="23" w:name="_ENREF_23"/>
      <w:r w:rsidRPr="00152120">
        <w:t>23.</w:t>
      </w:r>
      <w:r w:rsidRPr="00152120">
        <w:tab/>
        <w:t xml:space="preserve">Kesh S, Mensah NY, Peterlongo P, Jaffe D, Hsu K, M VDB, O'Reilly R, Pamer E, Satagopan J, Papanicolaou GA: </w:t>
      </w:r>
      <w:r w:rsidRPr="00152120">
        <w:rPr>
          <w:b/>
        </w:rPr>
        <w:t>TLR1 and TLR6 polymorphisms are associated with susceptibility to invasive aspergillosis after allogeneic stem cell transplantation</w:t>
      </w:r>
      <w:r w:rsidRPr="00152120">
        <w:t xml:space="preserve">. </w:t>
      </w:r>
      <w:r w:rsidRPr="00152120">
        <w:rPr>
          <w:i/>
        </w:rPr>
        <w:t xml:space="preserve">Ann N Y Acad Sci </w:t>
      </w:r>
      <w:r w:rsidRPr="00152120">
        <w:t xml:space="preserve">2005, </w:t>
      </w:r>
      <w:r w:rsidRPr="00152120">
        <w:rPr>
          <w:b/>
        </w:rPr>
        <w:t>1062</w:t>
      </w:r>
      <w:r w:rsidRPr="00152120">
        <w:t>:95-103.</w:t>
      </w:r>
      <w:bookmarkEnd w:id="23"/>
    </w:p>
    <w:p w:rsidR="00BE3B8E" w:rsidRPr="00152120" w:rsidRDefault="00BE3B8E" w:rsidP="00BE3B8E">
      <w:pPr>
        <w:pStyle w:val="EndNoteBibliography"/>
        <w:ind w:left="720" w:hanging="720"/>
      </w:pPr>
      <w:bookmarkStart w:id="24" w:name="_ENREF_24"/>
      <w:r w:rsidRPr="00152120">
        <w:t>24.</w:t>
      </w:r>
      <w:r w:rsidRPr="00152120">
        <w:tab/>
        <w:t xml:space="preserve">Tewfik MA, Bosse Y, Hudson TJ, Vallee-Smejda S, Al-Shemari H, Desrosiers M: </w:t>
      </w:r>
      <w:r w:rsidRPr="00152120">
        <w:rPr>
          <w:b/>
        </w:rPr>
        <w:t>Assessment of Toll-like receptor 2 gene polymorphisms in severe chronic rhinosinusitis</w:t>
      </w:r>
      <w:r w:rsidRPr="00152120">
        <w:t xml:space="preserve">. </w:t>
      </w:r>
      <w:r w:rsidRPr="00152120">
        <w:rPr>
          <w:i/>
        </w:rPr>
        <w:t xml:space="preserve">Journal of otolaryngology - head &amp; neck surgery = Le Journal d'oto-rhino-laryngologie et de chirurgie cervico-faciale </w:t>
      </w:r>
      <w:r w:rsidRPr="00152120">
        <w:t xml:space="preserve">2008, </w:t>
      </w:r>
      <w:r w:rsidRPr="00152120">
        <w:rPr>
          <w:b/>
        </w:rPr>
        <w:t>37</w:t>
      </w:r>
      <w:r w:rsidRPr="00152120">
        <w:t>(4):552-558.</w:t>
      </w:r>
      <w:bookmarkEnd w:id="24"/>
    </w:p>
    <w:p w:rsidR="00BE3B8E" w:rsidRPr="00152120" w:rsidRDefault="00BE3B8E" w:rsidP="00BE3B8E">
      <w:pPr>
        <w:pStyle w:val="EndNoteBibliography"/>
        <w:ind w:left="720" w:hanging="720"/>
      </w:pPr>
      <w:bookmarkStart w:id="25" w:name="_ENREF_25"/>
      <w:r w:rsidRPr="00152120">
        <w:t>25.</w:t>
      </w:r>
      <w:r w:rsidRPr="00152120">
        <w:tab/>
        <w:t xml:space="preserve">Vercelli D: </w:t>
      </w:r>
      <w:r w:rsidRPr="00152120">
        <w:rPr>
          <w:b/>
        </w:rPr>
        <w:t>Genetics, epigenetics, and the environment: switching, buffering, releasing</w:t>
      </w:r>
      <w:r w:rsidRPr="00152120">
        <w:t xml:space="preserve">. </w:t>
      </w:r>
      <w:r w:rsidRPr="00152120">
        <w:rPr>
          <w:i/>
        </w:rPr>
        <w:t xml:space="preserve">J Allergy Clin Immunol </w:t>
      </w:r>
      <w:r w:rsidRPr="00152120">
        <w:t xml:space="preserve">2004, </w:t>
      </w:r>
      <w:r w:rsidRPr="00152120">
        <w:rPr>
          <w:b/>
        </w:rPr>
        <w:t>113</w:t>
      </w:r>
      <w:r w:rsidRPr="00152120">
        <w:t>(3):381-386; quiz 387.</w:t>
      </w:r>
      <w:bookmarkEnd w:id="25"/>
    </w:p>
    <w:p w:rsidR="00BE3B8E" w:rsidRPr="00152120" w:rsidRDefault="00BE3B8E" w:rsidP="00BE3B8E">
      <w:pPr>
        <w:pStyle w:val="EndNoteBibliography"/>
        <w:ind w:left="720" w:hanging="720"/>
      </w:pPr>
      <w:bookmarkStart w:id="26" w:name="_ENREF_26"/>
      <w:r w:rsidRPr="00152120">
        <w:t>26.</w:t>
      </w:r>
      <w:r w:rsidRPr="00152120">
        <w:tab/>
        <w:t xml:space="preserve">Terwilliger JD, Goring HH: </w:t>
      </w:r>
      <w:r w:rsidRPr="00152120">
        <w:rPr>
          <w:b/>
        </w:rPr>
        <w:t>Gene mapping in the 20th and 21st centuries: statistical methods, data analysis, and experimental design. 2000</w:t>
      </w:r>
      <w:r w:rsidRPr="00152120">
        <w:t xml:space="preserve">. </w:t>
      </w:r>
      <w:r w:rsidRPr="00152120">
        <w:rPr>
          <w:i/>
        </w:rPr>
        <w:t xml:space="preserve">Hum Biol </w:t>
      </w:r>
      <w:r w:rsidRPr="00152120">
        <w:t xml:space="preserve">2009, </w:t>
      </w:r>
      <w:r w:rsidRPr="00152120">
        <w:rPr>
          <w:b/>
        </w:rPr>
        <w:t>81</w:t>
      </w:r>
      <w:r w:rsidRPr="00152120">
        <w:t>(5-6):663-728.</w:t>
      </w:r>
      <w:bookmarkEnd w:id="26"/>
    </w:p>
    <w:p w:rsidR="00BE3B8E" w:rsidRPr="00152120" w:rsidRDefault="00BE3B8E" w:rsidP="00BE3B8E">
      <w:pPr>
        <w:pStyle w:val="EndNoteBibliography"/>
        <w:ind w:left="720" w:hanging="720"/>
      </w:pPr>
      <w:bookmarkStart w:id="27" w:name="_ENREF_27"/>
      <w:r w:rsidRPr="00152120">
        <w:t>27.</w:t>
      </w:r>
      <w:r w:rsidRPr="00152120">
        <w:tab/>
        <w:t xml:space="preserve">Peters IR, Helps CR, Hall EJ, Day MJ: </w:t>
      </w:r>
      <w:r w:rsidRPr="00152120">
        <w:rPr>
          <w:b/>
        </w:rPr>
        <w:t>Real-time RT-PCR: considerations for efficient and sensitive assay design</w:t>
      </w:r>
      <w:r w:rsidRPr="00152120">
        <w:t xml:space="preserve">. </w:t>
      </w:r>
      <w:r w:rsidRPr="00152120">
        <w:rPr>
          <w:i/>
        </w:rPr>
        <w:t xml:space="preserve">J Immunol Methods </w:t>
      </w:r>
      <w:r w:rsidRPr="00152120">
        <w:t xml:space="preserve">2004, </w:t>
      </w:r>
      <w:r w:rsidRPr="00152120">
        <w:rPr>
          <w:b/>
        </w:rPr>
        <w:t>286</w:t>
      </w:r>
      <w:r w:rsidRPr="00152120">
        <w:t>(1-2):203-217.</w:t>
      </w:r>
      <w:bookmarkEnd w:id="27"/>
    </w:p>
    <w:p w:rsidR="00BE3B8E" w:rsidRPr="00152120" w:rsidRDefault="00BE3B8E" w:rsidP="00BE3B8E">
      <w:pPr>
        <w:pStyle w:val="EndNoteBibliography"/>
        <w:ind w:left="720" w:hanging="720"/>
      </w:pPr>
      <w:bookmarkStart w:id="28" w:name="_ENREF_28"/>
      <w:r w:rsidRPr="00152120">
        <w:t>28.</w:t>
      </w:r>
      <w:r w:rsidRPr="00152120">
        <w:tab/>
        <w:t xml:space="preserve">Kwok S, Kellogg DE, McKinney N, Spasic D, Goda L, Levenson C, Sninsky JJ: </w:t>
      </w:r>
      <w:r w:rsidRPr="00152120">
        <w:rPr>
          <w:b/>
        </w:rPr>
        <w:t>Effects of primer-template mismatches on the polymerase chain reaction: human immunodeficiency virus type 1 model studies</w:t>
      </w:r>
      <w:r w:rsidRPr="00152120">
        <w:t xml:space="preserve">. </w:t>
      </w:r>
      <w:r w:rsidRPr="00152120">
        <w:rPr>
          <w:i/>
        </w:rPr>
        <w:t xml:space="preserve">Nucleic Acids Res </w:t>
      </w:r>
      <w:r w:rsidRPr="00152120">
        <w:t xml:space="preserve">1990, </w:t>
      </w:r>
      <w:r w:rsidRPr="00152120">
        <w:rPr>
          <w:b/>
        </w:rPr>
        <w:t>18</w:t>
      </w:r>
      <w:r w:rsidRPr="00152120">
        <w:t>(4):999-1005.</w:t>
      </w:r>
      <w:bookmarkEnd w:id="28"/>
    </w:p>
    <w:p w:rsidR="00BE3B8E" w:rsidRPr="00152120" w:rsidRDefault="00BE3B8E" w:rsidP="00BE3B8E">
      <w:pPr>
        <w:pStyle w:val="EndNoteBibliography"/>
        <w:ind w:left="720" w:hanging="720"/>
      </w:pPr>
      <w:bookmarkStart w:id="29" w:name="_ENREF_29"/>
      <w:r w:rsidRPr="00152120">
        <w:t>29.</w:t>
      </w:r>
      <w:r w:rsidRPr="00152120">
        <w:tab/>
        <w:t xml:space="preserve">Drenkard E, Richter BG, Rozen S, Stutius LM, Angell NA, Mindrinos M, Cho RJ, Oefner PJ, Davis RW, Ausubel FM: </w:t>
      </w:r>
      <w:r w:rsidRPr="00152120">
        <w:rPr>
          <w:b/>
        </w:rPr>
        <w:t>A simple procedure for the analysis of single nucleotide polymorphisms facilitates map-based cloning in Arabidopsis</w:t>
      </w:r>
      <w:r w:rsidRPr="00152120">
        <w:t xml:space="preserve">. </w:t>
      </w:r>
      <w:r w:rsidRPr="00152120">
        <w:rPr>
          <w:i/>
        </w:rPr>
        <w:t xml:space="preserve">Plant Physiol </w:t>
      </w:r>
      <w:r w:rsidRPr="00152120">
        <w:t xml:space="preserve">2000, </w:t>
      </w:r>
      <w:r w:rsidRPr="00152120">
        <w:rPr>
          <w:b/>
        </w:rPr>
        <w:t>124</w:t>
      </w:r>
      <w:r w:rsidRPr="00152120">
        <w:t>(4):1483-1492.</w:t>
      </w:r>
      <w:bookmarkEnd w:id="29"/>
    </w:p>
    <w:p w:rsidR="00BE3B8E" w:rsidRPr="00152120" w:rsidRDefault="00BE3B8E" w:rsidP="00BE3B8E">
      <w:pPr>
        <w:pStyle w:val="EndNoteBibliography"/>
        <w:ind w:left="720" w:hanging="720"/>
      </w:pPr>
      <w:bookmarkStart w:id="30" w:name="_ENREF_30"/>
      <w:r w:rsidRPr="00152120">
        <w:t>30.</w:t>
      </w:r>
      <w:r w:rsidRPr="00152120">
        <w:tab/>
        <w:t xml:space="preserve">Hayashi K, Hashimoto N, Daigen M, Ashikawa I: </w:t>
      </w:r>
      <w:r w:rsidRPr="00152120">
        <w:rPr>
          <w:b/>
        </w:rPr>
        <w:t>Development of PCR-based SNP markers for rice blast resistance genes at the Piz locus</w:t>
      </w:r>
      <w:r w:rsidRPr="00152120">
        <w:t xml:space="preserve">. </w:t>
      </w:r>
      <w:r w:rsidRPr="00152120">
        <w:rPr>
          <w:i/>
        </w:rPr>
        <w:t xml:space="preserve">Theor Appl Genet </w:t>
      </w:r>
      <w:r w:rsidRPr="00152120">
        <w:t xml:space="preserve">2004, </w:t>
      </w:r>
      <w:r w:rsidRPr="00152120">
        <w:rPr>
          <w:b/>
        </w:rPr>
        <w:t>108</w:t>
      </w:r>
      <w:r w:rsidRPr="00152120">
        <w:t>(7):1212-1220.</w:t>
      </w:r>
      <w:bookmarkEnd w:id="30"/>
    </w:p>
    <w:p w:rsidR="00BE3B8E" w:rsidRPr="00152120" w:rsidRDefault="00BE3B8E" w:rsidP="00BE3B8E">
      <w:pPr>
        <w:pStyle w:val="EndNoteBibliography"/>
        <w:ind w:left="720" w:hanging="720"/>
      </w:pPr>
      <w:bookmarkStart w:id="31" w:name="_ENREF_31"/>
      <w:r w:rsidRPr="00152120">
        <w:t>31.</w:t>
      </w:r>
      <w:r w:rsidRPr="00152120">
        <w:tab/>
        <w:t xml:space="preserve">Papp AC, Pinsonneault JK, Cooke G, Sadee W: </w:t>
      </w:r>
      <w:r w:rsidRPr="00152120">
        <w:rPr>
          <w:b/>
        </w:rPr>
        <w:t>Single nucleotide polymorphism genotyping using allele-specific PCR and fluorescence melting curves</w:t>
      </w:r>
      <w:r w:rsidRPr="00152120">
        <w:t xml:space="preserve">. </w:t>
      </w:r>
      <w:r w:rsidRPr="00152120">
        <w:rPr>
          <w:i/>
        </w:rPr>
        <w:t xml:space="preserve">Biotechniques </w:t>
      </w:r>
      <w:r w:rsidRPr="00152120">
        <w:t xml:space="preserve">2003, </w:t>
      </w:r>
      <w:r w:rsidRPr="00152120">
        <w:rPr>
          <w:b/>
        </w:rPr>
        <w:t>34</w:t>
      </w:r>
      <w:r w:rsidRPr="00152120">
        <w:t>(5):1068-1072.</w:t>
      </w:r>
      <w:bookmarkEnd w:id="31"/>
    </w:p>
    <w:p w:rsidR="00115FC6" w:rsidRDefault="00115FC6">
      <w:pPr>
        <w:spacing w:line="240" w:lineRule="auto"/>
        <w:rPr>
          <w:rFonts w:ascii="Arial" w:hAnsi="Arial" w:cs="Arial"/>
          <w:b/>
          <w:bCs/>
          <w:kern w:val="32"/>
          <w:sz w:val="32"/>
          <w:szCs w:val="32"/>
        </w:rPr>
      </w:pPr>
      <w:r>
        <w:br w:type="page"/>
      </w:r>
    </w:p>
    <w:p w:rsidR="00115FC6" w:rsidRDefault="00115FC6">
      <w:pPr>
        <w:pStyle w:val="Titre1"/>
      </w:pPr>
      <w:r>
        <w:lastRenderedPageBreak/>
        <w:t>Figures</w:t>
      </w:r>
    </w:p>
    <w:p w:rsidR="00115FC6" w:rsidRPr="0051321E" w:rsidRDefault="00115FC6" w:rsidP="00F924DC">
      <w:pPr>
        <w:pStyle w:val="Titre2"/>
        <w:spacing w:line="480" w:lineRule="auto"/>
        <w:rPr>
          <w:szCs w:val="22"/>
        </w:rPr>
      </w:pPr>
      <w:r>
        <w:t xml:space="preserve">Figure 1 - Real time </w:t>
      </w:r>
      <w:r w:rsidRPr="0051321E">
        <w:rPr>
          <w:szCs w:val="22"/>
        </w:rPr>
        <w:t xml:space="preserve">PCR results for </w:t>
      </w:r>
      <w:r w:rsidRPr="00120032">
        <w:rPr>
          <w:i/>
          <w:szCs w:val="22"/>
        </w:rPr>
        <w:t>TLR4</w:t>
      </w:r>
      <w:r>
        <w:rPr>
          <w:szCs w:val="22"/>
        </w:rPr>
        <w:t xml:space="preserve"> </w:t>
      </w:r>
      <w:r w:rsidRPr="00120032">
        <w:rPr>
          <w:i/>
          <w:szCs w:val="22"/>
        </w:rPr>
        <w:t>A688G</w:t>
      </w:r>
      <w:r w:rsidRPr="0051321E">
        <w:rPr>
          <w:szCs w:val="22"/>
        </w:rPr>
        <w:t xml:space="preserve"> SNP genotyping.  </w:t>
      </w:r>
    </w:p>
    <w:p w:rsidR="00115FC6" w:rsidRDefault="00115FC6" w:rsidP="00F924DC">
      <w:pPr>
        <w:rPr>
          <w:bCs/>
        </w:rPr>
      </w:pPr>
      <w:r>
        <w:t>Figures 1A and 1B show</w:t>
      </w:r>
      <w:r w:rsidRPr="0051321E">
        <w:rPr>
          <w:bCs/>
        </w:rPr>
        <w:t xml:space="preserve"> </w:t>
      </w:r>
      <w:r>
        <w:rPr>
          <w:bCs/>
        </w:rPr>
        <w:t xml:space="preserve">the results for </w:t>
      </w:r>
      <w:r w:rsidRPr="0051321E">
        <w:rPr>
          <w:bCs/>
        </w:rPr>
        <w:t xml:space="preserve">homozygous </w:t>
      </w:r>
      <w:r>
        <w:rPr>
          <w:bCs/>
        </w:rPr>
        <w:t xml:space="preserve">dogs; </w:t>
      </w:r>
      <w:r w:rsidRPr="0051321E">
        <w:rPr>
          <w:bCs/>
        </w:rPr>
        <w:t xml:space="preserve">a lower Ct </w:t>
      </w:r>
      <w:r>
        <w:rPr>
          <w:bCs/>
        </w:rPr>
        <w:t xml:space="preserve">is obtained </w:t>
      </w:r>
      <w:r w:rsidRPr="0051321E">
        <w:rPr>
          <w:bCs/>
        </w:rPr>
        <w:t>with the specific primer set and a higher Ct with the non</w:t>
      </w:r>
      <w:r>
        <w:rPr>
          <w:bCs/>
        </w:rPr>
        <w:t>-</w:t>
      </w:r>
      <w:r w:rsidRPr="0051321E">
        <w:rPr>
          <w:bCs/>
        </w:rPr>
        <w:t xml:space="preserve">specific </w:t>
      </w:r>
      <w:r>
        <w:rPr>
          <w:bCs/>
        </w:rPr>
        <w:t xml:space="preserve">primer set. Figure 1C shows the results for </w:t>
      </w:r>
      <w:r w:rsidRPr="0051321E">
        <w:rPr>
          <w:bCs/>
        </w:rPr>
        <w:t xml:space="preserve">a heterozygous </w:t>
      </w:r>
      <w:r>
        <w:rPr>
          <w:bCs/>
        </w:rPr>
        <w:t xml:space="preserve">dog; </w:t>
      </w:r>
      <w:r w:rsidRPr="0051321E">
        <w:rPr>
          <w:bCs/>
        </w:rPr>
        <w:t xml:space="preserve">both assays </w:t>
      </w:r>
      <w:r>
        <w:rPr>
          <w:bCs/>
        </w:rPr>
        <w:t xml:space="preserve">give </w:t>
      </w:r>
      <w:r w:rsidRPr="0051321E">
        <w:rPr>
          <w:bCs/>
        </w:rPr>
        <w:t xml:space="preserve">approximately equal </w:t>
      </w:r>
      <w:r>
        <w:rPr>
          <w:bCs/>
        </w:rPr>
        <w:t xml:space="preserve">Ct </w:t>
      </w:r>
      <w:r w:rsidRPr="0051321E">
        <w:rPr>
          <w:bCs/>
        </w:rPr>
        <w:t>results.</w:t>
      </w:r>
    </w:p>
    <w:p w:rsidR="00115FC6" w:rsidRDefault="00115FC6" w:rsidP="00F924DC"/>
    <w:p w:rsidR="00115FC6" w:rsidRDefault="00115FC6" w:rsidP="00F924DC">
      <w:pPr>
        <w:pStyle w:val="Titre2"/>
        <w:spacing w:line="480" w:lineRule="auto"/>
      </w:pPr>
      <w:r>
        <w:t xml:space="preserve">Figure 2 - </w:t>
      </w:r>
      <w:r w:rsidRPr="0051321E">
        <w:t xml:space="preserve">Real time PCR </w:t>
      </w:r>
      <w:r>
        <w:t xml:space="preserve">and </w:t>
      </w:r>
      <w:r w:rsidRPr="0051321E">
        <w:t xml:space="preserve">capillary electrophoresis results for </w:t>
      </w:r>
      <w:r>
        <w:rPr>
          <w:i/>
        </w:rPr>
        <w:t>TLR9</w:t>
      </w:r>
      <w:r w:rsidRPr="0051321E">
        <w:t xml:space="preserve"> </w:t>
      </w:r>
      <w:r w:rsidRPr="0051321E">
        <w:rPr>
          <w:i/>
        </w:rPr>
        <w:t>A1372C</w:t>
      </w:r>
      <w:r w:rsidRPr="0051321E">
        <w:t xml:space="preserve"> SNP genotyping</w:t>
      </w:r>
      <w:r>
        <w:t xml:space="preserve">. </w:t>
      </w:r>
      <w:r w:rsidRPr="0051321E">
        <w:rPr>
          <w:rFonts w:ascii="Times New Roman" w:hAnsi="Times New Roman" w:cs="Times New Roman"/>
          <w:b w:val="0"/>
          <w:bCs w:val="0"/>
          <w:sz w:val="24"/>
          <w:szCs w:val="24"/>
        </w:rPr>
        <w:t xml:space="preserve"> </w:t>
      </w:r>
    </w:p>
    <w:p w:rsidR="00115FC6" w:rsidRDefault="00115FC6" w:rsidP="00F924DC">
      <w:r>
        <w:t xml:space="preserve">For this SNP, </w:t>
      </w:r>
      <w:r w:rsidRPr="0051321E">
        <w:t>genotyp</w:t>
      </w:r>
      <w:r>
        <w:t>ing was not possible</w:t>
      </w:r>
      <w:r w:rsidRPr="0051321E">
        <w:t xml:space="preserve"> on the basis of Ct value alone because Ct values were too similar with both homozygous</w:t>
      </w:r>
      <w:r>
        <w:t xml:space="preserve"> (Figure 2A and 2B)</w:t>
      </w:r>
      <w:r w:rsidRPr="0051321E">
        <w:t xml:space="preserve"> and heterozygous </w:t>
      </w:r>
      <w:r>
        <w:t>(Figure 2C) dogs. C</w:t>
      </w:r>
      <w:r w:rsidRPr="0051321E">
        <w:t xml:space="preserve">apillary electrophoresis </w:t>
      </w:r>
      <w:r>
        <w:t xml:space="preserve">of PCR products permits </w:t>
      </w:r>
      <w:r w:rsidRPr="0051321E">
        <w:t>differentiat</w:t>
      </w:r>
      <w:r>
        <w:t>ion of</w:t>
      </w:r>
      <w:r w:rsidRPr="0051321E">
        <w:t xml:space="preserve"> the products according to their size</w:t>
      </w:r>
      <w:r>
        <w:t xml:space="preserve">. </w:t>
      </w:r>
    </w:p>
    <w:p w:rsidR="00115FC6" w:rsidRDefault="00115FC6"/>
    <w:p w:rsidR="00115FC6" w:rsidRDefault="00115FC6"/>
    <w:p w:rsidR="00115FC6" w:rsidRDefault="00115FC6">
      <w:pPr>
        <w:spacing w:line="240" w:lineRule="auto"/>
        <w:rPr>
          <w:rFonts w:ascii="Arial" w:hAnsi="Arial" w:cs="Arial"/>
          <w:b/>
          <w:bCs/>
          <w:kern w:val="32"/>
          <w:sz w:val="32"/>
          <w:szCs w:val="32"/>
        </w:rPr>
      </w:pPr>
      <w:r>
        <w:br w:type="page"/>
      </w:r>
    </w:p>
    <w:p w:rsidR="00115FC6" w:rsidRDefault="00115FC6">
      <w:pPr>
        <w:pStyle w:val="Titre1"/>
      </w:pPr>
      <w:r>
        <w:lastRenderedPageBreak/>
        <w:t>Tables</w:t>
      </w:r>
    </w:p>
    <w:p w:rsidR="00115FC6" w:rsidRDefault="00115FC6" w:rsidP="00F924DC">
      <w:pPr>
        <w:pStyle w:val="Titre2"/>
        <w:spacing w:before="0" w:after="0"/>
      </w:pPr>
    </w:p>
    <w:p w:rsidR="00115FC6" w:rsidRDefault="00115FC6" w:rsidP="00F924DC">
      <w:pPr>
        <w:pStyle w:val="Titre2"/>
        <w:spacing w:before="0" w:after="0"/>
      </w:pPr>
      <w:r>
        <w:t>Table 1 - A</w:t>
      </w:r>
      <w:r w:rsidRPr="00DE081E">
        <w:t>mino acid change coded by non-synonymous single nu</w:t>
      </w:r>
      <w:r>
        <w:t>cleotide polymorphisms in</w:t>
      </w:r>
      <w:r w:rsidRPr="00DE081E">
        <w:t xml:space="preserve"> the canine </w:t>
      </w:r>
      <w:r w:rsidRPr="0051309E">
        <w:rPr>
          <w:i/>
        </w:rPr>
        <w:t>TLR2</w:t>
      </w:r>
      <w:r w:rsidRPr="00DE081E">
        <w:t xml:space="preserve">, </w:t>
      </w:r>
      <w:r w:rsidRPr="0051309E">
        <w:rPr>
          <w:i/>
        </w:rPr>
        <w:t>4</w:t>
      </w:r>
      <w:r w:rsidRPr="00DE081E">
        <w:t xml:space="preserve"> and </w:t>
      </w:r>
      <w:r w:rsidRPr="0051309E">
        <w:rPr>
          <w:i/>
        </w:rPr>
        <w:t>9</w:t>
      </w:r>
      <w:r w:rsidRPr="00DE081E">
        <w:t xml:space="preserve"> genes</w:t>
      </w:r>
      <w:r>
        <w:t>.</w:t>
      </w:r>
    </w:p>
    <w:p w:rsidR="00115FC6" w:rsidRPr="00DE081E" w:rsidRDefault="00115FC6" w:rsidP="00F924DC">
      <w:pPr>
        <w:spacing w:line="240" w:lineRule="auto"/>
      </w:pPr>
    </w:p>
    <w:tbl>
      <w:tblPr>
        <w:tblStyle w:val="Ombrageclair"/>
        <w:tblW w:w="0" w:type="auto"/>
        <w:tblLook w:val="04A0" w:firstRow="1" w:lastRow="0" w:firstColumn="1" w:lastColumn="0" w:noHBand="0" w:noVBand="1"/>
      </w:tblPr>
      <w:tblGrid>
        <w:gridCol w:w="794"/>
        <w:gridCol w:w="2170"/>
        <w:gridCol w:w="2124"/>
        <w:gridCol w:w="2140"/>
      </w:tblGrid>
      <w:tr w:rsidR="00115FC6" w:rsidRPr="00DE081E" w:rsidTr="00F92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rsidR="00115FC6" w:rsidRPr="00DE081E" w:rsidRDefault="00115FC6" w:rsidP="00F924DC">
            <w:pPr>
              <w:spacing w:line="240" w:lineRule="auto"/>
              <w:jc w:val="center"/>
              <w:rPr>
                <w:sz w:val="20"/>
                <w:szCs w:val="20"/>
              </w:rPr>
            </w:pPr>
            <w:r>
              <w:rPr>
                <w:sz w:val="20"/>
                <w:szCs w:val="20"/>
              </w:rPr>
              <w:t>Gene</w:t>
            </w:r>
          </w:p>
        </w:tc>
        <w:tc>
          <w:tcPr>
            <w:tcW w:w="2170" w:type="dxa"/>
            <w:shd w:val="clear" w:color="auto" w:fill="auto"/>
          </w:tcPr>
          <w:p w:rsidR="00115FC6"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DE081E">
              <w:rPr>
                <w:sz w:val="20"/>
                <w:szCs w:val="20"/>
              </w:rPr>
              <w:t xml:space="preserve">SNP </w:t>
            </w:r>
          </w:p>
          <w:p w:rsidR="00115FC6" w:rsidRPr="00DE081E"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DE081E">
              <w:rPr>
                <w:sz w:val="20"/>
                <w:szCs w:val="20"/>
              </w:rPr>
              <w:t>(accession number)</w:t>
            </w:r>
          </w:p>
        </w:tc>
        <w:tc>
          <w:tcPr>
            <w:tcW w:w="2124" w:type="dxa"/>
            <w:shd w:val="clear" w:color="auto" w:fill="auto"/>
          </w:tcPr>
          <w:p w:rsidR="00115FC6" w:rsidRPr="00DE081E"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w:t>
            </w:r>
            <w:r w:rsidRPr="00DE081E">
              <w:rPr>
                <w:sz w:val="20"/>
                <w:szCs w:val="20"/>
              </w:rPr>
              <w:t>mino acid wild type</w:t>
            </w:r>
          </w:p>
        </w:tc>
        <w:tc>
          <w:tcPr>
            <w:tcW w:w="2140" w:type="dxa"/>
            <w:shd w:val="clear" w:color="auto" w:fill="auto"/>
          </w:tcPr>
          <w:p w:rsidR="00115FC6" w:rsidRPr="00DE081E"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w:t>
            </w:r>
            <w:r w:rsidRPr="00DE081E">
              <w:rPr>
                <w:sz w:val="20"/>
                <w:szCs w:val="20"/>
              </w:rPr>
              <w:t>mino acid change associated with SNP</w:t>
            </w:r>
          </w:p>
        </w:tc>
      </w:tr>
      <w:tr w:rsidR="00115FC6" w:rsidRPr="00DE081E"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rsidR="00115FC6" w:rsidRPr="00B200D7" w:rsidRDefault="00115FC6" w:rsidP="00F924DC">
            <w:pPr>
              <w:spacing w:line="240" w:lineRule="auto"/>
              <w:jc w:val="center"/>
              <w:rPr>
                <w:i/>
                <w:sz w:val="20"/>
                <w:szCs w:val="20"/>
              </w:rPr>
            </w:pPr>
            <w:r w:rsidRPr="00B200D7">
              <w:rPr>
                <w:i/>
                <w:sz w:val="20"/>
                <w:szCs w:val="20"/>
              </w:rPr>
              <w:t>TLR2</w:t>
            </w:r>
          </w:p>
        </w:tc>
        <w:tc>
          <w:tcPr>
            <w:tcW w:w="2170"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200D7">
              <w:rPr>
                <w:i/>
                <w:sz w:val="20"/>
                <w:szCs w:val="20"/>
              </w:rPr>
              <w:t>C137A</w:t>
            </w:r>
            <w:r w:rsidRPr="00DE081E">
              <w:rPr>
                <w:sz w:val="20"/>
                <w:szCs w:val="20"/>
              </w:rPr>
              <w:t xml:space="preserve"> (</w:t>
            </w:r>
            <w:r w:rsidRPr="00B200D7">
              <w:rPr>
                <w:i/>
                <w:sz w:val="20"/>
                <w:szCs w:val="20"/>
              </w:rPr>
              <w:t>rs22410121</w:t>
            </w:r>
            <w:r w:rsidRPr="00DE081E">
              <w:rPr>
                <w:sz w:val="20"/>
                <w:szCs w:val="20"/>
              </w:rPr>
              <w:t>)</w:t>
            </w:r>
          </w:p>
        </w:tc>
        <w:tc>
          <w:tcPr>
            <w:tcW w:w="2124"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Serine</w:t>
            </w:r>
          </w:p>
        </w:tc>
        <w:tc>
          <w:tcPr>
            <w:tcW w:w="2140"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Tyrosine</w:t>
            </w:r>
          </w:p>
        </w:tc>
      </w:tr>
      <w:tr w:rsidR="00115FC6" w:rsidRPr="00DE081E" w:rsidTr="00F924DC">
        <w:tc>
          <w:tcPr>
            <w:cnfStyle w:val="001000000000" w:firstRow="0" w:lastRow="0" w:firstColumn="1" w:lastColumn="0" w:oddVBand="0" w:evenVBand="0" w:oddHBand="0" w:evenHBand="0" w:firstRowFirstColumn="0" w:firstRowLastColumn="0" w:lastRowFirstColumn="0" w:lastRowLastColumn="0"/>
            <w:tcW w:w="794" w:type="dxa"/>
            <w:tcBorders>
              <w:bottom w:val="single" w:sz="4" w:space="0" w:color="auto"/>
            </w:tcBorders>
            <w:shd w:val="clear" w:color="auto" w:fill="auto"/>
          </w:tcPr>
          <w:p w:rsidR="00115FC6" w:rsidRPr="00B200D7" w:rsidRDefault="00115FC6" w:rsidP="00F924DC">
            <w:pPr>
              <w:spacing w:line="240" w:lineRule="auto"/>
              <w:jc w:val="center"/>
              <w:rPr>
                <w:i/>
                <w:sz w:val="20"/>
                <w:szCs w:val="20"/>
              </w:rPr>
            </w:pPr>
          </w:p>
        </w:tc>
        <w:tc>
          <w:tcPr>
            <w:tcW w:w="2170" w:type="dxa"/>
            <w:tcBorders>
              <w:bottom w:val="single" w:sz="4" w:space="0" w:color="auto"/>
            </w:tcBorders>
            <w:shd w:val="clear" w:color="auto" w:fill="auto"/>
          </w:tcPr>
          <w:p w:rsidR="00115FC6" w:rsidRPr="00B200D7"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sz w:val="20"/>
                <w:szCs w:val="20"/>
              </w:rPr>
            </w:pPr>
            <w:r w:rsidRPr="00B200D7">
              <w:rPr>
                <w:i/>
                <w:sz w:val="20"/>
                <w:szCs w:val="20"/>
              </w:rPr>
              <w:t>C1547T</w:t>
            </w:r>
          </w:p>
        </w:tc>
        <w:tc>
          <w:tcPr>
            <w:tcW w:w="2124" w:type="dxa"/>
            <w:tcBorders>
              <w:bottom w:val="single" w:sz="4" w:space="0" w:color="auto"/>
            </w:tcBorders>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Serine</w:t>
            </w:r>
          </w:p>
        </w:tc>
        <w:tc>
          <w:tcPr>
            <w:tcW w:w="2140" w:type="dxa"/>
            <w:tcBorders>
              <w:bottom w:val="single" w:sz="4" w:space="0" w:color="auto"/>
            </w:tcBorders>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Leucine</w:t>
            </w:r>
          </w:p>
        </w:tc>
      </w:tr>
      <w:tr w:rsidR="00115FC6" w:rsidRPr="00DE081E"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Borders>
              <w:top w:val="single" w:sz="4" w:space="0" w:color="auto"/>
              <w:bottom w:val="nil"/>
            </w:tcBorders>
            <w:shd w:val="clear" w:color="auto" w:fill="auto"/>
          </w:tcPr>
          <w:p w:rsidR="00115FC6" w:rsidRPr="00B200D7" w:rsidRDefault="00115FC6" w:rsidP="00F924DC">
            <w:pPr>
              <w:spacing w:line="240" w:lineRule="auto"/>
              <w:jc w:val="center"/>
              <w:rPr>
                <w:i/>
                <w:sz w:val="20"/>
                <w:szCs w:val="20"/>
              </w:rPr>
            </w:pPr>
            <w:r w:rsidRPr="00B200D7">
              <w:rPr>
                <w:i/>
                <w:sz w:val="20"/>
                <w:szCs w:val="20"/>
              </w:rPr>
              <w:t>TLR4</w:t>
            </w:r>
          </w:p>
        </w:tc>
        <w:tc>
          <w:tcPr>
            <w:tcW w:w="2170" w:type="dxa"/>
            <w:tcBorders>
              <w:top w:val="single" w:sz="4" w:space="0" w:color="auto"/>
              <w:bottom w:val="nil"/>
            </w:tcBorders>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200D7">
              <w:rPr>
                <w:i/>
                <w:sz w:val="20"/>
                <w:szCs w:val="20"/>
              </w:rPr>
              <w:t>T23C</w:t>
            </w:r>
          </w:p>
        </w:tc>
        <w:tc>
          <w:tcPr>
            <w:tcW w:w="2124" w:type="dxa"/>
            <w:tcBorders>
              <w:top w:val="single" w:sz="4" w:space="0" w:color="auto"/>
              <w:bottom w:val="nil"/>
            </w:tcBorders>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DE081E">
              <w:rPr>
                <w:sz w:val="20"/>
                <w:szCs w:val="20"/>
              </w:rPr>
              <w:t>Valine</w:t>
            </w:r>
            <w:proofErr w:type="spellEnd"/>
          </w:p>
        </w:tc>
        <w:tc>
          <w:tcPr>
            <w:tcW w:w="2140" w:type="dxa"/>
            <w:tcBorders>
              <w:top w:val="single" w:sz="4" w:space="0" w:color="auto"/>
              <w:bottom w:val="nil"/>
            </w:tcBorders>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Alanine</w:t>
            </w:r>
          </w:p>
        </w:tc>
      </w:tr>
      <w:tr w:rsidR="00115FC6" w:rsidRPr="00C12BD0" w:rsidTr="00F924DC">
        <w:tc>
          <w:tcPr>
            <w:cnfStyle w:val="001000000000" w:firstRow="0" w:lastRow="0" w:firstColumn="1" w:lastColumn="0" w:oddVBand="0" w:evenVBand="0" w:oddHBand="0" w:evenHBand="0" w:firstRowFirstColumn="0" w:firstRowLastColumn="0" w:lastRowFirstColumn="0" w:lastRowLastColumn="0"/>
            <w:tcW w:w="794" w:type="dxa"/>
            <w:tcBorders>
              <w:top w:val="nil"/>
            </w:tcBorders>
            <w:shd w:val="clear" w:color="auto" w:fill="auto"/>
          </w:tcPr>
          <w:p w:rsidR="00115FC6" w:rsidRPr="00B200D7" w:rsidRDefault="00115FC6" w:rsidP="00F924DC">
            <w:pPr>
              <w:spacing w:line="240" w:lineRule="auto"/>
              <w:jc w:val="center"/>
              <w:rPr>
                <w:i/>
                <w:sz w:val="20"/>
                <w:szCs w:val="20"/>
              </w:rPr>
            </w:pPr>
          </w:p>
        </w:tc>
        <w:tc>
          <w:tcPr>
            <w:tcW w:w="2170" w:type="dxa"/>
            <w:tcBorders>
              <w:top w:val="nil"/>
            </w:tcBorders>
            <w:shd w:val="clear" w:color="auto" w:fill="auto"/>
          </w:tcPr>
          <w:p w:rsidR="00115FC6" w:rsidRPr="00C12BD0"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sz w:val="20"/>
                <w:szCs w:val="20"/>
              </w:rPr>
            </w:pPr>
            <w:r w:rsidRPr="00C12BD0">
              <w:rPr>
                <w:i/>
                <w:sz w:val="20"/>
                <w:szCs w:val="20"/>
              </w:rPr>
              <w:t>C107T</w:t>
            </w:r>
          </w:p>
        </w:tc>
        <w:tc>
          <w:tcPr>
            <w:tcW w:w="2124" w:type="dxa"/>
            <w:tcBorders>
              <w:top w:val="nil"/>
            </w:tcBorders>
            <w:shd w:val="clear" w:color="auto" w:fill="auto"/>
          </w:tcPr>
          <w:p w:rsidR="00115FC6" w:rsidRPr="00C12BD0"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12BD0">
              <w:rPr>
                <w:sz w:val="20"/>
                <w:szCs w:val="20"/>
              </w:rPr>
              <w:t>Threonine</w:t>
            </w:r>
          </w:p>
        </w:tc>
        <w:tc>
          <w:tcPr>
            <w:tcW w:w="2140" w:type="dxa"/>
            <w:tcBorders>
              <w:top w:val="nil"/>
            </w:tcBorders>
            <w:shd w:val="clear" w:color="auto" w:fill="auto"/>
          </w:tcPr>
          <w:p w:rsidR="00115FC6" w:rsidRPr="00C12BD0"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12BD0">
              <w:rPr>
                <w:sz w:val="20"/>
                <w:szCs w:val="20"/>
              </w:rPr>
              <w:t>Isoleucine</w:t>
            </w:r>
          </w:p>
        </w:tc>
      </w:tr>
      <w:tr w:rsidR="00115FC6" w:rsidRPr="00C12BD0"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rsidR="00115FC6" w:rsidRPr="00C12BD0" w:rsidRDefault="00115FC6" w:rsidP="00F924DC">
            <w:pPr>
              <w:spacing w:line="240" w:lineRule="auto"/>
              <w:jc w:val="center"/>
              <w:rPr>
                <w:i/>
                <w:sz w:val="20"/>
                <w:szCs w:val="20"/>
              </w:rPr>
            </w:pPr>
          </w:p>
        </w:tc>
        <w:tc>
          <w:tcPr>
            <w:tcW w:w="2170" w:type="dxa"/>
            <w:shd w:val="clear" w:color="auto" w:fill="auto"/>
          </w:tcPr>
          <w:p w:rsidR="00115FC6" w:rsidRPr="00C12BD0"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12BD0">
              <w:rPr>
                <w:i/>
                <w:sz w:val="20"/>
                <w:szCs w:val="20"/>
              </w:rPr>
              <w:t>T500C</w:t>
            </w:r>
            <w:r w:rsidRPr="00C12BD0">
              <w:rPr>
                <w:sz w:val="20"/>
                <w:szCs w:val="20"/>
              </w:rPr>
              <w:t xml:space="preserve"> (</w:t>
            </w:r>
            <w:r w:rsidRPr="00C12BD0">
              <w:rPr>
                <w:i/>
                <w:sz w:val="20"/>
                <w:szCs w:val="20"/>
              </w:rPr>
              <w:t>rs22145736</w:t>
            </w:r>
            <w:r w:rsidRPr="00C12BD0">
              <w:rPr>
                <w:sz w:val="20"/>
                <w:szCs w:val="20"/>
              </w:rPr>
              <w:t>)</w:t>
            </w:r>
          </w:p>
        </w:tc>
        <w:tc>
          <w:tcPr>
            <w:tcW w:w="2124" w:type="dxa"/>
            <w:shd w:val="clear" w:color="auto" w:fill="auto"/>
          </w:tcPr>
          <w:p w:rsidR="00115FC6" w:rsidRPr="00C12BD0" w:rsidRDefault="00115FC6" w:rsidP="00F924DC">
            <w:pPr>
              <w:tabs>
                <w:tab w:val="center" w:pos="1043"/>
              </w:tabs>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12BD0">
              <w:rPr>
                <w:sz w:val="20"/>
                <w:szCs w:val="20"/>
              </w:rPr>
              <w:t>Leucine</w:t>
            </w:r>
          </w:p>
        </w:tc>
        <w:tc>
          <w:tcPr>
            <w:tcW w:w="2140" w:type="dxa"/>
            <w:shd w:val="clear" w:color="auto" w:fill="auto"/>
          </w:tcPr>
          <w:p w:rsidR="00115FC6" w:rsidRPr="00C12BD0"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C12BD0">
              <w:rPr>
                <w:sz w:val="20"/>
                <w:szCs w:val="20"/>
              </w:rPr>
              <w:t>Proline</w:t>
            </w:r>
            <w:proofErr w:type="spellEnd"/>
          </w:p>
        </w:tc>
      </w:tr>
      <w:tr w:rsidR="00115FC6" w:rsidRPr="00C12BD0" w:rsidTr="00F924DC">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rsidR="00115FC6" w:rsidRPr="00C12BD0" w:rsidRDefault="00115FC6" w:rsidP="00F924DC">
            <w:pPr>
              <w:spacing w:line="240" w:lineRule="auto"/>
              <w:jc w:val="center"/>
              <w:rPr>
                <w:i/>
                <w:sz w:val="20"/>
                <w:szCs w:val="20"/>
              </w:rPr>
            </w:pPr>
          </w:p>
        </w:tc>
        <w:tc>
          <w:tcPr>
            <w:tcW w:w="2170" w:type="dxa"/>
            <w:shd w:val="clear" w:color="auto" w:fill="auto"/>
          </w:tcPr>
          <w:p w:rsidR="00115FC6" w:rsidRPr="00C12BD0"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12BD0">
              <w:rPr>
                <w:i/>
                <w:sz w:val="20"/>
                <w:szCs w:val="20"/>
              </w:rPr>
              <w:t>A600C</w:t>
            </w:r>
            <w:r w:rsidRPr="00C12BD0">
              <w:rPr>
                <w:sz w:val="20"/>
                <w:szCs w:val="20"/>
              </w:rPr>
              <w:t xml:space="preserve"> (</w:t>
            </w:r>
            <w:r w:rsidRPr="00C12BD0">
              <w:rPr>
                <w:i/>
                <w:sz w:val="20"/>
                <w:szCs w:val="20"/>
              </w:rPr>
              <w:t>rs22189454</w:t>
            </w:r>
            <w:r w:rsidRPr="00C12BD0">
              <w:rPr>
                <w:sz w:val="20"/>
                <w:szCs w:val="20"/>
              </w:rPr>
              <w:t>)</w:t>
            </w:r>
          </w:p>
        </w:tc>
        <w:tc>
          <w:tcPr>
            <w:tcW w:w="2124" w:type="dxa"/>
            <w:shd w:val="clear" w:color="auto" w:fill="auto"/>
          </w:tcPr>
          <w:p w:rsidR="00115FC6" w:rsidRPr="00C12BD0"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12BD0">
              <w:rPr>
                <w:sz w:val="20"/>
                <w:szCs w:val="20"/>
              </w:rPr>
              <w:t>Histidine</w:t>
            </w:r>
          </w:p>
        </w:tc>
        <w:tc>
          <w:tcPr>
            <w:tcW w:w="2140" w:type="dxa"/>
            <w:shd w:val="clear" w:color="auto" w:fill="auto"/>
          </w:tcPr>
          <w:p w:rsidR="00115FC6" w:rsidRPr="00C12BD0"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12BD0">
              <w:rPr>
                <w:sz w:val="20"/>
                <w:szCs w:val="20"/>
              </w:rPr>
              <w:t>Glutamine</w:t>
            </w:r>
          </w:p>
        </w:tc>
      </w:tr>
      <w:tr w:rsidR="00115FC6" w:rsidRPr="00C12BD0"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rsidR="00115FC6" w:rsidRPr="00C12BD0" w:rsidRDefault="00115FC6" w:rsidP="00F924DC">
            <w:pPr>
              <w:spacing w:line="240" w:lineRule="auto"/>
              <w:jc w:val="center"/>
              <w:rPr>
                <w:i/>
                <w:sz w:val="20"/>
                <w:szCs w:val="20"/>
              </w:rPr>
            </w:pPr>
          </w:p>
        </w:tc>
        <w:tc>
          <w:tcPr>
            <w:tcW w:w="2170" w:type="dxa"/>
            <w:shd w:val="clear" w:color="auto" w:fill="auto"/>
          </w:tcPr>
          <w:p w:rsidR="00115FC6" w:rsidRPr="00C12BD0"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12BD0">
              <w:rPr>
                <w:i/>
                <w:sz w:val="20"/>
                <w:szCs w:val="20"/>
              </w:rPr>
              <w:t>A688G</w:t>
            </w:r>
            <w:r w:rsidRPr="00C12BD0">
              <w:rPr>
                <w:sz w:val="20"/>
                <w:szCs w:val="20"/>
              </w:rPr>
              <w:t xml:space="preserve"> (</w:t>
            </w:r>
            <w:r w:rsidRPr="00C12BD0">
              <w:rPr>
                <w:i/>
                <w:sz w:val="20"/>
                <w:szCs w:val="20"/>
              </w:rPr>
              <w:t>rs22189456</w:t>
            </w:r>
            <w:r w:rsidRPr="00C12BD0">
              <w:rPr>
                <w:sz w:val="20"/>
                <w:szCs w:val="20"/>
              </w:rPr>
              <w:t>)</w:t>
            </w:r>
          </w:p>
        </w:tc>
        <w:tc>
          <w:tcPr>
            <w:tcW w:w="2124" w:type="dxa"/>
            <w:shd w:val="clear" w:color="auto" w:fill="auto"/>
          </w:tcPr>
          <w:p w:rsidR="00115FC6" w:rsidRPr="00C12BD0"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12BD0">
              <w:rPr>
                <w:sz w:val="20"/>
                <w:szCs w:val="20"/>
              </w:rPr>
              <w:t>Lysine</w:t>
            </w:r>
          </w:p>
        </w:tc>
        <w:tc>
          <w:tcPr>
            <w:tcW w:w="2140" w:type="dxa"/>
            <w:shd w:val="clear" w:color="auto" w:fill="auto"/>
          </w:tcPr>
          <w:p w:rsidR="00115FC6" w:rsidRPr="00C12BD0"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12BD0">
              <w:rPr>
                <w:sz w:val="20"/>
                <w:szCs w:val="20"/>
              </w:rPr>
              <w:t>Glutamic acid</w:t>
            </w:r>
          </w:p>
        </w:tc>
      </w:tr>
      <w:tr w:rsidR="00115FC6" w:rsidRPr="00C12BD0" w:rsidTr="00F924DC">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rsidR="00115FC6" w:rsidRPr="00C12BD0" w:rsidRDefault="00115FC6" w:rsidP="00F924DC">
            <w:pPr>
              <w:spacing w:line="240" w:lineRule="auto"/>
              <w:jc w:val="center"/>
              <w:rPr>
                <w:i/>
                <w:sz w:val="20"/>
                <w:szCs w:val="20"/>
              </w:rPr>
            </w:pPr>
          </w:p>
        </w:tc>
        <w:tc>
          <w:tcPr>
            <w:tcW w:w="2170" w:type="dxa"/>
            <w:shd w:val="clear" w:color="auto" w:fill="auto"/>
          </w:tcPr>
          <w:p w:rsidR="00115FC6" w:rsidRPr="00C12BD0"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sz w:val="20"/>
                <w:szCs w:val="20"/>
              </w:rPr>
            </w:pPr>
            <w:r w:rsidRPr="00C12BD0">
              <w:rPr>
                <w:i/>
                <w:sz w:val="20"/>
                <w:szCs w:val="20"/>
              </w:rPr>
              <w:t>G1039A</w:t>
            </w:r>
          </w:p>
        </w:tc>
        <w:tc>
          <w:tcPr>
            <w:tcW w:w="2124" w:type="dxa"/>
            <w:shd w:val="clear" w:color="auto" w:fill="auto"/>
          </w:tcPr>
          <w:p w:rsidR="00115FC6" w:rsidRPr="00C12BD0"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12BD0">
              <w:rPr>
                <w:sz w:val="20"/>
                <w:szCs w:val="20"/>
              </w:rPr>
              <w:t>Alanine</w:t>
            </w:r>
          </w:p>
        </w:tc>
        <w:tc>
          <w:tcPr>
            <w:tcW w:w="2140" w:type="dxa"/>
            <w:shd w:val="clear" w:color="auto" w:fill="auto"/>
          </w:tcPr>
          <w:p w:rsidR="00115FC6" w:rsidRPr="00C12BD0"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12BD0">
              <w:rPr>
                <w:sz w:val="20"/>
                <w:szCs w:val="20"/>
              </w:rPr>
              <w:t>Threonine</w:t>
            </w:r>
          </w:p>
        </w:tc>
      </w:tr>
      <w:tr w:rsidR="00115FC6" w:rsidRPr="00C12BD0"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rsidR="00115FC6" w:rsidRPr="00C12BD0" w:rsidRDefault="00115FC6" w:rsidP="00F924DC">
            <w:pPr>
              <w:spacing w:line="240" w:lineRule="auto"/>
              <w:jc w:val="center"/>
              <w:rPr>
                <w:i/>
                <w:sz w:val="20"/>
                <w:szCs w:val="20"/>
              </w:rPr>
            </w:pPr>
          </w:p>
        </w:tc>
        <w:tc>
          <w:tcPr>
            <w:tcW w:w="2170" w:type="dxa"/>
            <w:shd w:val="clear" w:color="auto" w:fill="auto"/>
          </w:tcPr>
          <w:p w:rsidR="00115FC6" w:rsidRPr="00C12BD0"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12BD0">
              <w:rPr>
                <w:i/>
                <w:sz w:val="20"/>
                <w:szCs w:val="20"/>
              </w:rPr>
              <w:t>A1571T</w:t>
            </w:r>
            <w:r w:rsidRPr="00C12BD0">
              <w:rPr>
                <w:sz w:val="20"/>
                <w:szCs w:val="20"/>
              </w:rPr>
              <w:t xml:space="preserve"> (</w:t>
            </w:r>
            <w:r w:rsidRPr="00C12BD0">
              <w:rPr>
                <w:i/>
                <w:sz w:val="20"/>
                <w:szCs w:val="20"/>
              </w:rPr>
              <w:t>rs22124023</w:t>
            </w:r>
            <w:r w:rsidRPr="00C12BD0">
              <w:rPr>
                <w:sz w:val="20"/>
                <w:szCs w:val="20"/>
              </w:rPr>
              <w:t>)</w:t>
            </w:r>
          </w:p>
        </w:tc>
        <w:tc>
          <w:tcPr>
            <w:tcW w:w="2124" w:type="dxa"/>
            <w:shd w:val="clear" w:color="auto" w:fill="auto"/>
          </w:tcPr>
          <w:p w:rsidR="00115FC6" w:rsidRPr="00C12BD0"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12BD0">
              <w:rPr>
                <w:sz w:val="20"/>
                <w:szCs w:val="20"/>
              </w:rPr>
              <w:t>Glutamic acid</w:t>
            </w:r>
          </w:p>
        </w:tc>
        <w:tc>
          <w:tcPr>
            <w:tcW w:w="2140" w:type="dxa"/>
            <w:shd w:val="clear" w:color="auto" w:fill="auto"/>
          </w:tcPr>
          <w:p w:rsidR="00115FC6" w:rsidRPr="00C12BD0"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C12BD0">
              <w:rPr>
                <w:sz w:val="20"/>
                <w:szCs w:val="20"/>
              </w:rPr>
              <w:t>Valine</w:t>
            </w:r>
            <w:proofErr w:type="spellEnd"/>
          </w:p>
        </w:tc>
      </w:tr>
      <w:tr w:rsidR="00115FC6" w:rsidRPr="00C12BD0" w:rsidTr="00F924DC">
        <w:tc>
          <w:tcPr>
            <w:cnfStyle w:val="001000000000" w:firstRow="0" w:lastRow="0" w:firstColumn="1" w:lastColumn="0" w:oddVBand="0" w:evenVBand="0" w:oddHBand="0" w:evenHBand="0" w:firstRowFirstColumn="0" w:firstRowLastColumn="0" w:lastRowFirstColumn="0" w:lastRowLastColumn="0"/>
            <w:tcW w:w="794" w:type="dxa"/>
            <w:tcBorders>
              <w:bottom w:val="single" w:sz="4" w:space="0" w:color="auto"/>
            </w:tcBorders>
            <w:shd w:val="clear" w:color="auto" w:fill="auto"/>
          </w:tcPr>
          <w:p w:rsidR="00115FC6" w:rsidRPr="00C12BD0" w:rsidRDefault="00115FC6" w:rsidP="00F924DC">
            <w:pPr>
              <w:spacing w:line="240" w:lineRule="auto"/>
              <w:jc w:val="center"/>
              <w:rPr>
                <w:i/>
                <w:sz w:val="20"/>
                <w:szCs w:val="20"/>
              </w:rPr>
            </w:pPr>
          </w:p>
        </w:tc>
        <w:tc>
          <w:tcPr>
            <w:tcW w:w="2170" w:type="dxa"/>
            <w:tcBorders>
              <w:bottom w:val="single" w:sz="4" w:space="0" w:color="auto"/>
            </w:tcBorders>
            <w:shd w:val="clear" w:color="auto" w:fill="auto"/>
          </w:tcPr>
          <w:p w:rsidR="00115FC6" w:rsidRPr="00C12BD0"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12BD0">
              <w:rPr>
                <w:i/>
                <w:sz w:val="20"/>
                <w:szCs w:val="20"/>
              </w:rPr>
              <w:t>G1807A</w:t>
            </w:r>
            <w:r w:rsidRPr="00C12BD0">
              <w:rPr>
                <w:sz w:val="20"/>
                <w:szCs w:val="20"/>
              </w:rPr>
              <w:t xml:space="preserve"> (</w:t>
            </w:r>
            <w:r w:rsidRPr="00C12BD0">
              <w:rPr>
                <w:i/>
                <w:sz w:val="20"/>
                <w:szCs w:val="20"/>
              </w:rPr>
              <w:t>rs22123995</w:t>
            </w:r>
            <w:r w:rsidRPr="00C12BD0">
              <w:rPr>
                <w:sz w:val="20"/>
                <w:szCs w:val="20"/>
              </w:rPr>
              <w:t>)</w:t>
            </w:r>
          </w:p>
        </w:tc>
        <w:tc>
          <w:tcPr>
            <w:tcW w:w="2124" w:type="dxa"/>
            <w:tcBorders>
              <w:bottom w:val="single" w:sz="4" w:space="0" w:color="auto"/>
            </w:tcBorders>
            <w:shd w:val="clear" w:color="auto" w:fill="auto"/>
          </w:tcPr>
          <w:p w:rsidR="00115FC6" w:rsidRPr="00C12BD0"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12BD0">
              <w:rPr>
                <w:sz w:val="20"/>
                <w:szCs w:val="20"/>
              </w:rPr>
              <w:t>Glutamic acid</w:t>
            </w:r>
          </w:p>
        </w:tc>
        <w:tc>
          <w:tcPr>
            <w:tcW w:w="2140" w:type="dxa"/>
            <w:tcBorders>
              <w:bottom w:val="single" w:sz="4" w:space="0" w:color="auto"/>
            </w:tcBorders>
            <w:shd w:val="clear" w:color="auto" w:fill="auto"/>
          </w:tcPr>
          <w:p w:rsidR="00115FC6" w:rsidRPr="00C12BD0"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12BD0">
              <w:rPr>
                <w:sz w:val="20"/>
                <w:szCs w:val="20"/>
              </w:rPr>
              <w:t>Lysine</w:t>
            </w:r>
          </w:p>
        </w:tc>
      </w:tr>
      <w:tr w:rsidR="00115FC6" w:rsidRPr="00C12BD0"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Borders>
              <w:top w:val="single" w:sz="4" w:space="0" w:color="auto"/>
              <w:bottom w:val="nil"/>
            </w:tcBorders>
            <w:shd w:val="clear" w:color="auto" w:fill="auto"/>
          </w:tcPr>
          <w:p w:rsidR="00115FC6" w:rsidRPr="00C12BD0" w:rsidRDefault="00115FC6" w:rsidP="00F924DC">
            <w:pPr>
              <w:spacing w:line="240" w:lineRule="auto"/>
              <w:jc w:val="center"/>
              <w:rPr>
                <w:i/>
                <w:sz w:val="20"/>
                <w:szCs w:val="20"/>
              </w:rPr>
            </w:pPr>
            <w:r w:rsidRPr="00C12BD0">
              <w:rPr>
                <w:i/>
                <w:sz w:val="20"/>
                <w:szCs w:val="20"/>
              </w:rPr>
              <w:t>TLR9</w:t>
            </w:r>
          </w:p>
        </w:tc>
        <w:tc>
          <w:tcPr>
            <w:tcW w:w="2170" w:type="dxa"/>
            <w:tcBorders>
              <w:top w:val="single" w:sz="4" w:space="0" w:color="auto"/>
              <w:bottom w:val="nil"/>
            </w:tcBorders>
            <w:shd w:val="clear" w:color="auto" w:fill="auto"/>
          </w:tcPr>
          <w:p w:rsidR="00115FC6" w:rsidRPr="00C12BD0"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sz w:val="20"/>
                <w:szCs w:val="20"/>
              </w:rPr>
            </w:pPr>
            <w:r w:rsidRPr="00C12BD0">
              <w:rPr>
                <w:i/>
                <w:sz w:val="20"/>
                <w:szCs w:val="20"/>
              </w:rPr>
              <w:t>G1138A</w:t>
            </w:r>
          </w:p>
        </w:tc>
        <w:tc>
          <w:tcPr>
            <w:tcW w:w="2124" w:type="dxa"/>
            <w:tcBorders>
              <w:top w:val="single" w:sz="4" w:space="0" w:color="auto"/>
              <w:bottom w:val="nil"/>
            </w:tcBorders>
            <w:shd w:val="clear" w:color="auto" w:fill="auto"/>
          </w:tcPr>
          <w:p w:rsidR="00115FC6" w:rsidRPr="00C12BD0"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12BD0">
              <w:rPr>
                <w:sz w:val="20"/>
                <w:szCs w:val="20"/>
              </w:rPr>
              <w:t>Glutamic acid</w:t>
            </w:r>
          </w:p>
        </w:tc>
        <w:tc>
          <w:tcPr>
            <w:tcW w:w="2140" w:type="dxa"/>
            <w:tcBorders>
              <w:top w:val="single" w:sz="4" w:space="0" w:color="auto"/>
              <w:bottom w:val="nil"/>
            </w:tcBorders>
            <w:shd w:val="clear" w:color="auto" w:fill="auto"/>
          </w:tcPr>
          <w:p w:rsidR="00115FC6" w:rsidRPr="00C12BD0"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12BD0">
              <w:rPr>
                <w:sz w:val="20"/>
                <w:szCs w:val="20"/>
              </w:rPr>
              <w:t>Lysine</w:t>
            </w:r>
          </w:p>
        </w:tc>
      </w:tr>
      <w:tr w:rsidR="00115FC6" w:rsidRPr="00C12BD0" w:rsidTr="00F924DC">
        <w:tc>
          <w:tcPr>
            <w:cnfStyle w:val="001000000000" w:firstRow="0" w:lastRow="0" w:firstColumn="1" w:lastColumn="0" w:oddVBand="0" w:evenVBand="0" w:oddHBand="0" w:evenHBand="0" w:firstRowFirstColumn="0" w:firstRowLastColumn="0" w:lastRowFirstColumn="0" w:lastRowLastColumn="0"/>
            <w:tcW w:w="794" w:type="dxa"/>
            <w:tcBorders>
              <w:top w:val="nil"/>
            </w:tcBorders>
            <w:shd w:val="clear" w:color="auto" w:fill="auto"/>
          </w:tcPr>
          <w:p w:rsidR="00115FC6" w:rsidRPr="00C12BD0" w:rsidRDefault="00115FC6" w:rsidP="00F924DC">
            <w:pPr>
              <w:spacing w:line="240" w:lineRule="auto"/>
              <w:jc w:val="center"/>
              <w:rPr>
                <w:sz w:val="20"/>
                <w:szCs w:val="20"/>
              </w:rPr>
            </w:pPr>
          </w:p>
        </w:tc>
        <w:tc>
          <w:tcPr>
            <w:tcW w:w="2170" w:type="dxa"/>
            <w:tcBorders>
              <w:top w:val="nil"/>
            </w:tcBorders>
            <w:shd w:val="clear" w:color="auto" w:fill="auto"/>
          </w:tcPr>
          <w:p w:rsidR="00115FC6" w:rsidRPr="00C12BD0"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sz w:val="20"/>
                <w:szCs w:val="20"/>
              </w:rPr>
            </w:pPr>
            <w:r w:rsidRPr="00C12BD0">
              <w:rPr>
                <w:i/>
                <w:sz w:val="20"/>
                <w:szCs w:val="20"/>
              </w:rPr>
              <w:t>A1372C</w:t>
            </w:r>
          </w:p>
        </w:tc>
        <w:tc>
          <w:tcPr>
            <w:tcW w:w="2124" w:type="dxa"/>
            <w:tcBorders>
              <w:top w:val="nil"/>
            </w:tcBorders>
            <w:shd w:val="clear" w:color="auto" w:fill="auto"/>
          </w:tcPr>
          <w:p w:rsidR="00115FC6" w:rsidRPr="00C12BD0"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12BD0">
              <w:rPr>
                <w:sz w:val="20"/>
                <w:szCs w:val="20"/>
              </w:rPr>
              <w:t>Threonine</w:t>
            </w:r>
          </w:p>
        </w:tc>
        <w:tc>
          <w:tcPr>
            <w:tcW w:w="2140" w:type="dxa"/>
            <w:tcBorders>
              <w:top w:val="nil"/>
            </w:tcBorders>
            <w:shd w:val="clear" w:color="auto" w:fill="auto"/>
          </w:tcPr>
          <w:p w:rsidR="00115FC6" w:rsidRPr="00C12BD0"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12BD0">
              <w:rPr>
                <w:sz w:val="20"/>
                <w:szCs w:val="20"/>
              </w:rPr>
              <w:t>Proline</w:t>
            </w:r>
            <w:proofErr w:type="spellEnd"/>
          </w:p>
        </w:tc>
      </w:tr>
      <w:tr w:rsidR="00115FC6" w:rsidRPr="00C12BD0"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rsidR="00115FC6" w:rsidRPr="00C12BD0" w:rsidRDefault="00115FC6" w:rsidP="00F924DC">
            <w:pPr>
              <w:spacing w:line="240" w:lineRule="auto"/>
              <w:jc w:val="center"/>
              <w:rPr>
                <w:sz w:val="20"/>
                <w:szCs w:val="20"/>
              </w:rPr>
            </w:pPr>
          </w:p>
        </w:tc>
        <w:tc>
          <w:tcPr>
            <w:tcW w:w="2170" w:type="dxa"/>
            <w:shd w:val="clear" w:color="auto" w:fill="auto"/>
          </w:tcPr>
          <w:p w:rsidR="00115FC6" w:rsidRPr="00C12BD0"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12BD0">
              <w:rPr>
                <w:i/>
                <w:sz w:val="20"/>
                <w:szCs w:val="20"/>
              </w:rPr>
              <w:t>A2158G</w:t>
            </w:r>
            <w:r w:rsidRPr="00C12BD0">
              <w:rPr>
                <w:sz w:val="20"/>
                <w:szCs w:val="20"/>
              </w:rPr>
              <w:t xml:space="preserve"> (</w:t>
            </w:r>
            <w:r w:rsidRPr="00C12BD0">
              <w:rPr>
                <w:i/>
                <w:sz w:val="20"/>
                <w:szCs w:val="20"/>
              </w:rPr>
              <w:t>rs22882109</w:t>
            </w:r>
            <w:r w:rsidRPr="00C12BD0">
              <w:rPr>
                <w:sz w:val="20"/>
                <w:szCs w:val="20"/>
              </w:rPr>
              <w:t>)</w:t>
            </w:r>
          </w:p>
        </w:tc>
        <w:tc>
          <w:tcPr>
            <w:tcW w:w="2124" w:type="dxa"/>
            <w:shd w:val="clear" w:color="auto" w:fill="auto"/>
          </w:tcPr>
          <w:p w:rsidR="00115FC6" w:rsidRPr="00C12BD0"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12BD0">
              <w:rPr>
                <w:sz w:val="20"/>
                <w:szCs w:val="20"/>
              </w:rPr>
              <w:t>Serine</w:t>
            </w:r>
          </w:p>
        </w:tc>
        <w:tc>
          <w:tcPr>
            <w:tcW w:w="2140" w:type="dxa"/>
            <w:shd w:val="clear" w:color="auto" w:fill="auto"/>
          </w:tcPr>
          <w:p w:rsidR="00115FC6" w:rsidRPr="00C12BD0"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12BD0">
              <w:rPr>
                <w:sz w:val="20"/>
                <w:szCs w:val="20"/>
              </w:rPr>
              <w:t>Glycine</w:t>
            </w:r>
          </w:p>
        </w:tc>
      </w:tr>
      <w:tr w:rsidR="00115FC6" w:rsidRPr="00DE081E" w:rsidTr="00F924DC">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rsidR="00115FC6" w:rsidRPr="00C12BD0" w:rsidRDefault="00115FC6" w:rsidP="00F924DC">
            <w:pPr>
              <w:spacing w:line="240" w:lineRule="auto"/>
              <w:jc w:val="center"/>
              <w:rPr>
                <w:sz w:val="20"/>
                <w:szCs w:val="20"/>
              </w:rPr>
            </w:pPr>
          </w:p>
        </w:tc>
        <w:tc>
          <w:tcPr>
            <w:tcW w:w="2170" w:type="dxa"/>
            <w:shd w:val="clear" w:color="auto" w:fill="auto"/>
          </w:tcPr>
          <w:p w:rsidR="00115FC6" w:rsidRPr="00C12BD0"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sz w:val="20"/>
                <w:szCs w:val="20"/>
              </w:rPr>
            </w:pPr>
            <w:r w:rsidRPr="00C12BD0">
              <w:rPr>
                <w:i/>
                <w:sz w:val="20"/>
                <w:szCs w:val="20"/>
              </w:rPr>
              <w:t>G2927A</w:t>
            </w:r>
          </w:p>
        </w:tc>
        <w:tc>
          <w:tcPr>
            <w:tcW w:w="2124" w:type="dxa"/>
            <w:shd w:val="clear" w:color="auto" w:fill="auto"/>
          </w:tcPr>
          <w:p w:rsidR="00115FC6" w:rsidRPr="00C12BD0"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12BD0">
              <w:rPr>
                <w:sz w:val="20"/>
                <w:szCs w:val="20"/>
              </w:rPr>
              <w:t>Arginine</w:t>
            </w:r>
          </w:p>
        </w:tc>
        <w:tc>
          <w:tcPr>
            <w:tcW w:w="2140" w:type="dxa"/>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12BD0">
              <w:rPr>
                <w:sz w:val="20"/>
                <w:szCs w:val="20"/>
              </w:rPr>
              <w:t>Histidine</w:t>
            </w:r>
          </w:p>
        </w:tc>
      </w:tr>
    </w:tbl>
    <w:p w:rsidR="00115FC6" w:rsidRDefault="00115FC6" w:rsidP="00F924DC">
      <w:pPr>
        <w:pStyle w:val="Titre2"/>
        <w:spacing w:before="0" w:after="0"/>
      </w:pPr>
    </w:p>
    <w:p w:rsidR="00115FC6" w:rsidRDefault="00115FC6" w:rsidP="00F924DC">
      <w:pPr>
        <w:pStyle w:val="Titre2"/>
        <w:spacing w:before="0" w:after="0"/>
      </w:pPr>
    </w:p>
    <w:p w:rsidR="00115FC6" w:rsidRDefault="00115FC6" w:rsidP="00F924DC">
      <w:pPr>
        <w:pStyle w:val="Titre2"/>
        <w:spacing w:before="0" w:after="0"/>
      </w:pPr>
    </w:p>
    <w:p w:rsidR="00115FC6" w:rsidRDefault="00115FC6" w:rsidP="00F924DC">
      <w:pPr>
        <w:pStyle w:val="Titre2"/>
        <w:spacing w:before="0" w:after="0"/>
      </w:pPr>
    </w:p>
    <w:p w:rsidR="00115FC6" w:rsidRDefault="00115FC6" w:rsidP="00F924DC">
      <w:pPr>
        <w:pStyle w:val="Titre2"/>
        <w:spacing w:before="0" w:after="0"/>
      </w:pPr>
    </w:p>
    <w:p w:rsidR="00115FC6" w:rsidRDefault="00115FC6" w:rsidP="00F924DC">
      <w:pPr>
        <w:pStyle w:val="Titre2"/>
        <w:spacing w:before="0" w:after="0"/>
      </w:pPr>
      <w:r w:rsidRPr="00DE081E">
        <w:t xml:space="preserve">Table </w:t>
      </w:r>
      <w:r>
        <w:t>2</w:t>
      </w:r>
      <w:r w:rsidRPr="00DE081E">
        <w:t xml:space="preserve"> </w:t>
      </w:r>
      <w:r>
        <w:t>–</w:t>
      </w:r>
      <w:r w:rsidRPr="00DE081E">
        <w:t xml:space="preserve"> </w:t>
      </w:r>
      <w:r>
        <w:t xml:space="preserve">Single nucleotide polymorphism allele association with sino-nasal aspergillosis dogs. </w:t>
      </w:r>
    </w:p>
    <w:p w:rsidR="00115FC6" w:rsidRPr="0051309E" w:rsidRDefault="00115FC6" w:rsidP="00F924DC">
      <w:pPr>
        <w:spacing w:line="240" w:lineRule="auto"/>
      </w:pPr>
    </w:p>
    <w:tbl>
      <w:tblPr>
        <w:tblStyle w:val="Ombrageclair"/>
        <w:tblW w:w="0" w:type="auto"/>
        <w:tblLook w:val="04A0" w:firstRow="1" w:lastRow="0" w:firstColumn="1" w:lastColumn="0" w:noHBand="0" w:noVBand="1"/>
      </w:tblPr>
      <w:tblGrid>
        <w:gridCol w:w="1705"/>
        <w:gridCol w:w="955"/>
        <w:gridCol w:w="2268"/>
        <w:gridCol w:w="2268"/>
        <w:gridCol w:w="709"/>
      </w:tblGrid>
      <w:tr w:rsidR="00115FC6" w:rsidRPr="00DE081E" w:rsidTr="00F92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DE081E" w:rsidRDefault="00115FC6" w:rsidP="00F924DC">
            <w:pPr>
              <w:spacing w:line="240" w:lineRule="auto"/>
              <w:jc w:val="center"/>
              <w:rPr>
                <w:sz w:val="20"/>
                <w:szCs w:val="20"/>
              </w:rPr>
            </w:pPr>
            <w:r w:rsidRPr="00DE081E">
              <w:rPr>
                <w:sz w:val="20"/>
                <w:szCs w:val="20"/>
              </w:rPr>
              <w:t>SNP</w:t>
            </w:r>
          </w:p>
        </w:tc>
        <w:tc>
          <w:tcPr>
            <w:tcW w:w="955" w:type="dxa"/>
            <w:shd w:val="clear" w:color="auto" w:fill="auto"/>
          </w:tcPr>
          <w:p w:rsidR="00115FC6"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DE081E">
              <w:rPr>
                <w:sz w:val="20"/>
                <w:szCs w:val="20"/>
              </w:rPr>
              <w:t>inor</w:t>
            </w:r>
          </w:p>
          <w:p w:rsidR="00115FC6" w:rsidRPr="00DE081E"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DE081E">
              <w:rPr>
                <w:sz w:val="20"/>
                <w:szCs w:val="20"/>
              </w:rPr>
              <w:t>allele</w:t>
            </w:r>
          </w:p>
        </w:tc>
        <w:tc>
          <w:tcPr>
            <w:tcW w:w="2268" w:type="dxa"/>
            <w:shd w:val="clear" w:color="auto" w:fill="auto"/>
          </w:tcPr>
          <w:p w:rsidR="00115FC6" w:rsidRPr="00DE081E"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DE081E">
              <w:rPr>
                <w:sz w:val="20"/>
                <w:szCs w:val="20"/>
              </w:rPr>
              <w:t>inor allele frequency in the 31 SNA dogs</w:t>
            </w:r>
          </w:p>
        </w:tc>
        <w:tc>
          <w:tcPr>
            <w:tcW w:w="2268" w:type="dxa"/>
            <w:shd w:val="clear" w:color="auto" w:fill="auto"/>
          </w:tcPr>
          <w:p w:rsidR="00115FC6" w:rsidRPr="00DE081E"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DE081E">
              <w:rPr>
                <w:sz w:val="20"/>
                <w:szCs w:val="20"/>
              </w:rPr>
              <w:t xml:space="preserve">inor allele </w:t>
            </w:r>
            <w:r>
              <w:rPr>
                <w:sz w:val="20"/>
                <w:szCs w:val="20"/>
              </w:rPr>
              <w:t>f</w:t>
            </w:r>
            <w:r w:rsidRPr="00DE081E">
              <w:rPr>
                <w:sz w:val="20"/>
                <w:szCs w:val="20"/>
              </w:rPr>
              <w:t>requency in the 31 CTL dogs</w:t>
            </w:r>
          </w:p>
        </w:tc>
        <w:tc>
          <w:tcPr>
            <w:tcW w:w="709" w:type="dxa"/>
            <w:shd w:val="clear" w:color="auto" w:fill="auto"/>
          </w:tcPr>
          <w:p w:rsidR="00115FC6" w:rsidRPr="00DE081E"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DE081E">
              <w:rPr>
                <w:sz w:val="20"/>
                <w:szCs w:val="20"/>
              </w:rPr>
              <w:t>p value</w:t>
            </w:r>
          </w:p>
        </w:tc>
      </w:tr>
      <w:tr w:rsidR="00115FC6" w:rsidRPr="00DE081E"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B200D7" w:rsidRDefault="00115FC6" w:rsidP="00F924DC">
            <w:pPr>
              <w:spacing w:line="240" w:lineRule="auto"/>
              <w:jc w:val="center"/>
              <w:rPr>
                <w:i/>
                <w:sz w:val="20"/>
                <w:szCs w:val="20"/>
              </w:rPr>
            </w:pPr>
            <w:r w:rsidRPr="00B200D7">
              <w:rPr>
                <w:i/>
                <w:sz w:val="20"/>
                <w:szCs w:val="20"/>
              </w:rPr>
              <w:t>TLR2 C137A</w:t>
            </w:r>
          </w:p>
        </w:tc>
        <w:tc>
          <w:tcPr>
            <w:tcW w:w="955" w:type="dxa"/>
            <w:shd w:val="clear" w:color="auto" w:fill="auto"/>
          </w:tcPr>
          <w:p w:rsidR="00115FC6" w:rsidRPr="00B200D7"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sz w:val="20"/>
                <w:szCs w:val="20"/>
              </w:rPr>
            </w:pPr>
            <w:r w:rsidRPr="00B200D7">
              <w:rPr>
                <w:i/>
                <w:sz w:val="20"/>
                <w:szCs w:val="20"/>
              </w:rPr>
              <w:t>C</w:t>
            </w:r>
          </w:p>
        </w:tc>
        <w:tc>
          <w:tcPr>
            <w:tcW w:w="2268"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0.42</w:t>
            </w:r>
          </w:p>
        </w:tc>
        <w:tc>
          <w:tcPr>
            <w:tcW w:w="2268"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0.48</w:t>
            </w:r>
          </w:p>
        </w:tc>
        <w:tc>
          <w:tcPr>
            <w:tcW w:w="709"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0.47</w:t>
            </w:r>
          </w:p>
        </w:tc>
      </w:tr>
      <w:tr w:rsidR="00115FC6" w:rsidRPr="00DE081E" w:rsidTr="00F924DC">
        <w:tc>
          <w:tcPr>
            <w:cnfStyle w:val="001000000000" w:firstRow="0" w:lastRow="0" w:firstColumn="1" w:lastColumn="0" w:oddVBand="0" w:evenVBand="0" w:oddHBand="0" w:evenHBand="0" w:firstRowFirstColumn="0" w:firstRowLastColumn="0" w:lastRowFirstColumn="0" w:lastRowLastColumn="0"/>
            <w:tcW w:w="1705" w:type="dxa"/>
            <w:tcBorders>
              <w:bottom w:val="single" w:sz="4" w:space="0" w:color="auto"/>
            </w:tcBorders>
            <w:shd w:val="clear" w:color="auto" w:fill="auto"/>
          </w:tcPr>
          <w:p w:rsidR="00115FC6" w:rsidRPr="00B200D7" w:rsidRDefault="00115FC6" w:rsidP="00F924DC">
            <w:pPr>
              <w:spacing w:line="240" w:lineRule="auto"/>
              <w:jc w:val="center"/>
              <w:rPr>
                <w:i/>
                <w:sz w:val="20"/>
                <w:szCs w:val="20"/>
              </w:rPr>
            </w:pPr>
            <w:r w:rsidRPr="00B200D7">
              <w:rPr>
                <w:i/>
                <w:sz w:val="20"/>
                <w:szCs w:val="20"/>
              </w:rPr>
              <w:t>TLR2 C1547T</w:t>
            </w:r>
          </w:p>
        </w:tc>
        <w:tc>
          <w:tcPr>
            <w:tcW w:w="955" w:type="dxa"/>
            <w:tcBorders>
              <w:bottom w:val="single" w:sz="4" w:space="0" w:color="auto"/>
            </w:tcBorders>
            <w:shd w:val="clear" w:color="auto" w:fill="auto"/>
          </w:tcPr>
          <w:p w:rsidR="00115FC6" w:rsidRPr="00B200D7"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sz w:val="20"/>
                <w:szCs w:val="20"/>
              </w:rPr>
            </w:pPr>
            <w:r w:rsidRPr="00B200D7">
              <w:rPr>
                <w:i/>
                <w:sz w:val="20"/>
                <w:szCs w:val="20"/>
              </w:rPr>
              <w:t>T</w:t>
            </w:r>
          </w:p>
        </w:tc>
        <w:tc>
          <w:tcPr>
            <w:tcW w:w="2268" w:type="dxa"/>
            <w:tcBorders>
              <w:bottom w:val="single" w:sz="4" w:space="0" w:color="auto"/>
            </w:tcBorders>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w:t>
            </w:r>
          </w:p>
        </w:tc>
        <w:tc>
          <w:tcPr>
            <w:tcW w:w="2268" w:type="dxa"/>
            <w:tcBorders>
              <w:bottom w:val="single" w:sz="4" w:space="0" w:color="auto"/>
            </w:tcBorders>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w:t>
            </w:r>
          </w:p>
        </w:tc>
        <w:tc>
          <w:tcPr>
            <w:tcW w:w="709" w:type="dxa"/>
            <w:tcBorders>
              <w:bottom w:val="single" w:sz="4" w:space="0" w:color="auto"/>
            </w:tcBorders>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NA</w:t>
            </w:r>
          </w:p>
        </w:tc>
      </w:tr>
      <w:tr w:rsidR="00115FC6" w:rsidRPr="00DE081E"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auto"/>
              <w:bottom w:val="nil"/>
            </w:tcBorders>
            <w:shd w:val="clear" w:color="auto" w:fill="auto"/>
          </w:tcPr>
          <w:p w:rsidR="00115FC6" w:rsidRPr="00B200D7" w:rsidRDefault="00115FC6" w:rsidP="00F924DC">
            <w:pPr>
              <w:spacing w:line="240" w:lineRule="auto"/>
              <w:jc w:val="center"/>
              <w:rPr>
                <w:i/>
                <w:sz w:val="20"/>
                <w:szCs w:val="20"/>
              </w:rPr>
            </w:pPr>
            <w:r w:rsidRPr="00B200D7">
              <w:rPr>
                <w:i/>
                <w:sz w:val="20"/>
                <w:szCs w:val="20"/>
              </w:rPr>
              <w:t>TLR4 T23C</w:t>
            </w:r>
          </w:p>
        </w:tc>
        <w:tc>
          <w:tcPr>
            <w:tcW w:w="955" w:type="dxa"/>
            <w:tcBorders>
              <w:top w:val="single" w:sz="4" w:space="0" w:color="auto"/>
              <w:bottom w:val="nil"/>
            </w:tcBorders>
            <w:shd w:val="clear" w:color="auto" w:fill="auto"/>
          </w:tcPr>
          <w:p w:rsidR="00115FC6" w:rsidRPr="00B200D7"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T</w:t>
            </w:r>
          </w:p>
        </w:tc>
        <w:tc>
          <w:tcPr>
            <w:tcW w:w="2268" w:type="dxa"/>
            <w:tcBorders>
              <w:top w:val="single" w:sz="4" w:space="0" w:color="auto"/>
              <w:bottom w:val="nil"/>
            </w:tcBorders>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0.40</w:t>
            </w:r>
          </w:p>
        </w:tc>
        <w:tc>
          <w:tcPr>
            <w:tcW w:w="2268" w:type="dxa"/>
            <w:tcBorders>
              <w:top w:val="single" w:sz="4" w:space="0" w:color="auto"/>
              <w:bottom w:val="nil"/>
            </w:tcBorders>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0.40</w:t>
            </w:r>
          </w:p>
        </w:tc>
        <w:tc>
          <w:tcPr>
            <w:tcW w:w="709" w:type="dxa"/>
            <w:tcBorders>
              <w:top w:val="single" w:sz="4" w:space="0" w:color="auto"/>
              <w:bottom w:val="nil"/>
            </w:tcBorders>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115FC6" w:rsidRPr="00DE081E" w:rsidTr="00F924DC">
        <w:tc>
          <w:tcPr>
            <w:cnfStyle w:val="001000000000" w:firstRow="0" w:lastRow="0" w:firstColumn="1" w:lastColumn="0" w:oddVBand="0" w:evenVBand="0" w:oddHBand="0" w:evenHBand="0" w:firstRowFirstColumn="0" w:firstRowLastColumn="0" w:lastRowFirstColumn="0" w:lastRowLastColumn="0"/>
            <w:tcW w:w="1705" w:type="dxa"/>
            <w:tcBorders>
              <w:top w:val="nil"/>
            </w:tcBorders>
            <w:shd w:val="clear" w:color="auto" w:fill="auto"/>
          </w:tcPr>
          <w:p w:rsidR="00115FC6" w:rsidRPr="00B200D7" w:rsidRDefault="00115FC6" w:rsidP="00F924DC">
            <w:pPr>
              <w:spacing w:line="240" w:lineRule="auto"/>
              <w:jc w:val="center"/>
              <w:rPr>
                <w:i/>
                <w:sz w:val="20"/>
                <w:szCs w:val="20"/>
              </w:rPr>
            </w:pPr>
            <w:r w:rsidRPr="00B200D7">
              <w:rPr>
                <w:i/>
                <w:sz w:val="20"/>
                <w:szCs w:val="20"/>
              </w:rPr>
              <w:t>TLR4 C107T</w:t>
            </w:r>
          </w:p>
        </w:tc>
        <w:tc>
          <w:tcPr>
            <w:tcW w:w="955" w:type="dxa"/>
            <w:tcBorders>
              <w:top w:val="nil"/>
            </w:tcBorders>
            <w:shd w:val="clear" w:color="auto" w:fill="auto"/>
          </w:tcPr>
          <w:p w:rsidR="00115FC6" w:rsidRPr="00B200D7"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sz w:val="20"/>
                <w:szCs w:val="20"/>
              </w:rPr>
            </w:pPr>
            <w:r w:rsidRPr="00B200D7">
              <w:rPr>
                <w:i/>
                <w:sz w:val="20"/>
                <w:szCs w:val="20"/>
              </w:rPr>
              <w:t>T</w:t>
            </w:r>
          </w:p>
        </w:tc>
        <w:tc>
          <w:tcPr>
            <w:tcW w:w="2268" w:type="dxa"/>
            <w:tcBorders>
              <w:top w:val="nil"/>
            </w:tcBorders>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0.03</w:t>
            </w:r>
          </w:p>
        </w:tc>
        <w:tc>
          <w:tcPr>
            <w:tcW w:w="2268" w:type="dxa"/>
            <w:tcBorders>
              <w:top w:val="nil"/>
            </w:tcBorders>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w:t>
            </w:r>
          </w:p>
        </w:tc>
        <w:tc>
          <w:tcPr>
            <w:tcW w:w="709" w:type="dxa"/>
            <w:tcBorders>
              <w:top w:val="nil"/>
            </w:tcBorders>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0.15</w:t>
            </w:r>
          </w:p>
        </w:tc>
      </w:tr>
      <w:tr w:rsidR="00115FC6" w:rsidRPr="00DE081E"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B200D7" w:rsidRDefault="00115FC6" w:rsidP="00F924DC">
            <w:pPr>
              <w:spacing w:line="240" w:lineRule="auto"/>
              <w:jc w:val="center"/>
              <w:rPr>
                <w:i/>
                <w:sz w:val="20"/>
                <w:szCs w:val="20"/>
              </w:rPr>
            </w:pPr>
            <w:r w:rsidRPr="00B200D7">
              <w:rPr>
                <w:i/>
                <w:sz w:val="20"/>
                <w:szCs w:val="20"/>
              </w:rPr>
              <w:t>TLR4 T500C</w:t>
            </w:r>
          </w:p>
        </w:tc>
        <w:tc>
          <w:tcPr>
            <w:tcW w:w="955" w:type="dxa"/>
            <w:shd w:val="clear" w:color="auto" w:fill="auto"/>
          </w:tcPr>
          <w:p w:rsidR="00115FC6" w:rsidRPr="00B200D7"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sz w:val="20"/>
                <w:szCs w:val="20"/>
              </w:rPr>
            </w:pPr>
            <w:r w:rsidRPr="00B200D7">
              <w:rPr>
                <w:i/>
                <w:sz w:val="20"/>
                <w:szCs w:val="20"/>
              </w:rPr>
              <w:t>C</w:t>
            </w:r>
          </w:p>
        </w:tc>
        <w:tc>
          <w:tcPr>
            <w:tcW w:w="2268"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0</w:t>
            </w:r>
          </w:p>
        </w:tc>
        <w:tc>
          <w:tcPr>
            <w:tcW w:w="2268"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0</w:t>
            </w:r>
          </w:p>
        </w:tc>
        <w:tc>
          <w:tcPr>
            <w:tcW w:w="709"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NA</w:t>
            </w:r>
          </w:p>
        </w:tc>
      </w:tr>
      <w:tr w:rsidR="00115FC6" w:rsidRPr="00DE081E" w:rsidTr="00F924DC">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B200D7" w:rsidRDefault="00115FC6" w:rsidP="00F924DC">
            <w:pPr>
              <w:spacing w:line="240" w:lineRule="auto"/>
              <w:jc w:val="center"/>
              <w:rPr>
                <w:i/>
                <w:sz w:val="20"/>
                <w:szCs w:val="20"/>
              </w:rPr>
            </w:pPr>
            <w:r w:rsidRPr="00B200D7">
              <w:rPr>
                <w:i/>
                <w:sz w:val="20"/>
                <w:szCs w:val="20"/>
              </w:rPr>
              <w:t>TLR4 A600C</w:t>
            </w:r>
          </w:p>
        </w:tc>
        <w:tc>
          <w:tcPr>
            <w:tcW w:w="955" w:type="dxa"/>
            <w:shd w:val="clear" w:color="auto" w:fill="auto"/>
          </w:tcPr>
          <w:p w:rsidR="00115FC6" w:rsidRPr="00B200D7"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sz w:val="20"/>
                <w:szCs w:val="20"/>
              </w:rPr>
            </w:pPr>
            <w:r w:rsidRPr="00B200D7">
              <w:rPr>
                <w:i/>
                <w:sz w:val="20"/>
                <w:szCs w:val="20"/>
              </w:rPr>
              <w:t>C</w:t>
            </w:r>
          </w:p>
        </w:tc>
        <w:tc>
          <w:tcPr>
            <w:tcW w:w="2268" w:type="dxa"/>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0.48</w:t>
            </w:r>
          </w:p>
        </w:tc>
        <w:tc>
          <w:tcPr>
            <w:tcW w:w="2268" w:type="dxa"/>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0.43</w:t>
            </w:r>
          </w:p>
        </w:tc>
        <w:tc>
          <w:tcPr>
            <w:tcW w:w="709" w:type="dxa"/>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0.59</w:t>
            </w:r>
          </w:p>
        </w:tc>
      </w:tr>
      <w:tr w:rsidR="00115FC6" w:rsidRPr="00DE081E"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B200D7" w:rsidRDefault="00115FC6" w:rsidP="00F924DC">
            <w:pPr>
              <w:spacing w:line="240" w:lineRule="auto"/>
              <w:jc w:val="center"/>
              <w:rPr>
                <w:i/>
                <w:sz w:val="20"/>
                <w:szCs w:val="20"/>
              </w:rPr>
            </w:pPr>
            <w:r w:rsidRPr="00B200D7">
              <w:rPr>
                <w:i/>
                <w:sz w:val="20"/>
                <w:szCs w:val="20"/>
              </w:rPr>
              <w:t>TLR4 A688G</w:t>
            </w:r>
          </w:p>
        </w:tc>
        <w:tc>
          <w:tcPr>
            <w:tcW w:w="955" w:type="dxa"/>
            <w:shd w:val="clear" w:color="auto" w:fill="auto"/>
          </w:tcPr>
          <w:p w:rsidR="00115FC6" w:rsidRPr="00B200D7"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sz w:val="20"/>
                <w:szCs w:val="20"/>
              </w:rPr>
            </w:pPr>
            <w:r w:rsidRPr="00B200D7">
              <w:rPr>
                <w:i/>
                <w:sz w:val="20"/>
                <w:szCs w:val="20"/>
              </w:rPr>
              <w:t>A</w:t>
            </w:r>
          </w:p>
        </w:tc>
        <w:tc>
          <w:tcPr>
            <w:tcW w:w="2268"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0.47</w:t>
            </w:r>
          </w:p>
        </w:tc>
        <w:tc>
          <w:tcPr>
            <w:tcW w:w="2268"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0.43</w:t>
            </w:r>
          </w:p>
        </w:tc>
        <w:tc>
          <w:tcPr>
            <w:tcW w:w="709"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0.71</w:t>
            </w:r>
          </w:p>
        </w:tc>
      </w:tr>
      <w:tr w:rsidR="00115FC6" w:rsidRPr="00DE081E" w:rsidTr="00F924DC">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B200D7" w:rsidRDefault="00115FC6" w:rsidP="00F924DC">
            <w:pPr>
              <w:spacing w:line="240" w:lineRule="auto"/>
              <w:jc w:val="center"/>
              <w:rPr>
                <w:i/>
                <w:sz w:val="20"/>
                <w:szCs w:val="20"/>
              </w:rPr>
            </w:pPr>
            <w:r w:rsidRPr="00B200D7">
              <w:rPr>
                <w:i/>
                <w:sz w:val="20"/>
                <w:szCs w:val="20"/>
              </w:rPr>
              <w:t>TLR4 G1039A</w:t>
            </w:r>
          </w:p>
        </w:tc>
        <w:tc>
          <w:tcPr>
            <w:tcW w:w="955" w:type="dxa"/>
            <w:shd w:val="clear" w:color="auto" w:fill="auto"/>
          </w:tcPr>
          <w:p w:rsidR="00115FC6" w:rsidRPr="00B200D7"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sz w:val="20"/>
                <w:szCs w:val="20"/>
              </w:rPr>
            </w:pPr>
            <w:r w:rsidRPr="00B200D7">
              <w:rPr>
                <w:i/>
                <w:sz w:val="20"/>
                <w:szCs w:val="20"/>
              </w:rPr>
              <w:t>A</w:t>
            </w:r>
          </w:p>
        </w:tc>
        <w:tc>
          <w:tcPr>
            <w:tcW w:w="2268" w:type="dxa"/>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0.34</w:t>
            </w:r>
          </w:p>
        </w:tc>
        <w:tc>
          <w:tcPr>
            <w:tcW w:w="2268" w:type="dxa"/>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0.34</w:t>
            </w:r>
          </w:p>
        </w:tc>
        <w:tc>
          <w:tcPr>
            <w:tcW w:w="709" w:type="dxa"/>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1</w:t>
            </w:r>
          </w:p>
        </w:tc>
      </w:tr>
      <w:tr w:rsidR="00115FC6" w:rsidRPr="00DE081E"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B200D7" w:rsidRDefault="00115FC6" w:rsidP="00F924DC">
            <w:pPr>
              <w:spacing w:line="240" w:lineRule="auto"/>
              <w:jc w:val="center"/>
              <w:rPr>
                <w:i/>
                <w:sz w:val="20"/>
                <w:szCs w:val="20"/>
              </w:rPr>
            </w:pPr>
            <w:r w:rsidRPr="00B200D7">
              <w:rPr>
                <w:i/>
                <w:sz w:val="20"/>
                <w:szCs w:val="20"/>
              </w:rPr>
              <w:t>TLR4 A1571T</w:t>
            </w:r>
          </w:p>
        </w:tc>
        <w:tc>
          <w:tcPr>
            <w:tcW w:w="955" w:type="dxa"/>
            <w:shd w:val="clear" w:color="auto" w:fill="auto"/>
          </w:tcPr>
          <w:p w:rsidR="00115FC6" w:rsidRPr="00B200D7"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sz w:val="20"/>
                <w:szCs w:val="20"/>
              </w:rPr>
            </w:pPr>
            <w:r w:rsidRPr="00B200D7">
              <w:rPr>
                <w:i/>
                <w:sz w:val="20"/>
                <w:szCs w:val="20"/>
              </w:rPr>
              <w:t>A</w:t>
            </w:r>
          </w:p>
        </w:tc>
        <w:tc>
          <w:tcPr>
            <w:tcW w:w="2268"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0.13</w:t>
            </w:r>
          </w:p>
        </w:tc>
        <w:tc>
          <w:tcPr>
            <w:tcW w:w="2268"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0.10</w:t>
            </w:r>
          </w:p>
        </w:tc>
        <w:tc>
          <w:tcPr>
            <w:tcW w:w="709"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0.57</w:t>
            </w:r>
          </w:p>
        </w:tc>
      </w:tr>
      <w:tr w:rsidR="00115FC6" w:rsidRPr="00DE081E" w:rsidTr="00F924DC">
        <w:tc>
          <w:tcPr>
            <w:cnfStyle w:val="001000000000" w:firstRow="0" w:lastRow="0" w:firstColumn="1" w:lastColumn="0" w:oddVBand="0" w:evenVBand="0" w:oddHBand="0" w:evenHBand="0" w:firstRowFirstColumn="0" w:firstRowLastColumn="0" w:lastRowFirstColumn="0" w:lastRowLastColumn="0"/>
            <w:tcW w:w="1705" w:type="dxa"/>
            <w:tcBorders>
              <w:bottom w:val="single" w:sz="4" w:space="0" w:color="auto"/>
            </w:tcBorders>
            <w:shd w:val="clear" w:color="auto" w:fill="auto"/>
          </w:tcPr>
          <w:p w:rsidR="00115FC6" w:rsidRPr="00B200D7" w:rsidRDefault="00115FC6" w:rsidP="00F924DC">
            <w:pPr>
              <w:spacing w:line="240" w:lineRule="auto"/>
              <w:jc w:val="center"/>
              <w:rPr>
                <w:i/>
                <w:sz w:val="20"/>
                <w:szCs w:val="20"/>
              </w:rPr>
            </w:pPr>
            <w:r w:rsidRPr="00B200D7">
              <w:rPr>
                <w:i/>
                <w:sz w:val="20"/>
                <w:szCs w:val="20"/>
              </w:rPr>
              <w:t>TLR4 G1807A</w:t>
            </w:r>
          </w:p>
        </w:tc>
        <w:tc>
          <w:tcPr>
            <w:tcW w:w="955" w:type="dxa"/>
            <w:tcBorders>
              <w:bottom w:val="single" w:sz="4" w:space="0" w:color="auto"/>
            </w:tcBorders>
            <w:shd w:val="clear" w:color="auto" w:fill="auto"/>
          </w:tcPr>
          <w:p w:rsidR="00115FC6" w:rsidRPr="00B200D7"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sz w:val="20"/>
                <w:szCs w:val="20"/>
              </w:rPr>
            </w:pPr>
            <w:r w:rsidRPr="00B200D7">
              <w:rPr>
                <w:i/>
                <w:sz w:val="20"/>
                <w:szCs w:val="20"/>
              </w:rPr>
              <w:t>G</w:t>
            </w:r>
          </w:p>
        </w:tc>
        <w:tc>
          <w:tcPr>
            <w:tcW w:w="2268" w:type="dxa"/>
            <w:tcBorders>
              <w:bottom w:val="single" w:sz="4" w:space="0" w:color="auto"/>
            </w:tcBorders>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0.13</w:t>
            </w:r>
          </w:p>
        </w:tc>
        <w:tc>
          <w:tcPr>
            <w:tcW w:w="2268" w:type="dxa"/>
            <w:tcBorders>
              <w:bottom w:val="single" w:sz="4" w:space="0" w:color="auto"/>
            </w:tcBorders>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0.10</w:t>
            </w:r>
          </w:p>
        </w:tc>
        <w:tc>
          <w:tcPr>
            <w:tcW w:w="709" w:type="dxa"/>
            <w:tcBorders>
              <w:bottom w:val="single" w:sz="4" w:space="0" w:color="auto"/>
            </w:tcBorders>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0.57</w:t>
            </w:r>
          </w:p>
        </w:tc>
      </w:tr>
      <w:tr w:rsidR="00115FC6" w:rsidRPr="00DE081E"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auto"/>
              <w:bottom w:val="nil"/>
            </w:tcBorders>
            <w:shd w:val="clear" w:color="auto" w:fill="auto"/>
          </w:tcPr>
          <w:p w:rsidR="00115FC6" w:rsidRPr="00B200D7" w:rsidRDefault="00115FC6" w:rsidP="00F924DC">
            <w:pPr>
              <w:spacing w:line="240" w:lineRule="auto"/>
              <w:jc w:val="center"/>
              <w:rPr>
                <w:i/>
                <w:sz w:val="20"/>
                <w:szCs w:val="20"/>
              </w:rPr>
            </w:pPr>
            <w:r w:rsidRPr="00B200D7">
              <w:rPr>
                <w:i/>
                <w:sz w:val="20"/>
                <w:szCs w:val="20"/>
              </w:rPr>
              <w:t>TLR9 G1138A</w:t>
            </w:r>
          </w:p>
        </w:tc>
        <w:tc>
          <w:tcPr>
            <w:tcW w:w="955" w:type="dxa"/>
            <w:tcBorders>
              <w:top w:val="single" w:sz="4" w:space="0" w:color="auto"/>
              <w:bottom w:val="nil"/>
            </w:tcBorders>
            <w:shd w:val="clear" w:color="auto" w:fill="auto"/>
          </w:tcPr>
          <w:p w:rsidR="00115FC6" w:rsidRPr="00B200D7"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sz w:val="20"/>
                <w:szCs w:val="20"/>
              </w:rPr>
            </w:pPr>
            <w:r w:rsidRPr="00B200D7">
              <w:rPr>
                <w:i/>
                <w:sz w:val="20"/>
                <w:szCs w:val="20"/>
              </w:rPr>
              <w:t>A</w:t>
            </w:r>
          </w:p>
        </w:tc>
        <w:tc>
          <w:tcPr>
            <w:tcW w:w="2268" w:type="dxa"/>
            <w:tcBorders>
              <w:top w:val="single" w:sz="4" w:space="0" w:color="auto"/>
              <w:bottom w:val="nil"/>
            </w:tcBorders>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0.06</w:t>
            </w:r>
          </w:p>
        </w:tc>
        <w:tc>
          <w:tcPr>
            <w:tcW w:w="2268" w:type="dxa"/>
            <w:tcBorders>
              <w:top w:val="single" w:sz="4" w:space="0" w:color="auto"/>
              <w:bottom w:val="nil"/>
            </w:tcBorders>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0.05</w:t>
            </w:r>
          </w:p>
        </w:tc>
        <w:tc>
          <w:tcPr>
            <w:tcW w:w="709" w:type="dxa"/>
            <w:tcBorders>
              <w:top w:val="single" w:sz="4" w:space="0" w:color="auto"/>
              <w:bottom w:val="nil"/>
            </w:tcBorders>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0.70</w:t>
            </w:r>
          </w:p>
        </w:tc>
      </w:tr>
      <w:tr w:rsidR="00115FC6" w:rsidRPr="00DE081E" w:rsidTr="00F924DC">
        <w:tc>
          <w:tcPr>
            <w:cnfStyle w:val="001000000000" w:firstRow="0" w:lastRow="0" w:firstColumn="1" w:lastColumn="0" w:oddVBand="0" w:evenVBand="0" w:oddHBand="0" w:evenHBand="0" w:firstRowFirstColumn="0" w:firstRowLastColumn="0" w:lastRowFirstColumn="0" w:lastRowLastColumn="0"/>
            <w:tcW w:w="1705" w:type="dxa"/>
            <w:tcBorders>
              <w:top w:val="nil"/>
            </w:tcBorders>
            <w:shd w:val="clear" w:color="auto" w:fill="auto"/>
          </w:tcPr>
          <w:p w:rsidR="00115FC6" w:rsidRPr="00B200D7" w:rsidRDefault="00115FC6" w:rsidP="00F924DC">
            <w:pPr>
              <w:spacing w:line="240" w:lineRule="auto"/>
              <w:jc w:val="center"/>
              <w:rPr>
                <w:i/>
                <w:sz w:val="20"/>
                <w:szCs w:val="20"/>
              </w:rPr>
            </w:pPr>
            <w:r w:rsidRPr="00B200D7">
              <w:rPr>
                <w:i/>
                <w:sz w:val="20"/>
                <w:szCs w:val="20"/>
              </w:rPr>
              <w:t>TLR9 A1372C</w:t>
            </w:r>
          </w:p>
        </w:tc>
        <w:tc>
          <w:tcPr>
            <w:tcW w:w="955" w:type="dxa"/>
            <w:tcBorders>
              <w:top w:val="nil"/>
            </w:tcBorders>
            <w:shd w:val="clear" w:color="auto" w:fill="auto"/>
          </w:tcPr>
          <w:p w:rsidR="00115FC6" w:rsidRPr="00B200D7"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sz w:val="20"/>
                <w:szCs w:val="20"/>
              </w:rPr>
            </w:pPr>
            <w:r w:rsidRPr="00B200D7">
              <w:rPr>
                <w:i/>
                <w:sz w:val="20"/>
                <w:szCs w:val="20"/>
              </w:rPr>
              <w:t>A</w:t>
            </w:r>
          </w:p>
        </w:tc>
        <w:tc>
          <w:tcPr>
            <w:tcW w:w="2268" w:type="dxa"/>
            <w:tcBorders>
              <w:top w:val="nil"/>
            </w:tcBorders>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0.5</w:t>
            </w:r>
            <w:r>
              <w:rPr>
                <w:sz w:val="20"/>
                <w:szCs w:val="20"/>
              </w:rPr>
              <w:t>0</w:t>
            </w:r>
          </w:p>
        </w:tc>
        <w:tc>
          <w:tcPr>
            <w:tcW w:w="2268" w:type="dxa"/>
            <w:tcBorders>
              <w:top w:val="nil"/>
            </w:tcBorders>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0.37</w:t>
            </w:r>
          </w:p>
        </w:tc>
        <w:tc>
          <w:tcPr>
            <w:tcW w:w="709" w:type="dxa"/>
            <w:tcBorders>
              <w:top w:val="nil"/>
            </w:tcBorders>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0.15</w:t>
            </w:r>
          </w:p>
        </w:tc>
      </w:tr>
      <w:tr w:rsidR="00115FC6" w:rsidRPr="00DE081E"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B200D7" w:rsidRDefault="00115FC6" w:rsidP="00F924DC">
            <w:pPr>
              <w:spacing w:line="240" w:lineRule="auto"/>
              <w:jc w:val="center"/>
              <w:rPr>
                <w:i/>
                <w:sz w:val="20"/>
                <w:szCs w:val="20"/>
              </w:rPr>
            </w:pPr>
            <w:r w:rsidRPr="00B200D7">
              <w:rPr>
                <w:i/>
                <w:sz w:val="20"/>
                <w:szCs w:val="20"/>
              </w:rPr>
              <w:t>TLR9 A2158G</w:t>
            </w:r>
          </w:p>
        </w:tc>
        <w:tc>
          <w:tcPr>
            <w:tcW w:w="955" w:type="dxa"/>
            <w:shd w:val="clear" w:color="auto" w:fill="auto"/>
          </w:tcPr>
          <w:p w:rsidR="00115FC6" w:rsidRPr="00B200D7"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sz w:val="20"/>
                <w:szCs w:val="20"/>
              </w:rPr>
            </w:pPr>
            <w:r w:rsidRPr="00B200D7">
              <w:rPr>
                <w:i/>
                <w:sz w:val="20"/>
                <w:szCs w:val="20"/>
              </w:rPr>
              <w:t>G</w:t>
            </w:r>
          </w:p>
        </w:tc>
        <w:tc>
          <w:tcPr>
            <w:tcW w:w="2268"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0.55</w:t>
            </w:r>
          </w:p>
        </w:tc>
        <w:tc>
          <w:tcPr>
            <w:tcW w:w="2268"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0.43</w:t>
            </w:r>
          </w:p>
        </w:tc>
        <w:tc>
          <w:tcPr>
            <w:tcW w:w="709" w:type="dxa"/>
            <w:shd w:val="clear" w:color="auto" w:fill="auto"/>
          </w:tcPr>
          <w:p w:rsidR="00115FC6" w:rsidRPr="00DE081E"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DE081E">
              <w:rPr>
                <w:sz w:val="20"/>
                <w:szCs w:val="20"/>
              </w:rPr>
              <w:t>0.21</w:t>
            </w:r>
          </w:p>
        </w:tc>
      </w:tr>
      <w:tr w:rsidR="00115FC6" w:rsidRPr="00DE081E" w:rsidTr="00F924DC">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B200D7" w:rsidRDefault="00115FC6" w:rsidP="00F924DC">
            <w:pPr>
              <w:spacing w:line="240" w:lineRule="auto"/>
              <w:jc w:val="center"/>
              <w:rPr>
                <w:i/>
                <w:sz w:val="20"/>
                <w:szCs w:val="20"/>
              </w:rPr>
            </w:pPr>
            <w:r w:rsidRPr="00B200D7">
              <w:rPr>
                <w:i/>
                <w:sz w:val="20"/>
                <w:szCs w:val="20"/>
              </w:rPr>
              <w:t>TLR9 G2927</w:t>
            </w:r>
            <w:r>
              <w:rPr>
                <w:i/>
                <w:sz w:val="20"/>
                <w:szCs w:val="20"/>
              </w:rPr>
              <w:t>A</w:t>
            </w:r>
          </w:p>
        </w:tc>
        <w:tc>
          <w:tcPr>
            <w:tcW w:w="955" w:type="dxa"/>
            <w:shd w:val="clear" w:color="auto" w:fill="auto"/>
          </w:tcPr>
          <w:p w:rsidR="00115FC6" w:rsidRPr="00B200D7"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A</w:t>
            </w:r>
          </w:p>
        </w:tc>
        <w:tc>
          <w:tcPr>
            <w:tcW w:w="2268" w:type="dxa"/>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0.03</w:t>
            </w:r>
          </w:p>
        </w:tc>
        <w:tc>
          <w:tcPr>
            <w:tcW w:w="2268" w:type="dxa"/>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w:t>
            </w:r>
          </w:p>
        </w:tc>
        <w:tc>
          <w:tcPr>
            <w:tcW w:w="709" w:type="dxa"/>
            <w:shd w:val="clear" w:color="auto" w:fill="auto"/>
          </w:tcPr>
          <w:p w:rsidR="00115FC6" w:rsidRPr="00DE081E"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DE081E">
              <w:rPr>
                <w:sz w:val="20"/>
                <w:szCs w:val="20"/>
              </w:rPr>
              <w:t>0.15</w:t>
            </w:r>
          </w:p>
        </w:tc>
      </w:tr>
    </w:tbl>
    <w:p w:rsidR="00115FC6" w:rsidRPr="00E84466" w:rsidRDefault="00115FC6" w:rsidP="00F924DC">
      <w:pPr>
        <w:rPr>
          <w:sz w:val="20"/>
          <w:szCs w:val="20"/>
        </w:rPr>
      </w:pPr>
      <w:r w:rsidRPr="00E84466">
        <w:rPr>
          <w:sz w:val="20"/>
          <w:szCs w:val="20"/>
        </w:rPr>
        <w:t>Statistical significance was set at P</w:t>
      </w:r>
      <w:r>
        <w:rPr>
          <w:sz w:val="20"/>
          <w:szCs w:val="20"/>
        </w:rPr>
        <w:t xml:space="preserve"> </w:t>
      </w:r>
      <w:r w:rsidRPr="00E84466">
        <w:rPr>
          <w:sz w:val="20"/>
          <w:szCs w:val="20"/>
        </w:rPr>
        <w:t>&lt;</w:t>
      </w:r>
      <w:r>
        <w:rPr>
          <w:sz w:val="20"/>
          <w:szCs w:val="20"/>
        </w:rPr>
        <w:t xml:space="preserve"> </w:t>
      </w:r>
      <w:r w:rsidRPr="00E84466">
        <w:rPr>
          <w:sz w:val="20"/>
          <w:szCs w:val="20"/>
        </w:rPr>
        <w:t>0.05.</w:t>
      </w:r>
    </w:p>
    <w:p w:rsidR="00115FC6" w:rsidRDefault="00115FC6">
      <w:pPr>
        <w:spacing w:line="240" w:lineRule="auto"/>
        <w:rPr>
          <w:rFonts w:ascii="Arial" w:hAnsi="Arial" w:cs="Arial"/>
          <w:b/>
          <w:bCs/>
          <w:sz w:val="22"/>
          <w:szCs w:val="28"/>
        </w:rPr>
      </w:pPr>
      <w:r>
        <w:br w:type="page"/>
      </w:r>
    </w:p>
    <w:p w:rsidR="00115FC6" w:rsidRDefault="00115FC6" w:rsidP="00F924DC">
      <w:pPr>
        <w:pStyle w:val="Titre2"/>
      </w:pPr>
      <w:r w:rsidRPr="00DE081E">
        <w:lastRenderedPageBreak/>
        <w:t xml:space="preserve">Table </w:t>
      </w:r>
      <w:r>
        <w:t>3</w:t>
      </w:r>
      <w:r w:rsidRPr="00DE081E">
        <w:t xml:space="preserve"> - </w:t>
      </w:r>
      <w:r w:rsidRPr="00A25B62">
        <w:t>Single nucleotide polymorphism allele association with sino</w:t>
      </w:r>
      <w:r>
        <w:t>-</w:t>
      </w:r>
      <w:r w:rsidRPr="00A25B62">
        <w:t>nasal aspergillosis</w:t>
      </w:r>
      <w:r>
        <w:t xml:space="preserve"> Golden Retriever</w:t>
      </w:r>
      <w:r w:rsidRPr="00A25B62">
        <w:t xml:space="preserve"> dogs</w:t>
      </w:r>
      <w:r>
        <w:t>.</w:t>
      </w:r>
      <w:r w:rsidRPr="0048534A">
        <w:rPr>
          <w:rFonts w:ascii="Times New Roman" w:hAnsi="Times New Roman" w:cs="Times New Roman"/>
          <w:b w:val="0"/>
          <w:sz w:val="24"/>
          <w:szCs w:val="24"/>
        </w:rPr>
        <w:t xml:space="preserve"> </w:t>
      </w:r>
    </w:p>
    <w:p w:rsidR="00115FC6" w:rsidRPr="00A25B62" w:rsidRDefault="00115FC6" w:rsidP="00F924DC">
      <w:pPr>
        <w:spacing w:line="240" w:lineRule="auto"/>
      </w:pPr>
    </w:p>
    <w:tbl>
      <w:tblPr>
        <w:tblStyle w:val="Ombrageclair"/>
        <w:tblW w:w="0" w:type="auto"/>
        <w:tblLook w:val="04A0" w:firstRow="1" w:lastRow="0" w:firstColumn="1" w:lastColumn="0" w:noHBand="0" w:noVBand="1"/>
      </w:tblPr>
      <w:tblGrid>
        <w:gridCol w:w="1705"/>
        <w:gridCol w:w="955"/>
        <w:gridCol w:w="2268"/>
        <w:gridCol w:w="2268"/>
        <w:gridCol w:w="709"/>
      </w:tblGrid>
      <w:tr w:rsidR="00115FC6" w:rsidRPr="00AA6E12" w:rsidTr="00F92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AA6E12" w:rsidRDefault="00115FC6" w:rsidP="00F924DC">
            <w:pPr>
              <w:spacing w:line="240" w:lineRule="auto"/>
              <w:jc w:val="center"/>
              <w:rPr>
                <w:sz w:val="20"/>
                <w:szCs w:val="20"/>
              </w:rPr>
            </w:pPr>
            <w:r w:rsidRPr="00AA6E12">
              <w:rPr>
                <w:sz w:val="20"/>
                <w:szCs w:val="20"/>
              </w:rPr>
              <w:t>SNP</w:t>
            </w:r>
          </w:p>
        </w:tc>
        <w:tc>
          <w:tcPr>
            <w:tcW w:w="955" w:type="dxa"/>
            <w:shd w:val="clear" w:color="auto" w:fill="auto"/>
          </w:tcPr>
          <w:p w:rsidR="00115FC6"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AA6E12">
              <w:rPr>
                <w:sz w:val="20"/>
                <w:szCs w:val="20"/>
              </w:rPr>
              <w:t>inor</w:t>
            </w:r>
          </w:p>
          <w:p w:rsidR="00115FC6" w:rsidRPr="00AA6E1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A6E12">
              <w:rPr>
                <w:sz w:val="20"/>
                <w:szCs w:val="20"/>
              </w:rPr>
              <w:t>allele</w:t>
            </w:r>
          </w:p>
        </w:tc>
        <w:tc>
          <w:tcPr>
            <w:tcW w:w="2268" w:type="dxa"/>
            <w:shd w:val="clear" w:color="auto" w:fill="auto"/>
          </w:tcPr>
          <w:p w:rsidR="00115FC6"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AA6E12">
              <w:rPr>
                <w:sz w:val="20"/>
                <w:szCs w:val="20"/>
              </w:rPr>
              <w:t>inor allele frequency in the SNA</w:t>
            </w:r>
          </w:p>
          <w:p w:rsidR="00115FC6" w:rsidRPr="00AA6E1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A6E12">
              <w:rPr>
                <w:sz w:val="20"/>
                <w:szCs w:val="20"/>
              </w:rPr>
              <w:t xml:space="preserve">Golden </w:t>
            </w:r>
            <w:r>
              <w:rPr>
                <w:sz w:val="20"/>
                <w:szCs w:val="20"/>
              </w:rPr>
              <w:t>R</w:t>
            </w:r>
            <w:r w:rsidRPr="00AA6E12">
              <w:rPr>
                <w:sz w:val="20"/>
                <w:szCs w:val="20"/>
              </w:rPr>
              <w:t>etriever dogs</w:t>
            </w:r>
          </w:p>
        </w:tc>
        <w:tc>
          <w:tcPr>
            <w:tcW w:w="2268" w:type="dxa"/>
            <w:shd w:val="clear" w:color="auto" w:fill="auto"/>
          </w:tcPr>
          <w:p w:rsidR="00115FC6"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AA6E12">
              <w:rPr>
                <w:sz w:val="20"/>
                <w:szCs w:val="20"/>
              </w:rPr>
              <w:t>inor allele frequency in the CTL</w:t>
            </w:r>
          </w:p>
          <w:p w:rsidR="00115FC6" w:rsidRPr="00AA6E1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A6E12">
              <w:rPr>
                <w:sz w:val="20"/>
                <w:szCs w:val="20"/>
              </w:rPr>
              <w:t xml:space="preserve">Golden </w:t>
            </w:r>
            <w:r>
              <w:rPr>
                <w:sz w:val="20"/>
                <w:szCs w:val="20"/>
              </w:rPr>
              <w:t>R</w:t>
            </w:r>
            <w:r w:rsidRPr="00AA6E12">
              <w:rPr>
                <w:sz w:val="20"/>
                <w:szCs w:val="20"/>
              </w:rPr>
              <w:t>etriever dogs</w:t>
            </w:r>
          </w:p>
        </w:tc>
        <w:tc>
          <w:tcPr>
            <w:tcW w:w="709" w:type="dxa"/>
            <w:shd w:val="clear" w:color="auto" w:fill="auto"/>
          </w:tcPr>
          <w:p w:rsidR="00115FC6" w:rsidRPr="00AA6E1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A6E12">
              <w:rPr>
                <w:sz w:val="20"/>
                <w:szCs w:val="20"/>
              </w:rPr>
              <w:t>p value</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TLR2 C137A</w:t>
            </w:r>
          </w:p>
        </w:tc>
        <w:tc>
          <w:tcPr>
            <w:tcW w:w="955"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C</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0.15</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0.45</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D57324">
              <w:rPr>
                <w:b/>
                <w:color w:val="auto"/>
                <w:sz w:val="20"/>
                <w:szCs w:val="20"/>
              </w:rPr>
              <w:t>0.08</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5" w:type="dxa"/>
            <w:tcBorders>
              <w:bottom w:val="single" w:sz="4" w:space="0" w:color="auto"/>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TLR2 C1547T</w:t>
            </w:r>
          </w:p>
        </w:tc>
        <w:tc>
          <w:tcPr>
            <w:tcW w:w="955"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T</w:t>
            </w:r>
          </w:p>
        </w:tc>
        <w:tc>
          <w:tcPr>
            <w:tcW w:w="2268"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2268"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709"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auto"/>
              <w:bottom w:val="nil"/>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T23C</w:t>
            </w:r>
          </w:p>
        </w:tc>
        <w:tc>
          <w:tcPr>
            <w:tcW w:w="955"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Pr>
                <w:i/>
                <w:color w:val="auto"/>
                <w:sz w:val="20"/>
                <w:szCs w:val="20"/>
              </w:rPr>
              <w:t>T</w:t>
            </w:r>
          </w:p>
        </w:tc>
        <w:tc>
          <w:tcPr>
            <w:tcW w:w="2268"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0.35</w:t>
            </w:r>
          </w:p>
        </w:tc>
        <w:tc>
          <w:tcPr>
            <w:tcW w:w="2268"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0.40</w:t>
            </w:r>
          </w:p>
        </w:tc>
        <w:tc>
          <w:tcPr>
            <w:tcW w:w="709"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1</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5" w:type="dxa"/>
            <w:tcBorders>
              <w:top w:val="nil"/>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C107T</w:t>
            </w:r>
          </w:p>
        </w:tc>
        <w:tc>
          <w:tcPr>
            <w:tcW w:w="955"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T</w:t>
            </w:r>
          </w:p>
        </w:tc>
        <w:tc>
          <w:tcPr>
            <w:tcW w:w="2268"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2268"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709"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T500C</w:t>
            </w:r>
          </w:p>
        </w:tc>
        <w:tc>
          <w:tcPr>
            <w:tcW w:w="955"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C</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A600C</w:t>
            </w:r>
          </w:p>
        </w:tc>
        <w:tc>
          <w:tcPr>
            <w:tcW w:w="955"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C</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0.3</w:t>
            </w:r>
            <w:r>
              <w:rPr>
                <w:color w:val="auto"/>
                <w:sz w:val="20"/>
                <w:szCs w:val="20"/>
              </w:rPr>
              <w:t>0</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0.25</w:t>
            </w:r>
          </w:p>
        </w:tc>
        <w:tc>
          <w:tcPr>
            <w:tcW w:w="709"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A688G</w:t>
            </w:r>
          </w:p>
        </w:tc>
        <w:tc>
          <w:tcPr>
            <w:tcW w:w="955"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0.3</w:t>
            </w:r>
            <w:r>
              <w:rPr>
                <w:color w:val="auto"/>
                <w:sz w:val="20"/>
                <w:szCs w:val="20"/>
              </w:rPr>
              <w:t>0</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0.25</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0.1</w:t>
            </w:r>
            <w:r>
              <w:rPr>
                <w:color w:val="auto"/>
                <w:sz w:val="20"/>
                <w:szCs w:val="20"/>
              </w:rPr>
              <w:t>0</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G1039A</w:t>
            </w:r>
          </w:p>
        </w:tc>
        <w:tc>
          <w:tcPr>
            <w:tcW w:w="955"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0.05</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0.05</w:t>
            </w:r>
          </w:p>
        </w:tc>
        <w:tc>
          <w:tcPr>
            <w:tcW w:w="709"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A1571T</w:t>
            </w:r>
          </w:p>
        </w:tc>
        <w:tc>
          <w:tcPr>
            <w:tcW w:w="955"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0.25</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0.2</w:t>
            </w:r>
            <w:r>
              <w:rPr>
                <w:color w:val="auto"/>
                <w:sz w:val="20"/>
                <w:szCs w:val="20"/>
              </w:rPr>
              <w:t>0</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5" w:type="dxa"/>
            <w:tcBorders>
              <w:bottom w:val="single" w:sz="4" w:space="0" w:color="auto"/>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G1807A</w:t>
            </w:r>
          </w:p>
        </w:tc>
        <w:tc>
          <w:tcPr>
            <w:tcW w:w="955"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G</w:t>
            </w:r>
          </w:p>
        </w:tc>
        <w:tc>
          <w:tcPr>
            <w:tcW w:w="2268"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0.25</w:t>
            </w:r>
          </w:p>
        </w:tc>
        <w:tc>
          <w:tcPr>
            <w:tcW w:w="2268"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0.2</w:t>
            </w:r>
            <w:r>
              <w:rPr>
                <w:color w:val="auto"/>
                <w:sz w:val="20"/>
                <w:szCs w:val="20"/>
              </w:rPr>
              <w:t>0</w:t>
            </w:r>
          </w:p>
        </w:tc>
        <w:tc>
          <w:tcPr>
            <w:tcW w:w="709"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auto"/>
              <w:bottom w:val="nil"/>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TLR9 G1138A</w:t>
            </w:r>
          </w:p>
        </w:tc>
        <w:tc>
          <w:tcPr>
            <w:tcW w:w="955"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A</w:t>
            </w:r>
          </w:p>
        </w:tc>
        <w:tc>
          <w:tcPr>
            <w:tcW w:w="2268"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0.05</w:t>
            </w:r>
          </w:p>
        </w:tc>
        <w:tc>
          <w:tcPr>
            <w:tcW w:w="2268"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0.1</w:t>
            </w:r>
            <w:r>
              <w:rPr>
                <w:color w:val="auto"/>
                <w:sz w:val="20"/>
                <w:szCs w:val="20"/>
              </w:rPr>
              <w:t>0</w:t>
            </w:r>
          </w:p>
        </w:tc>
        <w:tc>
          <w:tcPr>
            <w:tcW w:w="709"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5" w:type="dxa"/>
            <w:tcBorders>
              <w:top w:val="nil"/>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TLR9 A1372C</w:t>
            </w:r>
          </w:p>
        </w:tc>
        <w:tc>
          <w:tcPr>
            <w:tcW w:w="955"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C</w:t>
            </w:r>
          </w:p>
        </w:tc>
        <w:tc>
          <w:tcPr>
            <w:tcW w:w="2268"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0.1</w:t>
            </w:r>
            <w:r>
              <w:rPr>
                <w:color w:val="auto"/>
                <w:sz w:val="20"/>
                <w:szCs w:val="20"/>
              </w:rPr>
              <w:t>0</w:t>
            </w:r>
          </w:p>
        </w:tc>
        <w:tc>
          <w:tcPr>
            <w:tcW w:w="2268"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0.25</w:t>
            </w:r>
          </w:p>
        </w:tc>
        <w:tc>
          <w:tcPr>
            <w:tcW w:w="709"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0.41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TLR9 A2158G</w:t>
            </w:r>
          </w:p>
        </w:tc>
        <w:tc>
          <w:tcPr>
            <w:tcW w:w="955"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0.2</w:t>
            </w:r>
            <w:r>
              <w:rPr>
                <w:color w:val="auto"/>
                <w:sz w:val="20"/>
                <w:szCs w:val="20"/>
              </w:rPr>
              <w:t>0</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0.25</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TLR9 G2927</w:t>
            </w:r>
            <w:r>
              <w:rPr>
                <w:i/>
                <w:color w:val="auto"/>
                <w:sz w:val="20"/>
                <w:szCs w:val="20"/>
              </w:rPr>
              <w:t>A</w:t>
            </w:r>
          </w:p>
        </w:tc>
        <w:tc>
          <w:tcPr>
            <w:tcW w:w="955"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709"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bl>
    <w:p w:rsidR="00115FC6" w:rsidRPr="00A25B62" w:rsidRDefault="00115FC6" w:rsidP="00F924DC">
      <w:pPr>
        <w:rPr>
          <w:sz w:val="20"/>
          <w:szCs w:val="20"/>
        </w:rPr>
      </w:pPr>
      <w:r w:rsidRPr="00A25B62">
        <w:rPr>
          <w:sz w:val="20"/>
          <w:szCs w:val="20"/>
        </w:rPr>
        <w:t>Statistical significance was set at P</w:t>
      </w:r>
      <w:r>
        <w:rPr>
          <w:sz w:val="20"/>
          <w:szCs w:val="20"/>
        </w:rPr>
        <w:t xml:space="preserve"> </w:t>
      </w:r>
      <w:r w:rsidRPr="00A25B62">
        <w:rPr>
          <w:sz w:val="20"/>
          <w:szCs w:val="20"/>
        </w:rPr>
        <w:t>&lt;</w:t>
      </w:r>
      <w:r>
        <w:rPr>
          <w:sz w:val="20"/>
          <w:szCs w:val="20"/>
        </w:rPr>
        <w:t xml:space="preserve"> </w:t>
      </w:r>
      <w:r w:rsidRPr="00A25B62">
        <w:rPr>
          <w:sz w:val="20"/>
          <w:szCs w:val="20"/>
        </w:rPr>
        <w:t>0.05.</w:t>
      </w:r>
    </w:p>
    <w:p w:rsidR="00115FC6" w:rsidRDefault="00115FC6" w:rsidP="00F924DC">
      <w:pPr>
        <w:pStyle w:val="Titre2"/>
      </w:pPr>
    </w:p>
    <w:p w:rsidR="00115FC6" w:rsidRDefault="00115FC6" w:rsidP="00F924DC"/>
    <w:p w:rsidR="00115FC6" w:rsidRPr="00A25B62" w:rsidRDefault="00115FC6" w:rsidP="00F924DC"/>
    <w:p w:rsidR="00115FC6" w:rsidRDefault="00115FC6" w:rsidP="00F924DC">
      <w:pPr>
        <w:pStyle w:val="Titre2"/>
      </w:pPr>
    </w:p>
    <w:p w:rsidR="00115FC6" w:rsidRDefault="00115FC6" w:rsidP="00F924DC">
      <w:pPr>
        <w:pStyle w:val="Titre2"/>
      </w:pPr>
      <w:r w:rsidRPr="00DE081E">
        <w:t xml:space="preserve">Table </w:t>
      </w:r>
      <w:r>
        <w:t>4</w:t>
      </w:r>
      <w:r w:rsidRPr="00DE081E">
        <w:t xml:space="preserve"> - </w:t>
      </w:r>
      <w:r w:rsidRPr="00A25B62">
        <w:t xml:space="preserve">Single nucleotide polymorphism allele association with sino-nasal aspergillosis </w:t>
      </w:r>
      <w:r>
        <w:t>Labrador</w:t>
      </w:r>
      <w:r w:rsidRPr="00A25B62">
        <w:t xml:space="preserve"> </w:t>
      </w:r>
      <w:proofErr w:type="gramStart"/>
      <w:r>
        <w:t>Retriever</w:t>
      </w:r>
      <w:proofErr w:type="gramEnd"/>
      <w:r>
        <w:t xml:space="preserve"> </w:t>
      </w:r>
      <w:r w:rsidRPr="00A25B62">
        <w:t>dogs</w:t>
      </w:r>
      <w:r>
        <w:t>.</w:t>
      </w:r>
    </w:p>
    <w:p w:rsidR="00115FC6" w:rsidRPr="00A25B62" w:rsidRDefault="00115FC6" w:rsidP="00F924DC">
      <w:pPr>
        <w:spacing w:line="240" w:lineRule="auto"/>
      </w:pPr>
    </w:p>
    <w:tbl>
      <w:tblPr>
        <w:tblStyle w:val="Ombrageclair"/>
        <w:tblW w:w="0" w:type="auto"/>
        <w:tblLook w:val="04A0" w:firstRow="1" w:lastRow="0" w:firstColumn="1" w:lastColumn="0" w:noHBand="0" w:noVBand="1"/>
      </w:tblPr>
      <w:tblGrid>
        <w:gridCol w:w="1705"/>
        <w:gridCol w:w="955"/>
        <w:gridCol w:w="2268"/>
        <w:gridCol w:w="2268"/>
        <w:gridCol w:w="709"/>
      </w:tblGrid>
      <w:tr w:rsidR="00115FC6" w:rsidRPr="00AA6E12" w:rsidTr="00F92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AA6E12" w:rsidRDefault="00115FC6" w:rsidP="00F924DC">
            <w:pPr>
              <w:spacing w:line="240" w:lineRule="auto"/>
              <w:jc w:val="center"/>
              <w:rPr>
                <w:sz w:val="20"/>
                <w:szCs w:val="20"/>
              </w:rPr>
            </w:pPr>
            <w:r w:rsidRPr="00AA6E12">
              <w:rPr>
                <w:sz w:val="20"/>
                <w:szCs w:val="20"/>
              </w:rPr>
              <w:t>SNP</w:t>
            </w:r>
          </w:p>
        </w:tc>
        <w:tc>
          <w:tcPr>
            <w:tcW w:w="955" w:type="dxa"/>
            <w:shd w:val="clear" w:color="auto" w:fill="auto"/>
          </w:tcPr>
          <w:p w:rsidR="00115FC6"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AA6E12">
              <w:rPr>
                <w:sz w:val="20"/>
                <w:szCs w:val="20"/>
              </w:rPr>
              <w:t>inor</w:t>
            </w:r>
          </w:p>
          <w:p w:rsidR="00115FC6" w:rsidRPr="00AA6E1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A6E12">
              <w:rPr>
                <w:sz w:val="20"/>
                <w:szCs w:val="20"/>
              </w:rPr>
              <w:t>allele</w:t>
            </w:r>
          </w:p>
        </w:tc>
        <w:tc>
          <w:tcPr>
            <w:tcW w:w="2268" w:type="dxa"/>
            <w:shd w:val="clear" w:color="auto" w:fill="auto"/>
          </w:tcPr>
          <w:p w:rsidR="00115FC6" w:rsidRPr="00AA6E1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AA6E12">
              <w:rPr>
                <w:sz w:val="20"/>
                <w:szCs w:val="20"/>
              </w:rPr>
              <w:t xml:space="preserve">inor allele frequency in the SNA Labrador </w:t>
            </w:r>
            <w:r>
              <w:rPr>
                <w:sz w:val="20"/>
                <w:szCs w:val="20"/>
              </w:rPr>
              <w:t xml:space="preserve">Retriever </w:t>
            </w:r>
            <w:r w:rsidRPr="00AA6E12">
              <w:rPr>
                <w:sz w:val="20"/>
                <w:szCs w:val="20"/>
              </w:rPr>
              <w:t>dogs</w:t>
            </w:r>
          </w:p>
        </w:tc>
        <w:tc>
          <w:tcPr>
            <w:tcW w:w="2268" w:type="dxa"/>
            <w:shd w:val="clear" w:color="auto" w:fill="auto"/>
          </w:tcPr>
          <w:p w:rsidR="00115FC6" w:rsidRPr="00AA6E1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AA6E12">
              <w:rPr>
                <w:sz w:val="20"/>
                <w:szCs w:val="20"/>
              </w:rPr>
              <w:t xml:space="preserve">inor allele frequency in the CTL Labrador </w:t>
            </w:r>
            <w:r>
              <w:rPr>
                <w:sz w:val="20"/>
                <w:szCs w:val="20"/>
              </w:rPr>
              <w:t xml:space="preserve">Retriever </w:t>
            </w:r>
            <w:r w:rsidRPr="00AA6E12">
              <w:rPr>
                <w:sz w:val="20"/>
                <w:szCs w:val="20"/>
              </w:rPr>
              <w:t>dogs</w:t>
            </w:r>
          </w:p>
        </w:tc>
        <w:tc>
          <w:tcPr>
            <w:tcW w:w="709" w:type="dxa"/>
            <w:shd w:val="clear" w:color="auto" w:fill="auto"/>
          </w:tcPr>
          <w:p w:rsidR="00115FC6" w:rsidRPr="00AA6E1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A6E12">
              <w:rPr>
                <w:sz w:val="20"/>
                <w:szCs w:val="20"/>
              </w:rPr>
              <w:t>p value</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TLR2 C137A</w:t>
            </w:r>
          </w:p>
        </w:tc>
        <w:tc>
          <w:tcPr>
            <w:tcW w:w="955"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0.5</w:t>
            </w:r>
            <w:r>
              <w:rPr>
                <w:color w:val="auto"/>
                <w:sz w:val="20"/>
                <w:szCs w:val="20"/>
              </w:rPr>
              <w:t>0</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0.37</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0.72</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5" w:type="dxa"/>
            <w:tcBorders>
              <w:bottom w:val="single" w:sz="4" w:space="0" w:color="auto"/>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TLR2 C1547T</w:t>
            </w:r>
          </w:p>
        </w:tc>
        <w:tc>
          <w:tcPr>
            <w:tcW w:w="955"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T</w:t>
            </w:r>
          </w:p>
        </w:tc>
        <w:tc>
          <w:tcPr>
            <w:tcW w:w="2268"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2268"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709"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auto"/>
              <w:bottom w:val="nil"/>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T23C</w:t>
            </w:r>
          </w:p>
        </w:tc>
        <w:tc>
          <w:tcPr>
            <w:tcW w:w="955"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Pr>
                <w:i/>
                <w:color w:val="auto"/>
                <w:sz w:val="20"/>
                <w:szCs w:val="20"/>
              </w:rPr>
              <w:t>T</w:t>
            </w:r>
          </w:p>
        </w:tc>
        <w:tc>
          <w:tcPr>
            <w:tcW w:w="2268"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0.44</w:t>
            </w:r>
          </w:p>
        </w:tc>
        <w:tc>
          <w:tcPr>
            <w:tcW w:w="2268"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0.25</w:t>
            </w:r>
          </w:p>
        </w:tc>
        <w:tc>
          <w:tcPr>
            <w:tcW w:w="709"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0.46</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5" w:type="dxa"/>
            <w:tcBorders>
              <w:top w:val="nil"/>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C107T</w:t>
            </w:r>
          </w:p>
        </w:tc>
        <w:tc>
          <w:tcPr>
            <w:tcW w:w="955"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T</w:t>
            </w:r>
          </w:p>
        </w:tc>
        <w:tc>
          <w:tcPr>
            <w:tcW w:w="2268"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0.06</w:t>
            </w:r>
          </w:p>
        </w:tc>
        <w:tc>
          <w:tcPr>
            <w:tcW w:w="2268"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709"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T500C</w:t>
            </w:r>
          </w:p>
        </w:tc>
        <w:tc>
          <w:tcPr>
            <w:tcW w:w="955"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C</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A600C</w:t>
            </w:r>
          </w:p>
        </w:tc>
        <w:tc>
          <w:tcPr>
            <w:tcW w:w="955"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0.37</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0.25</w:t>
            </w:r>
          </w:p>
        </w:tc>
        <w:tc>
          <w:tcPr>
            <w:tcW w:w="709"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0.7</w:t>
            </w:r>
            <w:r>
              <w:rPr>
                <w:color w:val="auto"/>
                <w:sz w:val="20"/>
                <w:szCs w:val="20"/>
              </w:rPr>
              <w:t>0</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A688G</w:t>
            </w:r>
          </w:p>
        </w:tc>
        <w:tc>
          <w:tcPr>
            <w:tcW w:w="955"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G</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0.37</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0.25</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0.7</w:t>
            </w:r>
            <w:r>
              <w:rPr>
                <w:color w:val="auto"/>
                <w:sz w:val="20"/>
                <w:szCs w:val="20"/>
              </w:rPr>
              <w:t>0</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G1039A</w:t>
            </w:r>
          </w:p>
        </w:tc>
        <w:tc>
          <w:tcPr>
            <w:tcW w:w="955"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G</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0.5</w:t>
            </w:r>
            <w:r>
              <w:rPr>
                <w:color w:val="auto"/>
                <w:sz w:val="20"/>
                <w:szCs w:val="20"/>
              </w:rPr>
              <w:t>0</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0.31</w:t>
            </w:r>
          </w:p>
        </w:tc>
        <w:tc>
          <w:tcPr>
            <w:tcW w:w="709"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0.47</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A1571T</w:t>
            </w:r>
          </w:p>
        </w:tc>
        <w:tc>
          <w:tcPr>
            <w:tcW w:w="955"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0.12</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0.06</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1</w:t>
            </w:r>
          </w:p>
        </w:tc>
      </w:tr>
      <w:tr w:rsidR="00115FC6" w:rsidRPr="00AA6E12" w:rsidTr="00F924DC">
        <w:tc>
          <w:tcPr>
            <w:cnfStyle w:val="001000000000" w:firstRow="0" w:lastRow="0" w:firstColumn="1" w:lastColumn="0" w:oddVBand="0" w:evenVBand="0" w:oddHBand="0" w:evenHBand="0" w:firstRowFirstColumn="0" w:firstRowLastColumn="0" w:lastRowFirstColumn="0" w:lastRowLastColumn="0"/>
            <w:tcW w:w="1705" w:type="dxa"/>
            <w:tcBorders>
              <w:bottom w:val="single" w:sz="4" w:space="0" w:color="auto"/>
            </w:tcBorders>
            <w:shd w:val="clear" w:color="auto" w:fill="auto"/>
          </w:tcPr>
          <w:p w:rsidR="00115FC6" w:rsidRPr="00B200D7" w:rsidRDefault="00115FC6" w:rsidP="00F924DC">
            <w:pPr>
              <w:spacing w:line="240" w:lineRule="auto"/>
              <w:jc w:val="center"/>
              <w:rPr>
                <w:i/>
                <w:sz w:val="20"/>
                <w:szCs w:val="20"/>
              </w:rPr>
            </w:pPr>
            <w:r w:rsidRPr="00B200D7">
              <w:rPr>
                <w:i/>
                <w:sz w:val="20"/>
                <w:szCs w:val="20"/>
              </w:rPr>
              <w:t>TLR4 G1807A</w:t>
            </w:r>
          </w:p>
        </w:tc>
        <w:tc>
          <w:tcPr>
            <w:tcW w:w="955" w:type="dxa"/>
            <w:tcBorders>
              <w:bottom w:val="single" w:sz="4" w:space="0" w:color="auto"/>
            </w:tcBorders>
            <w:shd w:val="clear" w:color="auto" w:fill="auto"/>
          </w:tcPr>
          <w:p w:rsidR="00115FC6" w:rsidRPr="00B200D7"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sz w:val="20"/>
                <w:szCs w:val="20"/>
              </w:rPr>
            </w:pPr>
            <w:r w:rsidRPr="00B200D7">
              <w:rPr>
                <w:i/>
                <w:sz w:val="20"/>
                <w:szCs w:val="20"/>
              </w:rPr>
              <w:t>G</w:t>
            </w:r>
          </w:p>
        </w:tc>
        <w:tc>
          <w:tcPr>
            <w:tcW w:w="2268" w:type="dxa"/>
            <w:tcBorders>
              <w:bottom w:val="single" w:sz="4" w:space="0" w:color="auto"/>
            </w:tcBorders>
            <w:shd w:val="clear" w:color="auto" w:fill="auto"/>
          </w:tcPr>
          <w:p w:rsidR="00115FC6" w:rsidRPr="00AA6E12"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A6E12">
              <w:rPr>
                <w:sz w:val="20"/>
                <w:szCs w:val="20"/>
              </w:rPr>
              <w:t>0.12</w:t>
            </w:r>
          </w:p>
        </w:tc>
        <w:tc>
          <w:tcPr>
            <w:tcW w:w="2268" w:type="dxa"/>
            <w:tcBorders>
              <w:bottom w:val="single" w:sz="4" w:space="0" w:color="auto"/>
            </w:tcBorders>
            <w:shd w:val="clear" w:color="auto" w:fill="auto"/>
          </w:tcPr>
          <w:p w:rsidR="00115FC6" w:rsidRPr="00AA6E12"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A6E12">
              <w:rPr>
                <w:sz w:val="20"/>
                <w:szCs w:val="20"/>
              </w:rPr>
              <w:t>0.06</w:t>
            </w:r>
          </w:p>
        </w:tc>
        <w:tc>
          <w:tcPr>
            <w:tcW w:w="709" w:type="dxa"/>
            <w:tcBorders>
              <w:bottom w:val="single" w:sz="4" w:space="0" w:color="auto"/>
            </w:tcBorders>
            <w:shd w:val="clear" w:color="auto" w:fill="auto"/>
          </w:tcPr>
          <w:p w:rsidR="00115FC6" w:rsidRPr="00AA6E12"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A6E12">
              <w:rPr>
                <w:sz w:val="20"/>
                <w:szCs w:val="20"/>
              </w:rPr>
              <w:t>1</w:t>
            </w:r>
          </w:p>
        </w:tc>
      </w:tr>
      <w:tr w:rsidR="00115FC6" w:rsidRPr="00AA6E12"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auto"/>
              <w:bottom w:val="nil"/>
            </w:tcBorders>
            <w:shd w:val="clear" w:color="auto" w:fill="auto"/>
          </w:tcPr>
          <w:p w:rsidR="00115FC6" w:rsidRPr="00B200D7" w:rsidRDefault="00115FC6" w:rsidP="00F924DC">
            <w:pPr>
              <w:spacing w:line="240" w:lineRule="auto"/>
              <w:jc w:val="center"/>
              <w:rPr>
                <w:i/>
                <w:sz w:val="20"/>
                <w:szCs w:val="20"/>
              </w:rPr>
            </w:pPr>
            <w:r w:rsidRPr="00B200D7">
              <w:rPr>
                <w:i/>
                <w:sz w:val="20"/>
                <w:szCs w:val="20"/>
              </w:rPr>
              <w:t>TLR9 G1138A</w:t>
            </w:r>
          </w:p>
        </w:tc>
        <w:tc>
          <w:tcPr>
            <w:tcW w:w="955" w:type="dxa"/>
            <w:tcBorders>
              <w:top w:val="single" w:sz="4" w:space="0" w:color="auto"/>
              <w:bottom w:val="nil"/>
            </w:tcBorders>
            <w:shd w:val="clear" w:color="auto" w:fill="auto"/>
          </w:tcPr>
          <w:p w:rsidR="00115FC6" w:rsidRPr="00B200D7"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sz w:val="20"/>
                <w:szCs w:val="20"/>
              </w:rPr>
            </w:pPr>
            <w:r w:rsidRPr="00B200D7">
              <w:rPr>
                <w:i/>
                <w:sz w:val="20"/>
                <w:szCs w:val="20"/>
              </w:rPr>
              <w:t>A</w:t>
            </w:r>
          </w:p>
        </w:tc>
        <w:tc>
          <w:tcPr>
            <w:tcW w:w="2268" w:type="dxa"/>
            <w:tcBorders>
              <w:top w:val="single" w:sz="4" w:space="0" w:color="auto"/>
              <w:bottom w:val="nil"/>
            </w:tcBorders>
            <w:shd w:val="clear" w:color="auto" w:fill="auto"/>
          </w:tcPr>
          <w:p w:rsidR="00115FC6" w:rsidRPr="00AA6E1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A6E12">
              <w:rPr>
                <w:sz w:val="20"/>
                <w:szCs w:val="20"/>
              </w:rPr>
              <w:t>0.18</w:t>
            </w:r>
          </w:p>
        </w:tc>
        <w:tc>
          <w:tcPr>
            <w:tcW w:w="2268" w:type="dxa"/>
            <w:tcBorders>
              <w:top w:val="single" w:sz="4" w:space="0" w:color="auto"/>
              <w:bottom w:val="nil"/>
            </w:tcBorders>
            <w:shd w:val="clear" w:color="auto" w:fill="auto"/>
          </w:tcPr>
          <w:p w:rsidR="00115FC6" w:rsidRPr="00AA6E1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A6E12">
              <w:rPr>
                <w:sz w:val="20"/>
                <w:szCs w:val="20"/>
              </w:rPr>
              <w:t>0.06</w:t>
            </w:r>
          </w:p>
        </w:tc>
        <w:tc>
          <w:tcPr>
            <w:tcW w:w="709" w:type="dxa"/>
            <w:tcBorders>
              <w:top w:val="single" w:sz="4" w:space="0" w:color="auto"/>
              <w:bottom w:val="nil"/>
            </w:tcBorders>
            <w:shd w:val="clear" w:color="auto" w:fill="auto"/>
          </w:tcPr>
          <w:p w:rsidR="00115FC6" w:rsidRPr="00AA6E1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A6E12">
              <w:rPr>
                <w:sz w:val="20"/>
                <w:szCs w:val="20"/>
              </w:rPr>
              <w:t>0.6</w:t>
            </w:r>
            <w:r>
              <w:rPr>
                <w:sz w:val="20"/>
                <w:szCs w:val="20"/>
              </w:rPr>
              <w:t>0</w:t>
            </w:r>
          </w:p>
        </w:tc>
      </w:tr>
      <w:tr w:rsidR="00115FC6" w:rsidRPr="00AA6E12" w:rsidTr="00F924DC">
        <w:tc>
          <w:tcPr>
            <w:cnfStyle w:val="001000000000" w:firstRow="0" w:lastRow="0" w:firstColumn="1" w:lastColumn="0" w:oddVBand="0" w:evenVBand="0" w:oddHBand="0" w:evenHBand="0" w:firstRowFirstColumn="0" w:firstRowLastColumn="0" w:lastRowFirstColumn="0" w:lastRowLastColumn="0"/>
            <w:tcW w:w="1705" w:type="dxa"/>
            <w:tcBorders>
              <w:top w:val="nil"/>
            </w:tcBorders>
            <w:shd w:val="clear" w:color="auto" w:fill="auto"/>
          </w:tcPr>
          <w:p w:rsidR="00115FC6" w:rsidRPr="00B200D7" w:rsidRDefault="00115FC6" w:rsidP="00F924DC">
            <w:pPr>
              <w:spacing w:line="240" w:lineRule="auto"/>
              <w:jc w:val="center"/>
              <w:rPr>
                <w:i/>
                <w:sz w:val="20"/>
                <w:szCs w:val="20"/>
              </w:rPr>
            </w:pPr>
            <w:r w:rsidRPr="00B200D7">
              <w:rPr>
                <w:i/>
                <w:sz w:val="20"/>
                <w:szCs w:val="20"/>
              </w:rPr>
              <w:t>TLR9 A1372C</w:t>
            </w:r>
          </w:p>
        </w:tc>
        <w:tc>
          <w:tcPr>
            <w:tcW w:w="955" w:type="dxa"/>
            <w:tcBorders>
              <w:top w:val="nil"/>
            </w:tcBorders>
            <w:shd w:val="clear" w:color="auto" w:fill="auto"/>
          </w:tcPr>
          <w:p w:rsidR="00115FC6" w:rsidRPr="00B200D7"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sz w:val="20"/>
                <w:szCs w:val="20"/>
              </w:rPr>
            </w:pPr>
            <w:r w:rsidRPr="00B200D7">
              <w:rPr>
                <w:i/>
                <w:sz w:val="20"/>
                <w:szCs w:val="20"/>
              </w:rPr>
              <w:t>A</w:t>
            </w:r>
          </w:p>
        </w:tc>
        <w:tc>
          <w:tcPr>
            <w:tcW w:w="2268" w:type="dxa"/>
            <w:tcBorders>
              <w:top w:val="nil"/>
            </w:tcBorders>
            <w:shd w:val="clear" w:color="auto" w:fill="auto"/>
          </w:tcPr>
          <w:p w:rsidR="00115FC6" w:rsidRPr="00AA6E12"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A6E12">
              <w:rPr>
                <w:sz w:val="20"/>
                <w:szCs w:val="20"/>
              </w:rPr>
              <w:t>0.37</w:t>
            </w:r>
          </w:p>
        </w:tc>
        <w:tc>
          <w:tcPr>
            <w:tcW w:w="2268" w:type="dxa"/>
            <w:tcBorders>
              <w:top w:val="nil"/>
            </w:tcBorders>
            <w:shd w:val="clear" w:color="auto" w:fill="auto"/>
          </w:tcPr>
          <w:p w:rsidR="00115FC6" w:rsidRPr="00AA6E12"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A6E12">
              <w:rPr>
                <w:sz w:val="20"/>
                <w:szCs w:val="20"/>
              </w:rPr>
              <w:t>0.19</w:t>
            </w:r>
          </w:p>
        </w:tc>
        <w:tc>
          <w:tcPr>
            <w:tcW w:w="709" w:type="dxa"/>
            <w:tcBorders>
              <w:top w:val="nil"/>
            </w:tcBorders>
            <w:shd w:val="clear" w:color="auto" w:fill="auto"/>
          </w:tcPr>
          <w:p w:rsidR="00115FC6" w:rsidRPr="00AA6E12"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A6E12">
              <w:rPr>
                <w:sz w:val="20"/>
                <w:szCs w:val="20"/>
              </w:rPr>
              <w:t>0.43</w:t>
            </w:r>
          </w:p>
        </w:tc>
      </w:tr>
      <w:tr w:rsidR="00115FC6" w:rsidRPr="00AA6E12"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B200D7" w:rsidRDefault="00115FC6" w:rsidP="00F924DC">
            <w:pPr>
              <w:spacing w:line="240" w:lineRule="auto"/>
              <w:jc w:val="center"/>
              <w:rPr>
                <w:i/>
                <w:sz w:val="20"/>
                <w:szCs w:val="20"/>
              </w:rPr>
            </w:pPr>
            <w:r w:rsidRPr="00B200D7">
              <w:rPr>
                <w:i/>
                <w:sz w:val="20"/>
                <w:szCs w:val="20"/>
              </w:rPr>
              <w:t>TLR9 A2158G</w:t>
            </w:r>
          </w:p>
        </w:tc>
        <w:tc>
          <w:tcPr>
            <w:tcW w:w="955" w:type="dxa"/>
            <w:shd w:val="clear" w:color="auto" w:fill="auto"/>
          </w:tcPr>
          <w:p w:rsidR="00115FC6" w:rsidRPr="00B200D7"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sz w:val="20"/>
                <w:szCs w:val="20"/>
              </w:rPr>
            </w:pPr>
            <w:r w:rsidRPr="00B200D7">
              <w:rPr>
                <w:i/>
                <w:sz w:val="20"/>
                <w:szCs w:val="20"/>
              </w:rPr>
              <w:t>G</w:t>
            </w:r>
          </w:p>
        </w:tc>
        <w:tc>
          <w:tcPr>
            <w:tcW w:w="2268" w:type="dxa"/>
            <w:shd w:val="clear" w:color="auto" w:fill="auto"/>
          </w:tcPr>
          <w:p w:rsidR="00115FC6" w:rsidRPr="00AA6E1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A6E12">
              <w:rPr>
                <w:sz w:val="20"/>
                <w:szCs w:val="20"/>
              </w:rPr>
              <w:t>0.56</w:t>
            </w:r>
          </w:p>
        </w:tc>
        <w:tc>
          <w:tcPr>
            <w:tcW w:w="2268" w:type="dxa"/>
            <w:shd w:val="clear" w:color="auto" w:fill="auto"/>
          </w:tcPr>
          <w:p w:rsidR="00115FC6" w:rsidRPr="00AA6E1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A6E12">
              <w:rPr>
                <w:sz w:val="20"/>
                <w:szCs w:val="20"/>
              </w:rPr>
              <w:t>0.37</w:t>
            </w:r>
          </w:p>
        </w:tc>
        <w:tc>
          <w:tcPr>
            <w:tcW w:w="709" w:type="dxa"/>
            <w:shd w:val="clear" w:color="auto" w:fill="auto"/>
          </w:tcPr>
          <w:p w:rsidR="00115FC6" w:rsidRPr="00AA6E1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A6E12">
              <w:rPr>
                <w:sz w:val="20"/>
                <w:szCs w:val="20"/>
              </w:rPr>
              <w:t>0.48</w:t>
            </w:r>
          </w:p>
        </w:tc>
      </w:tr>
      <w:tr w:rsidR="00115FC6" w:rsidRPr="00AA6E12" w:rsidTr="00F924DC">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rsidR="00115FC6" w:rsidRPr="00B200D7" w:rsidRDefault="00115FC6" w:rsidP="00F924DC">
            <w:pPr>
              <w:spacing w:line="240" w:lineRule="auto"/>
              <w:jc w:val="center"/>
              <w:rPr>
                <w:i/>
                <w:sz w:val="20"/>
                <w:szCs w:val="20"/>
              </w:rPr>
            </w:pPr>
            <w:r w:rsidRPr="00B200D7">
              <w:rPr>
                <w:i/>
                <w:sz w:val="20"/>
                <w:szCs w:val="20"/>
              </w:rPr>
              <w:t>TLR9 G2927</w:t>
            </w:r>
            <w:r>
              <w:rPr>
                <w:i/>
                <w:sz w:val="20"/>
                <w:szCs w:val="20"/>
              </w:rPr>
              <w:t>A</w:t>
            </w:r>
          </w:p>
        </w:tc>
        <w:tc>
          <w:tcPr>
            <w:tcW w:w="955" w:type="dxa"/>
            <w:shd w:val="clear" w:color="auto" w:fill="auto"/>
          </w:tcPr>
          <w:p w:rsidR="00115FC6" w:rsidRPr="00B200D7"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A</w:t>
            </w:r>
          </w:p>
        </w:tc>
        <w:tc>
          <w:tcPr>
            <w:tcW w:w="2268" w:type="dxa"/>
            <w:shd w:val="clear" w:color="auto" w:fill="auto"/>
          </w:tcPr>
          <w:p w:rsidR="00115FC6" w:rsidRPr="00AA6E12"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A6E12">
              <w:rPr>
                <w:sz w:val="20"/>
                <w:szCs w:val="20"/>
              </w:rPr>
              <w:t>0.12</w:t>
            </w:r>
          </w:p>
        </w:tc>
        <w:tc>
          <w:tcPr>
            <w:tcW w:w="2268" w:type="dxa"/>
            <w:shd w:val="clear" w:color="auto" w:fill="auto"/>
          </w:tcPr>
          <w:p w:rsidR="00115FC6" w:rsidRPr="00AA6E12"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A6E12">
              <w:rPr>
                <w:sz w:val="20"/>
                <w:szCs w:val="20"/>
              </w:rPr>
              <w:t>0</w:t>
            </w:r>
          </w:p>
        </w:tc>
        <w:tc>
          <w:tcPr>
            <w:tcW w:w="709" w:type="dxa"/>
            <w:shd w:val="clear" w:color="auto" w:fill="auto"/>
          </w:tcPr>
          <w:p w:rsidR="00115FC6" w:rsidRPr="00AA6E12"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A6E12">
              <w:rPr>
                <w:sz w:val="20"/>
                <w:szCs w:val="20"/>
              </w:rPr>
              <w:t>0.48</w:t>
            </w:r>
          </w:p>
        </w:tc>
      </w:tr>
    </w:tbl>
    <w:p w:rsidR="00115FC6" w:rsidRPr="00A25B62" w:rsidRDefault="00115FC6" w:rsidP="00F924DC">
      <w:pPr>
        <w:rPr>
          <w:sz w:val="20"/>
          <w:szCs w:val="20"/>
        </w:rPr>
      </w:pPr>
      <w:r w:rsidRPr="00A25B62">
        <w:rPr>
          <w:sz w:val="20"/>
          <w:szCs w:val="20"/>
        </w:rPr>
        <w:t>Statistical significance was set at P</w:t>
      </w:r>
      <w:r>
        <w:rPr>
          <w:sz w:val="20"/>
          <w:szCs w:val="20"/>
        </w:rPr>
        <w:t xml:space="preserve"> </w:t>
      </w:r>
      <w:r w:rsidRPr="00A25B62">
        <w:rPr>
          <w:sz w:val="20"/>
          <w:szCs w:val="20"/>
        </w:rPr>
        <w:t>&lt;</w:t>
      </w:r>
      <w:r>
        <w:rPr>
          <w:sz w:val="20"/>
          <w:szCs w:val="20"/>
        </w:rPr>
        <w:t xml:space="preserve"> </w:t>
      </w:r>
      <w:r w:rsidRPr="00A25B62">
        <w:rPr>
          <w:sz w:val="20"/>
          <w:szCs w:val="20"/>
        </w:rPr>
        <w:t>0.05.</w:t>
      </w:r>
    </w:p>
    <w:p w:rsidR="00115FC6" w:rsidRDefault="00115FC6" w:rsidP="00F924DC">
      <w:pPr>
        <w:pStyle w:val="Titre2"/>
      </w:pPr>
      <w:r w:rsidRPr="00DE081E">
        <w:lastRenderedPageBreak/>
        <w:t xml:space="preserve">Table </w:t>
      </w:r>
      <w:r>
        <w:t>5</w:t>
      </w:r>
      <w:r w:rsidRPr="00DE081E">
        <w:t xml:space="preserve"> - </w:t>
      </w:r>
      <w:r w:rsidRPr="00A25B62">
        <w:t xml:space="preserve">Single nucleotide polymorphism allele association with sino-nasal aspergillosis </w:t>
      </w:r>
      <w:r>
        <w:t>Rottweiler</w:t>
      </w:r>
      <w:r w:rsidRPr="00A25B62">
        <w:t xml:space="preserve"> dogs</w:t>
      </w:r>
      <w:r>
        <w:t>.</w:t>
      </w:r>
    </w:p>
    <w:p w:rsidR="00115FC6" w:rsidRPr="00A25B62" w:rsidRDefault="00115FC6" w:rsidP="00F924DC">
      <w:pPr>
        <w:spacing w:line="240" w:lineRule="auto"/>
      </w:pPr>
    </w:p>
    <w:tbl>
      <w:tblPr>
        <w:tblStyle w:val="Ombrageclair"/>
        <w:tblW w:w="0" w:type="auto"/>
        <w:tblLook w:val="04A0" w:firstRow="1" w:lastRow="0" w:firstColumn="1" w:lastColumn="0" w:noHBand="0" w:noVBand="1"/>
      </w:tblPr>
      <w:tblGrid>
        <w:gridCol w:w="1701"/>
        <w:gridCol w:w="959"/>
        <w:gridCol w:w="2268"/>
        <w:gridCol w:w="2268"/>
        <w:gridCol w:w="709"/>
      </w:tblGrid>
      <w:tr w:rsidR="00115FC6" w:rsidRPr="00AA6E12" w:rsidTr="00F92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AA6E12" w:rsidRDefault="00115FC6" w:rsidP="00F924DC">
            <w:pPr>
              <w:spacing w:line="240" w:lineRule="auto"/>
              <w:jc w:val="center"/>
              <w:rPr>
                <w:sz w:val="20"/>
                <w:szCs w:val="20"/>
              </w:rPr>
            </w:pPr>
            <w:r w:rsidRPr="00AA6E12">
              <w:rPr>
                <w:sz w:val="20"/>
                <w:szCs w:val="20"/>
              </w:rPr>
              <w:t>SNP</w:t>
            </w:r>
          </w:p>
        </w:tc>
        <w:tc>
          <w:tcPr>
            <w:tcW w:w="959" w:type="dxa"/>
            <w:shd w:val="clear" w:color="auto" w:fill="auto"/>
          </w:tcPr>
          <w:p w:rsidR="00115FC6"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Minor</w:t>
            </w:r>
          </w:p>
          <w:p w:rsidR="00115FC6" w:rsidRPr="00AA6E1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A6E12">
              <w:rPr>
                <w:sz w:val="20"/>
                <w:szCs w:val="20"/>
              </w:rPr>
              <w:t>allele</w:t>
            </w:r>
          </w:p>
        </w:tc>
        <w:tc>
          <w:tcPr>
            <w:tcW w:w="2268" w:type="dxa"/>
            <w:shd w:val="clear" w:color="auto" w:fill="auto"/>
          </w:tcPr>
          <w:p w:rsidR="00115FC6"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AA6E12">
              <w:rPr>
                <w:sz w:val="20"/>
                <w:szCs w:val="20"/>
              </w:rPr>
              <w:t xml:space="preserve">inor allele frequency in the SNA </w:t>
            </w:r>
          </w:p>
          <w:p w:rsidR="00115FC6" w:rsidRPr="00AA6E1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A6E12">
              <w:rPr>
                <w:sz w:val="20"/>
                <w:szCs w:val="20"/>
              </w:rPr>
              <w:t>Rottweiler dogs</w:t>
            </w:r>
          </w:p>
        </w:tc>
        <w:tc>
          <w:tcPr>
            <w:tcW w:w="2268" w:type="dxa"/>
            <w:shd w:val="clear" w:color="auto" w:fill="auto"/>
          </w:tcPr>
          <w:p w:rsidR="00115FC6"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AA6E12">
              <w:rPr>
                <w:sz w:val="20"/>
                <w:szCs w:val="20"/>
              </w:rPr>
              <w:t xml:space="preserve">inor allele frequency in the CTL </w:t>
            </w:r>
          </w:p>
          <w:p w:rsidR="00115FC6" w:rsidRPr="00AA6E1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A6E12">
              <w:rPr>
                <w:sz w:val="20"/>
                <w:szCs w:val="20"/>
              </w:rPr>
              <w:t>Rottweiler dogs</w:t>
            </w:r>
          </w:p>
        </w:tc>
        <w:tc>
          <w:tcPr>
            <w:tcW w:w="709" w:type="dxa"/>
            <w:shd w:val="clear" w:color="auto" w:fill="auto"/>
          </w:tcPr>
          <w:p w:rsidR="00115FC6" w:rsidRPr="00AA6E1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A6E12">
              <w:rPr>
                <w:sz w:val="20"/>
                <w:szCs w:val="20"/>
              </w:rPr>
              <w:t>p value</w:t>
            </w:r>
          </w:p>
        </w:tc>
      </w:tr>
      <w:tr w:rsidR="00115FC6" w:rsidRPr="00AA6E12"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B200D7" w:rsidRDefault="00115FC6" w:rsidP="00F924DC">
            <w:pPr>
              <w:spacing w:line="240" w:lineRule="auto"/>
              <w:jc w:val="center"/>
              <w:rPr>
                <w:i/>
                <w:sz w:val="20"/>
                <w:szCs w:val="20"/>
              </w:rPr>
            </w:pPr>
            <w:r w:rsidRPr="00B200D7">
              <w:rPr>
                <w:i/>
                <w:sz w:val="20"/>
                <w:szCs w:val="20"/>
              </w:rPr>
              <w:t>TLR2 C137A</w:t>
            </w:r>
          </w:p>
        </w:tc>
        <w:tc>
          <w:tcPr>
            <w:tcW w:w="959" w:type="dxa"/>
            <w:shd w:val="clear" w:color="auto" w:fill="auto"/>
          </w:tcPr>
          <w:p w:rsidR="00115FC6" w:rsidRPr="00B200D7"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sz w:val="20"/>
                <w:szCs w:val="20"/>
              </w:rPr>
            </w:pPr>
            <w:r w:rsidRPr="00B200D7">
              <w:rPr>
                <w:i/>
                <w:sz w:val="20"/>
                <w:szCs w:val="20"/>
              </w:rPr>
              <w:t>C</w:t>
            </w:r>
          </w:p>
        </w:tc>
        <w:tc>
          <w:tcPr>
            <w:tcW w:w="2268" w:type="dxa"/>
            <w:shd w:val="clear" w:color="auto" w:fill="auto"/>
          </w:tcPr>
          <w:p w:rsidR="00115FC6" w:rsidRPr="00AA6E1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A6E12">
              <w:rPr>
                <w:sz w:val="20"/>
                <w:szCs w:val="20"/>
              </w:rPr>
              <w:t>0.39</w:t>
            </w:r>
          </w:p>
        </w:tc>
        <w:tc>
          <w:tcPr>
            <w:tcW w:w="2268" w:type="dxa"/>
            <w:shd w:val="clear" w:color="auto" w:fill="auto"/>
          </w:tcPr>
          <w:p w:rsidR="00115FC6" w:rsidRPr="00AA6E1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A6E12">
              <w:rPr>
                <w:sz w:val="20"/>
                <w:szCs w:val="20"/>
              </w:rPr>
              <w:t>0.17</w:t>
            </w:r>
          </w:p>
        </w:tc>
        <w:tc>
          <w:tcPr>
            <w:tcW w:w="709" w:type="dxa"/>
            <w:shd w:val="clear" w:color="auto" w:fill="auto"/>
          </w:tcPr>
          <w:p w:rsidR="00115FC6" w:rsidRPr="00AA6E1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A6E12">
              <w:rPr>
                <w:sz w:val="20"/>
                <w:szCs w:val="20"/>
              </w:rPr>
              <w:t>0.26</w:t>
            </w:r>
          </w:p>
        </w:tc>
      </w:tr>
      <w:tr w:rsidR="00115FC6" w:rsidRPr="00AA6E12" w:rsidTr="00F924DC">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shd w:val="clear" w:color="auto" w:fill="auto"/>
          </w:tcPr>
          <w:p w:rsidR="00115FC6" w:rsidRPr="00B200D7" w:rsidRDefault="00115FC6" w:rsidP="00F924DC">
            <w:pPr>
              <w:spacing w:line="240" w:lineRule="auto"/>
              <w:jc w:val="center"/>
              <w:rPr>
                <w:i/>
                <w:sz w:val="20"/>
                <w:szCs w:val="20"/>
              </w:rPr>
            </w:pPr>
            <w:r w:rsidRPr="00B200D7">
              <w:rPr>
                <w:i/>
                <w:sz w:val="20"/>
                <w:szCs w:val="20"/>
              </w:rPr>
              <w:t>TLR2 C1547T</w:t>
            </w:r>
          </w:p>
        </w:tc>
        <w:tc>
          <w:tcPr>
            <w:tcW w:w="959" w:type="dxa"/>
            <w:tcBorders>
              <w:bottom w:val="single" w:sz="4" w:space="0" w:color="auto"/>
            </w:tcBorders>
            <w:shd w:val="clear" w:color="auto" w:fill="auto"/>
          </w:tcPr>
          <w:p w:rsidR="00115FC6" w:rsidRPr="00B200D7"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sz w:val="20"/>
                <w:szCs w:val="20"/>
              </w:rPr>
            </w:pPr>
            <w:r w:rsidRPr="00B200D7">
              <w:rPr>
                <w:i/>
                <w:sz w:val="20"/>
                <w:szCs w:val="20"/>
              </w:rPr>
              <w:t>T</w:t>
            </w:r>
          </w:p>
        </w:tc>
        <w:tc>
          <w:tcPr>
            <w:tcW w:w="2268" w:type="dxa"/>
            <w:tcBorders>
              <w:bottom w:val="single" w:sz="4" w:space="0" w:color="auto"/>
            </w:tcBorders>
            <w:shd w:val="clear" w:color="auto" w:fill="auto"/>
          </w:tcPr>
          <w:p w:rsidR="00115FC6" w:rsidRPr="00AA6E12"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A6E12">
              <w:rPr>
                <w:sz w:val="20"/>
                <w:szCs w:val="20"/>
              </w:rPr>
              <w:t>0</w:t>
            </w:r>
          </w:p>
        </w:tc>
        <w:tc>
          <w:tcPr>
            <w:tcW w:w="2268" w:type="dxa"/>
            <w:tcBorders>
              <w:bottom w:val="single" w:sz="4" w:space="0" w:color="auto"/>
            </w:tcBorders>
            <w:shd w:val="clear" w:color="auto" w:fill="auto"/>
          </w:tcPr>
          <w:p w:rsidR="00115FC6" w:rsidRPr="00AA6E12"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A6E12">
              <w:rPr>
                <w:sz w:val="20"/>
                <w:szCs w:val="20"/>
              </w:rPr>
              <w:t>0</w:t>
            </w:r>
          </w:p>
        </w:tc>
        <w:tc>
          <w:tcPr>
            <w:tcW w:w="709" w:type="dxa"/>
            <w:tcBorders>
              <w:bottom w:val="single" w:sz="4" w:space="0" w:color="auto"/>
            </w:tcBorders>
            <w:shd w:val="clear" w:color="auto" w:fill="auto"/>
          </w:tcPr>
          <w:p w:rsidR="00115FC6" w:rsidRPr="00AA6E12"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A6E12">
              <w:rPr>
                <w:sz w:val="20"/>
                <w:szCs w:val="20"/>
              </w:rPr>
              <w:t>1</w:t>
            </w:r>
          </w:p>
        </w:tc>
      </w:tr>
      <w:tr w:rsidR="00115FC6" w:rsidRPr="00AA6E12"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nil"/>
            </w:tcBorders>
            <w:shd w:val="clear" w:color="auto" w:fill="auto"/>
          </w:tcPr>
          <w:p w:rsidR="00115FC6" w:rsidRPr="00B200D7" w:rsidRDefault="00115FC6" w:rsidP="00F924DC">
            <w:pPr>
              <w:spacing w:line="240" w:lineRule="auto"/>
              <w:jc w:val="center"/>
              <w:rPr>
                <w:i/>
                <w:sz w:val="20"/>
                <w:szCs w:val="20"/>
              </w:rPr>
            </w:pPr>
            <w:r w:rsidRPr="00B200D7">
              <w:rPr>
                <w:i/>
                <w:sz w:val="20"/>
                <w:szCs w:val="20"/>
              </w:rPr>
              <w:t>TLR4 T23C</w:t>
            </w:r>
          </w:p>
        </w:tc>
        <w:tc>
          <w:tcPr>
            <w:tcW w:w="959" w:type="dxa"/>
            <w:tcBorders>
              <w:top w:val="single" w:sz="4" w:space="0" w:color="auto"/>
              <w:bottom w:val="nil"/>
            </w:tcBorders>
            <w:shd w:val="clear" w:color="auto" w:fill="auto"/>
          </w:tcPr>
          <w:p w:rsidR="00115FC6" w:rsidRPr="00B200D7"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C</w:t>
            </w:r>
          </w:p>
        </w:tc>
        <w:tc>
          <w:tcPr>
            <w:tcW w:w="2268" w:type="dxa"/>
            <w:tcBorders>
              <w:top w:val="single" w:sz="4" w:space="0" w:color="auto"/>
              <w:bottom w:val="nil"/>
            </w:tcBorders>
            <w:shd w:val="clear" w:color="auto" w:fill="auto"/>
          </w:tcPr>
          <w:p w:rsidR="00115FC6" w:rsidRPr="00AA6E1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0.44</w:t>
            </w:r>
          </w:p>
        </w:tc>
        <w:tc>
          <w:tcPr>
            <w:tcW w:w="2268" w:type="dxa"/>
            <w:tcBorders>
              <w:top w:val="single" w:sz="4" w:space="0" w:color="auto"/>
              <w:bottom w:val="nil"/>
            </w:tcBorders>
            <w:shd w:val="clear" w:color="auto" w:fill="auto"/>
          </w:tcPr>
          <w:p w:rsidR="00115FC6" w:rsidRPr="00AA6E1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0.44</w:t>
            </w:r>
          </w:p>
        </w:tc>
        <w:tc>
          <w:tcPr>
            <w:tcW w:w="709" w:type="dxa"/>
            <w:tcBorders>
              <w:top w:val="single" w:sz="4" w:space="0" w:color="auto"/>
              <w:bottom w:val="nil"/>
            </w:tcBorders>
            <w:shd w:val="clear" w:color="auto" w:fill="auto"/>
          </w:tcPr>
          <w:p w:rsidR="00115FC6" w:rsidRPr="00AA6E1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C107T</w:t>
            </w:r>
          </w:p>
        </w:tc>
        <w:tc>
          <w:tcPr>
            <w:tcW w:w="959"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T</w:t>
            </w:r>
          </w:p>
        </w:tc>
        <w:tc>
          <w:tcPr>
            <w:tcW w:w="2268"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2268"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709"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T500C</w:t>
            </w:r>
          </w:p>
        </w:tc>
        <w:tc>
          <w:tcPr>
            <w:tcW w:w="95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C</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A600C</w:t>
            </w:r>
          </w:p>
        </w:tc>
        <w:tc>
          <w:tcPr>
            <w:tcW w:w="959"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0.39</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0.56</w:t>
            </w:r>
          </w:p>
        </w:tc>
        <w:tc>
          <w:tcPr>
            <w:tcW w:w="709"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0.51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A688G</w:t>
            </w:r>
          </w:p>
        </w:tc>
        <w:tc>
          <w:tcPr>
            <w:tcW w:w="95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0.56</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0.45</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0.74</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G1039A</w:t>
            </w:r>
          </w:p>
        </w:tc>
        <w:tc>
          <w:tcPr>
            <w:tcW w:w="959"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0.56</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0.45</w:t>
            </w:r>
          </w:p>
        </w:tc>
        <w:tc>
          <w:tcPr>
            <w:tcW w:w="709"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0.74</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A1571T</w:t>
            </w:r>
          </w:p>
        </w:tc>
        <w:tc>
          <w:tcPr>
            <w:tcW w:w="95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G1807A</w:t>
            </w:r>
          </w:p>
        </w:tc>
        <w:tc>
          <w:tcPr>
            <w:tcW w:w="959"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G</w:t>
            </w:r>
          </w:p>
        </w:tc>
        <w:tc>
          <w:tcPr>
            <w:tcW w:w="2268"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2268"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709"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nil"/>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TLR9 G1138A</w:t>
            </w:r>
          </w:p>
        </w:tc>
        <w:tc>
          <w:tcPr>
            <w:tcW w:w="959"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A</w:t>
            </w:r>
          </w:p>
        </w:tc>
        <w:tc>
          <w:tcPr>
            <w:tcW w:w="2268"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w:t>
            </w:r>
          </w:p>
        </w:tc>
        <w:tc>
          <w:tcPr>
            <w:tcW w:w="2268"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w:t>
            </w:r>
          </w:p>
        </w:tc>
        <w:tc>
          <w:tcPr>
            <w:tcW w:w="709"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TLR9 A1372C</w:t>
            </w:r>
          </w:p>
        </w:tc>
        <w:tc>
          <w:tcPr>
            <w:tcW w:w="959"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A</w:t>
            </w:r>
          </w:p>
        </w:tc>
        <w:tc>
          <w:tcPr>
            <w:tcW w:w="2268"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0.06</w:t>
            </w:r>
          </w:p>
        </w:tc>
        <w:tc>
          <w:tcPr>
            <w:tcW w:w="2268"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0.06</w:t>
            </w:r>
          </w:p>
        </w:tc>
        <w:tc>
          <w:tcPr>
            <w:tcW w:w="709"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TLR9 A2158G</w:t>
            </w:r>
          </w:p>
        </w:tc>
        <w:tc>
          <w:tcPr>
            <w:tcW w:w="95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G</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0.06</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0.06</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TLR9 G2927</w:t>
            </w:r>
            <w:r>
              <w:rPr>
                <w:i/>
                <w:color w:val="auto"/>
                <w:sz w:val="20"/>
                <w:szCs w:val="20"/>
              </w:rPr>
              <w:t>A</w:t>
            </w:r>
          </w:p>
        </w:tc>
        <w:tc>
          <w:tcPr>
            <w:tcW w:w="959"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709"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bl>
    <w:p w:rsidR="00115FC6" w:rsidRPr="00A25B62" w:rsidRDefault="00115FC6" w:rsidP="00F924DC">
      <w:pPr>
        <w:rPr>
          <w:sz w:val="20"/>
          <w:szCs w:val="20"/>
        </w:rPr>
      </w:pPr>
      <w:r w:rsidRPr="00A25B62">
        <w:rPr>
          <w:sz w:val="20"/>
          <w:szCs w:val="20"/>
        </w:rPr>
        <w:t>Statistical significance was set at P</w:t>
      </w:r>
      <w:r>
        <w:rPr>
          <w:sz w:val="20"/>
          <w:szCs w:val="20"/>
        </w:rPr>
        <w:t xml:space="preserve"> </w:t>
      </w:r>
      <w:r w:rsidRPr="00A25B62">
        <w:rPr>
          <w:sz w:val="20"/>
          <w:szCs w:val="20"/>
        </w:rPr>
        <w:t>&lt;</w:t>
      </w:r>
      <w:r>
        <w:rPr>
          <w:sz w:val="20"/>
          <w:szCs w:val="20"/>
        </w:rPr>
        <w:t xml:space="preserve"> </w:t>
      </w:r>
      <w:r w:rsidRPr="00A25B62">
        <w:rPr>
          <w:sz w:val="20"/>
          <w:szCs w:val="20"/>
        </w:rPr>
        <w:t>0.05.</w:t>
      </w:r>
    </w:p>
    <w:p w:rsidR="00115FC6" w:rsidRDefault="00115FC6" w:rsidP="00F924DC"/>
    <w:p w:rsidR="00115FC6" w:rsidRDefault="00115FC6" w:rsidP="00F924DC"/>
    <w:p w:rsidR="00115FC6" w:rsidRDefault="00115FC6" w:rsidP="00F924DC"/>
    <w:p w:rsidR="00115FC6" w:rsidRDefault="00115FC6" w:rsidP="00F924DC"/>
    <w:p w:rsidR="00115FC6" w:rsidRDefault="00115FC6" w:rsidP="00F924DC">
      <w:pPr>
        <w:pStyle w:val="Titre2"/>
      </w:pPr>
      <w:r w:rsidRPr="00DE081E">
        <w:t xml:space="preserve">Table </w:t>
      </w:r>
      <w:r>
        <w:t>6</w:t>
      </w:r>
      <w:r w:rsidRPr="00DE081E">
        <w:t xml:space="preserve"> - </w:t>
      </w:r>
      <w:r w:rsidRPr="00A25B62">
        <w:t xml:space="preserve">Single nucleotide polymorphism allele association with </w:t>
      </w:r>
      <w:proofErr w:type="spellStart"/>
      <w:r w:rsidRPr="00A25B62">
        <w:t>sino</w:t>
      </w:r>
      <w:proofErr w:type="spellEnd"/>
      <w:r w:rsidRPr="00A25B62">
        <w:t xml:space="preserve">-nasal </w:t>
      </w:r>
      <w:proofErr w:type="spellStart"/>
      <w:r w:rsidRPr="00A25B62">
        <w:t>aspergillosis</w:t>
      </w:r>
      <w:proofErr w:type="spellEnd"/>
      <w:r w:rsidRPr="00A25B62">
        <w:t xml:space="preserve"> </w:t>
      </w:r>
      <w:proofErr w:type="spellStart"/>
      <w:r>
        <w:t>Beauceron</w:t>
      </w:r>
      <w:proofErr w:type="spellEnd"/>
      <w:r w:rsidRPr="00A25B62">
        <w:t xml:space="preserve"> </w:t>
      </w:r>
      <w:r w:rsidRPr="0048534A">
        <w:t>sheepdog</w:t>
      </w:r>
      <w:r>
        <w:t>s.</w:t>
      </w:r>
    </w:p>
    <w:p w:rsidR="00115FC6" w:rsidRPr="00A25B62" w:rsidRDefault="00115FC6" w:rsidP="00F924DC">
      <w:pPr>
        <w:spacing w:line="240" w:lineRule="auto"/>
      </w:pPr>
    </w:p>
    <w:tbl>
      <w:tblPr>
        <w:tblStyle w:val="Ombrageclair"/>
        <w:tblW w:w="0" w:type="auto"/>
        <w:tblLook w:val="04A0" w:firstRow="1" w:lastRow="0" w:firstColumn="1" w:lastColumn="0" w:noHBand="0" w:noVBand="1"/>
      </w:tblPr>
      <w:tblGrid>
        <w:gridCol w:w="1701"/>
        <w:gridCol w:w="959"/>
        <w:gridCol w:w="2268"/>
        <w:gridCol w:w="2268"/>
        <w:gridCol w:w="709"/>
      </w:tblGrid>
      <w:tr w:rsidR="00115FC6" w:rsidRPr="00AA6E12" w:rsidTr="00F92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AA6E12" w:rsidRDefault="00115FC6" w:rsidP="00F924DC">
            <w:pPr>
              <w:spacing w:line="240" w:lineRule="auto"/>
              <w:jc w:val="center"/>
              <w:rPr>
                <w:sz w:val="20"/>
                <w:szCs w:val="20"/>
              </w:rPr>
            </w:pPr>
            <w:r w:rsidRPr="00AA6E12">
              <w:rPr>
                <w:sz w:val="20"/>
                <w:szCs w:val="20"/>
              </w:rPr>
              <w:t>SNP</w:t>
            </w:r>
          </w:p>
        </w:tc>
        <w:tc>
          <w:tcPr>
            <w:tcW w:w="959" w:type="dxa"/>
            <w:shd w:val="clear" w:color="auto" w:fill="auto"/>
          </w:tcPr>
          <w:p w:rsidR="00115FC6"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Minor</w:t>
            </w:r>
          </w:p>
          <w:p w:rsidR="00115FC6" w:rsidRPr="00AA6E1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A6E12">
              <w:rPr>
                <w:sz w:val="20"/>
                <w:szCs w:val="20"/>
              </w:rPr>
              <w:t>allele</w:t>
            </w:r>
          </w:p>
        </w:tc>
        <w:tc>
          <w:tcPr>
            <w:tcW w:w="2268" w:type="dxa"/>
            <w:shd w:val="clear" w:color="auto" w:fill="auto"/>
          </w:tcPr>
          <w:p w:rsidR="00115FC6"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AA6E12">
              <w:rPr>
                <w:sz w:val="20"/>
                <w:szCs w:val="20"/>
              </w:rPr>
              <w:t xml:space="preserve">inor allele frequency in the SNA </w:t>
            </w:r>
          </w:p>
          <w:p w:rsidR="00115FC6" w:rsidRPr="00AA6E1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AA6E12">
              <w:rPr>
                <w:sz w:val="20"/>
                <w:szCs w:val="20"/>
              </w:rPr>
              <w:t>Beauceron</w:t>
            </w:r>
            <w:proofErr w:type="spellEnd"/>
            <w:r w:rsidRPr="00AA6E12">
              <w:rPr>
                <w:sz w:val="20"/>
                <w:szCs w:val="20"/>
              </w:rPr>
              <w:t xml:space="preserve"> </w:t>
            </w:r>
            <w:r>
              <w:rPr>
                <w:sz w:val="20"/>
                <w:szCs w:val="20"/>
              </w:rPr>
              <w:t>Sheep</w:t>
            </w:r>
            <w:r w:rsidRPr="00AA6E12">
              <w:rPr>
                <w:sz w:val="20"/>
                <w:szCs w:val="20"/>
              </w:rPr>
              <w:t>dogs</w:t>
            </w:r>
          </w:p>
        </w:tc>
        <w:tc>
          <w:tcPr>
            <w:tcW w:w="2268" w:type="dxa"/>
            <w:shd w:val="clear" w:color="auto" w:fill="auto"/>
          </w:tcPr>
          <w:p w:rsidR="00115FC6"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AA6E12">
              <w:rPr>
                <w:sz w:val="20"/>
                <w:szCs w:val="20"/>
              </w:rPr>
              <w:t xml:space="preserve">inor allele frequency in the CTL </w:t>
            </w:r>
          </w:p>
          <w:p w:rsidR="00115FC6" w:rsidRPr="00AA6E1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AA6E12">
              <w:rPr>
                <w:sz w:val="20"/>
                <w:szCs w:val="20"/>
              </w:rPr>
              <w:t>Beauceron</w:t>
            </w:r>
            <w:proofErr w:type="spellEnd"/>
            <w:r w:rsidRPr="00AA6E12">
              <w:rPr>
                <w:sz w:val="20"/>
                <w:szCs w:val="20"/>
              </w:rPr>
              <w:t xml:space="preserve"> </w:t>
            </w:r>
            <w:r>
              <w:rPr>
                <w:sz w:val="20"/>
                <w:szCs w:val="20"/>
              </w:rPr>
              <w:t>Sheep</w:t>
            </w:r>
            <w:r w:rsidRPr="00AA6E12">
              <w:rPr>
                <w:sz w:val="20"/>
                <w:szCs w:val="20"/>
              </w:rPr>
              <w:t>dogs</w:t>
            </w:r>
          </w:p>
        </w:tc>
        <w:tc>
          <w:tcPr>
            <w:tcW w:w="709" w:type="dxa"/>
            <w:shd w:val="clear" w:color="auto" w:fill="auto"/>
          </w:tcPr>
          <w:p w:rsidR="00115FC6" w:rsidRPr="00AA6E1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A6E12">
              <w:rPr>
                <w:sz w:val="20"/>
                <w:szCs w:val="20"/>
              </w:rPr>
              <w:t>p value</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TLR2 C137A</w:t>
            </w:r>
          </w:p>
        </w:tc>
        <w:tc>
          <w:tcPr>
            <w:tcW w:w="95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TLR2 C1547T</w:t>
            </w:r>
          </w:p>
        </w:tc>
        <w:tc>
          <w:tcPr>
            <w:tcW w:w="959"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T</w:t>
            </w:r>
          </w:p>
        </w:tc>
        <w:tc>
          <w:tcPr>
            <w:tcW w:w="2268"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2268"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709"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nil"/>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T23C</w:t>
            </w:r>
          </w:p>
        </w:tc>
        <w:tc>
          <w:tcPr>
            <w:tcW w:w="959"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Pr>
                <w:i/>
                <w:color w:val="auto"/>
                <w:sz w:val="20"/>
                <w:szCs w:val="20"/>
              </w:rPr>
              <w:t>T</w:t>
            </w:r>
          </w:p>
        </w:tc>
        <w:tc>
          <w:tcPr>
            <w:tcW w:w="2268"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0.12</w:t>
            </w:r>
          </w:p>
        </w:tc>
        <w:tc>
          <w:tcPr>
            <w:tcW w:w="2268"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0.37</w:t>
            </w:r>
          </w:p>
        </w:tc>
        <w:tc>
          <w:tcPr>
            <w:tcW w:w="709"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0.57</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C107T</w:t>
            </w:r>
          </w:p>
        </w:tc>
        <w:tc>
          <w:tcPr>
            <w:tcW w:w="959"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T</w:t>
            </w:r>
          </w:p>
        </w:tc>
        <w:tc>
          <w:tcPr>
            <w:tcW w:w="2268"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0.12</w:t>
            </w:r>
          </w:p>
        </w:tc>
        <w:tc>
          <w:tcPr>
            <w:tcW w:w="2268"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709"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T500C</w:t>
            </w:r>
          </w:p>
        </w:tc>
        <w:tc>
          <w:tcPr>
            <w:tcW w:w="95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C</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A600C</w:t>
            </w:r>
          </w:p>
        </w:tc>
        <w:tc>
          <w:tcPr>
            <w:tcW w:w="959"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C</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0.37</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0.25</w:t>
            </w:r>
          </w:p>
        </w:tc>
        <w:tc>
          <w:tcPr>
            <w:tcW w:w="709"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A688G</w:t>
            </w:r>
          </w:p>
        </w:tc>
        <w:tc>
          <w:tcPr>
            <w:tcW w:w="95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0.37</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0.25</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G1039A</w:t>
            </w:r>
          </w:p>
        </w:tc>
        <w:tc>
          <w:tcPr>
            <w:tcW w:w="959"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0.25</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0.12</w:t>
            </w:r>
          </w:p>
        </w:tc>
        <w:tc>
          <w:tcPr>
            <w:tcW w:w="709"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A1571T</w:t>
            </w:r>
          </w:p>
        </w:tc>
        <w:tc>
          <w:tcPr>
            <w:tcW w:w="95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0.12</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0.12</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TLR4 G1807A</w:t>
            </w:r>
          </w:p>
        </w:tc>
        <w:tc>
          <w:tcPr>
            <w:tcW w:w="959"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G</w:t>
            </w:r>
          </w:p>
        </w:tc>
        <w:tc>
          <w:tcPr>
            <w:tcW w:w="2268"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0.12</w:t>
            </w:r>
          </w:p>
        </w:tc>
        <w:tc>
          <w:tcPr>
            <w:tcW w:w="2268"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0.12</w:t>
            </w:r>
          </w:p>
        </w:tc>
        <w:tc>
          <w:tcPr>
            <w:tcW w:w="709" w:type="dxa"/>
            <w:tcBorders>
              <w:bottom w:val="single" w:sz="4" w:space="0" w:color="auto"/>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nil"/>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TLR9 G1138A</w:t>
            </w:r>
          </w:p>
        </w:tc>
        <w:tc>
          <w:tcPr>
            <w:tcW w:w="959"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A</w:t>
            </w:r>
          </w:p>
        </w:tc>
        <w:tc>
          <w:tcPr>
            <w:tcW w:w="2268"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w:t>
            </w:r>
          </w:p>
        </w:tc>
        <w:tc>
          <w:tcPr>
            <w:tcW w:w="2268"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w:t>
            </w:r>
          </w:p>
        </w:tc>
        <w:tc>
          <w:tcPr>
            <w:tcW w:w="709" w:type="dxa"/>
            <w:tcBorders>
              <w:top w:val="single" w:sz="4" w:space="0" w:color="auto"/>
              <w:bottom w:val="nil"/>
            </w:tcBorders>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1</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TLR9 A1372C</w:t>
            </w:r>
          </w:p>
        </w:tc>
        <w:tc>
          <w:tcPr>
            <w:tcW w:w="959"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D57324">
              <w:rPr>
                <w:i/>
                <w:color w:val="auto"/>
                <w:sz w:val="20"/>
                <w:szCs w:val="20"/>
              </w:rPr>
              <w:t>C</w:t>
            </w:r>
          </w:p>
        </w:tc>
        <w:tc>
          <w:tcPr>
            <w:tcW w:w="2268"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0.25</w:t>
            </w:r>
          </w:p>
        </w:tc>
        <w:tc>
          <w:tcPr>
            <w:tcW w:w="2268"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0.5</w:t>
            </w:r>
            <w:r>
              <w:rPr>
                <w:color w:val="auto"/>
                <w:sz w:val="20"/>
                <w:szCs w:val="20"/>
              </w:rPr>
              <w:t>0</w:t>
            </w:r>
          </w:p>
        </w:tc>
        <w:tc>
          <w:tcPr>
            <w:tcW w:w="709" w:type="dxa"/>
            <w:tcBorders>
              <w:top w:val="nil"/>
            </w:tcBorders>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0.61</w:t>
            </w:r>
          </w:p>
        </w:tc>
      </w:tr>
      <w:tr w:rsidR="00115FC6" w:rsidRPr="00D57324"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TLR9 A2158G</w:t>
            </w:r>
          </w:p>
        </w:tc>
        <w:tc>
          <w:tcPr>
            <w:tcW w:w="95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D57324">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w:t>
            </w:r>
          </w:p>
        </w:tc>
        <w:tc>
          <w:tcPr>
            <w:tcW w:w="2268"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0.37</w:t>
            </w:r>
          </w:p>
        </w:tc>
        <w:tc>
          <w:tcPr>
            <w:tcW w:w="709" w:type="dxa"/>
            <w:shd w:val="clear" w:color="auto" w:fill="auto"/>
          </w:tcPr>
          <w:p w:rsidR="00115FC6" w:rsidRPr="00D57324"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57324">
              <w:rPr>
                <w:color w:val="auto"/>
                <w:sz w:val="20"/>
                <w:szCs w:val="20"/>
              </w:rPr>
              <w:t>0.2</w:t>
            </w:r>
            <w:r>
              <w:rPr>
                <w:color w:val="auto"/>
                <w:sz w:val="20"/>
                <w:szCs w:val="20"/>
              </w:rPr>
              <w:t>0</w:t>
            </w:r>
          </w:p>
        </w:tc>
      </w:tr>
      <w:tr w:rsidR="00115FC6" w:rsidRPr="00D57324" w:rsidTr="00F924DC">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115FC6" w:rsidRPr="00D57324" w:rsidRDefault="00115FC6" w:rsidP="00F924DC">
            <w:pPr>
              <w:spacing w:line="240" w:lineRule="auto"/>
              <w:jc w:val="center"/>
              <w:rPr>
                <w:i/>
                <w:color w:val="auto"/>
                <w:sz w:val="20"/>
                <w:szCs w:val="20"/>
              </w:rPr>
            </w:pPr>
            <w:r w:rsidRPr="00D57324">
              <w:rPr>
                <w:i/>
                <w:color w:val="auto"/>
                <w:sz w:val="20"/>
                <w:szCs w:val="20"/>
              </w:rPr>
              <w:t>TLR9 G2927</w:t>
            </w:r>
            <w:r>
              <w:rPr>
                <w:i/>
                <w:color w:val="auto"/>
                <w:sz w:val="20"/>
                <w:szCs w:val="20"/>
              </w:rPr>
              <w:t>A</w:t>
            </w:r>
          </w:p>
        </w:tc>
        <w:tc>
          <w:tcPr>
            <w:tcW w:w="959"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Pr>
                <w:i/>
                <w:color w:val="auto"/>
                <w:sz w:val="20"/>
                <w:szCs w:val="20"/>
              </w:rPr>
              <w:t>A</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2268"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0</w:t>
            </w:r>
          </w:p>
        </w:tc>
        <w:tc>
          <w:tcPr>
            <w:tcW w:w="709" w:type="dxa"/>
            <w:shd w:val="clear" w:color="auto" w:fill="auto"/>
          </w:tcPr>
          <w:p w:rsidR="00115FC6" w:rsidRPr="00D57324"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D57324">
              <w:rPr>
                <w:color w:val="auto"/>
                <w:sz w:val="20"/>
                <w:szCs w:val="20"/>
              </w:rPr>
              <w:t>1</w:t>
            </w:r>
          </w:p>
        </w:tc>
      </w:tr>
    </w:tbl>
    <w:p w:rsidR="00115FC6" w:rsidRPr="009B5ED0" w:rsidRDefault="00115FC6" w:rsidP="00F924DC">
      <w:pPr>
        <w:rPr>
          <w:sz w:val="20"/>
          <w:szCs w:val="20"/>
        </w:rPr>
      </w:pPr>
      <w:r w:rsidRPr="00A25B62">
        <w:rPr>
          <w:sz w:val="20"/>
          <w:szCs w:val="20"/>
        </w:rPr>
        <w:t>Statistical significance was set at P</w:t>
      </w:r>
      <w:r>
        <w:rPr>
          <w:sz w:val="20"/>
          <w:szCs w:val="20"/>
        </w:rPr>
        <w:t xml:space="preserve"> </w:t>
      </w:r>
      <w:r w:rsidRPr="00A25B62">
        <w:rPr>
          <w:sz w:val="20"/>
          <w:szCs w:val="20"/>
        </w:rPr>
        <w:t>&lt;</w:t>
      </w:r>
      <w:r>
        <w:rPr>
          <w:sz w:val="20"/>
          <w:szCs w:val="20"/>
        </w:rPr>
        <w:t xml:space="preserve"> </w:t>
      </w:r>
      <w:r w:rsidRPr="00A25B62">
        <w:rPr>
          <w:sz w:val="20"/>
          <w:szCs w:val="20"/>
        </w:rPr>
        <w:t>0.05.</w:t>
      </w:r>
    </w:p>
    <w:p w:rsidR="00115FC6" w:rsidRDefault="00115FC6">
      <w:pPr>
        <w:pStyle w:val="Titre2"/>
      </w:pPr>
      <w:r>
        <w:lastRenderedPageBreak/>
        <w:t>Table 7 - P</w:t>
      </w:r>
      <w:r w:rsidRPr="00F65E52">
        <w:t>rimers used</w:t>
      </w:r>
      <w:r>
        <w:t xml:space="preserve"> for amplifying </w:t>
      </w:r>
      <w:r w:rsidRPr="00B86BC5">
        <w:rPr>
          <w:i/>
        </w:rPr>
        <w:t>TLR2</w:t>
      </w:r>
      <w:r w:rsidRPr="00F65E52">
        <w:t xml:space="preserve">, </w:t>
      </w:r>
      <w:r w:rsidRPr="00B86BC5">
        <w:rPr>
          <w:i/>
        </w:rPr>
        <w:t>4</w:t>
      </w:r>
      <w:r w:rsidRPr="00F65E52">
        <w:t xml:space="preserve"> and </w:t>
      </w:r>
      <w:r w:rsidRPr="00B86BC5">
        <w:rPr>
          <w:i/>
        </w:rPr>
        <w:t>9</w:t>
      </w:r>
      <w:r>
        <w:rPr>
          <w:i/>
        </w:rPr>
        <w:t xml:space="preserve"> </w:t>
      </w:r>
      <w:r w:rsidRPr="00A85AA0">
        <w:t>for sequencing</w:t>
      </w:r>
      <w:r>
        <w:t>.</w:t>
      </w:r>
    </w:p>
    <w:p w:rsidR="00115FC6" w:rsidRDefault="00115FC6" w:rsidP="00F924DC">
      <w:pPr>
        <w:spacing w:line="240" w:lineRule="auto"/>
      </w:pPr>
    </w:p>
    <w:tbl>
      <w:tblPr>
        <w:tblStyle w:val="Ombrageclair"/>
        <w:tblW w:w="4882" w:type="pct"/>
        <w:jc w:val="center"/>
        <w:tblLayout w:type="fixed"/>
        <w:tblLook w:val="04A0" w:firstRow="1" w:lastRow="0" w:firstColumn="1" w:lastColumn="0" w:noHBand="0" w:noVBand="1"/>
      </w:tblPr>
      <w:tblGrid>
        <w:gridCol w:w="1048"/>
        <w:gridCol w:w="1548"/>
        <w:gridCol w:w="894"/>
        <w:gridCol w:w="1099"/>
        <w:gridCol w:w="2240"/>
        <w:gridCol w:w="2240"/>
      </w:tblGrid>
      <w:tr w:rsidR="00115FC6" w:rsidRPr="00F65E52" w:rsidTr="00F924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 w:type="pct"/>
            <w:shd w:val="clear" w:color="auto" w:fill="auto"/>
            <w:vAlign w:val="center"/>
          </w:tcPr>
          <w:p w:rsidR="00115FC6" w:rsidRPr="00F65E52" w:rsidRDefault="00115FC6" w:rsidP="00F924DC">
            <w:pPr>
              <w:spacing w:line="240" w:lineRule="auto"/>
              <w:jc w:val="center"/>
              <w:rPr>
                <w:b w:val="0"/>
                <w:bCs w:val="0"/>
                <w:color w:val="auto"/>
                <w:sz w:val="20"/>
                <w:szCs w:val="20"/>
              </w:rPr>
            </w:pPr>
            <w:r>
              <w:rPr>
                <w:sz w:val="20"/>
                <w:szCs w:val="20"/>
              </w:rPr>
              <w:t>Gene</w:t>
            </w:r>
          </w:p>
        </w:tc>
        <w:tc>
          <w:tcPr>
            <w:tcW w:w="853" w:type="pct"/>
            <w:shd w:val="clear" w:color="auto" w:fill="auto"/>
            <w:vAlign w:val="center"/>
          </w:tcPr>
          <w:p w:rsidR="00115FC6" w:rsidRPr="00F65E5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Pr>
                <w:sz w:val="20"/>
                <w:szCs w:val="20"/>
              </w:rPr>
              <w:t>A</w:t>
            </w:r>
            <w:r w:rsidRPr="00F65E52">
              <w:rPr>
                <w:sz w:val="20"/>
                <w:szCs w:val="20"/>
              </w:rPr>
              <w:t>ccession number</w:t>
            </w:r>
          </w:p>
        </w:tc>
        <w:tc>
          <w:tcPr>
            <w:tcW w:w="493" w:type="pct"/>
            <w:shd w:val="clear" w:color="auto" w:fill="auto"/>
            <w:vAlign w:val="center"/>
          </w:tcPr>
          <w:p w:rsidR="00115FC6" w:rsidRPr="00F65E5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p>
        </w:tc>
        <w:tc>
          <w:tcPr>
            <w:tcW w:w="606" w:type="pct"/>
            <w:shd w:val="clear" w:color="auto" w:fill="auto"/>
            <w:vAlign w:val="center"/>
          </w:tcPr>
          <w:p w:rsidR="00115FC6" w:rsidRPr="00F65E5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65E52">
              <w:rPr>
                <w:sz w:val="20"/>
                <w:szCs w:val="20"/>
              </w:rPr>
              <w:t>Product length</w:t>
            </w:r>
          </w:p>
        </w:tc>
        <w:tc>
          <w:tcPr>
            <w:tcW w:w="1235" w:type="pct"/>
            <w:shd w:val="clear" w:color="auto" w:fill="auto"/>
            <w:vAlign w:val="center"/>
          </w:tcPr>
          <w:p w:rsidR="00115FC6"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65E52">
              <w:rPr>
                <w:sz w:val="20"/>
                <w:szCs w:val="20"/>
              </w:rPr>
              <w:t>Forward primer</w:t>
            </w:r>
          </w:p>
          <w:p w:rsidR="00115FC6" w:rsidRPr="00F65E5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65E52">
              <w:rPr>
                <w:sz w:val="20"/>
                <w:szCs w:val="20"/>
              </w:rPr>
              <w:t>(5’-3’)</w:t>
            </w:r>
          </w:p>
        </w:tc>
        <w:tc>
          <w:tcPr>
            <w:tcW w:w="1235" w:type="pct"/>
            <w:shd w:val="clear" w:color="auto" w:fill="auto"/>
            <w:vAlign w:val="center"/>
          </w:tcPr>
          <w:p w:rsidR="00115FC6"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65E52">
              <w:rPr>
                <w:sz w:val="20"/>
                <w:szCs w:val="20"/>
              </w:rPr>
              <w:t>Reverse primer</w:t>
            </w:r>
          </w:p>
          <w:p w:rsidR="00115FC6" w:rsidRPr="00F65E52"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65E52">
              <w:rPr>
                <w:sz w:val="20"/>
                <w:szCs w:val="20"/>
              </w:rPr>
              <w:t>(5’-3’)</w:t>
            </w:r>
          </w:p>
        </w:tc>
      </w:tr>
      <w:tr w:rsidR="00115FC6" w:rsidRPr="00F65E52"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 w:type="pct"/>
            <w:tcBorders>
              <w:bottom w:val="single" w:sz="4" w:space="0" w:color="auto"/>
            </w:tcBorders>
            <w:shd w:val="clear" w:color="auto" w:fill="auto"/>
            <w:vAlign w:val="center"/>
          </w:tcPr>
          <w:p w:rsidR="00115FC6" w:rsidRPr="00B200D7" w:rsidRDefault="00115FC6" w:rsidP="00F924DC">
            <w:pPr>
              <w:spacing w:line="240" w:lineRule="auto"/>
              <w:jc w:val="center"/>
              <w:rPr>
                <w:b w:val="0"/>
                <w:bCs w:val="0"/>
                <w:i/>
                <w:color w:val="auto"/>
                <w:sz w:val="20"/>
                <w:szCs w:val="20"/>
              </w:rPr>
            </w:pPr>
            <w:r w:rsidRPr="00B200D7">
              <w:rPr>
                <w:i/>
                <w:sz w:val="20"/>
                <w:szCs w:val="20"/>
              </w:rPr>
              <w:t>TLR2</w:t>
            </w:r>
          </w:p>
        </w:tc>
        <w:tc>
          <w:tcPr>
            <w:tcW w:w="853" w:type="pct"/>
            <w:tcBorders>
              <w:bottom w:val="single" w:sz="4" w:space="0" w:color="auto"/>
            </w:tcBorders>
            <w:shd w:val="clear" w:color="auto" w:fill="auto"/>
            <w:vAlign w:val="center"/>
          </w:tcPr>
          <w:p w:rsidR="00115FC6" w:rsidRPr="00B200D7"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B200D7">
              <w:rPr>
                <w:i/>
                <w:sz w:val="20"/>
                <w:szCs w:val="20"/>
              </w:rPr>
              <w:t>NC_006597.3</w:t>
            </w:r>
          </w:p>
        </w:tc>
        <w:tc>
          <w:tcPr>
            <w:tcW w:w="493" w:type="pct"/>
            <w:tcBorders>
              <w:bottom w:val="single" w:sz="4" w:space="0" w:color="auto"/>
            </w:tcBorders>
            <w:shd w:val="clear" w:color="auto" w:fill="auto"/>
            <w:vAlign w:val="center"/>
          </w:tcPr>
          <w:p w:rsidR="00115FC6" w:rsidRPr="00F65E5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606" w:type="pct"/>
            <w:tcBorders>
              <w:bottom w:val="single" w:sz="4" w:space="0" w:color="auto"/>
            </w:tcBorders>
            <w:shd w:val="clear" w:color="auto" w:fill="auto"/>
            <w:vAlign w:val="center"/>
          </w:tcPr>
          <w:p w:rsidR="00115FC6" w:rsidRPr="00F65E5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F65E52">
              <w:rPr>
                <w:sz w:val="20"/>
                <w:szCs w:val="20"/>
              </w:rPr>
              <w:t>2538</w:t>
            </w:r>
          </w:p>
        </w:tc>
        <w:tc>
          <w:tcPr>
            <w:tcW w:w="1235" w:type="pct"/>
            <w:tcBorders>
              <w:bottom w:val="single" w:sz="4" w:space="0" w:color="auto"/>
            </w:tcBorders>
            <w:shd w:val="clear" w:color="auto" w:fill="auto"/>
            <w:vAlign w:val="center"/>
          </w:tcPr>
          <w:p w:rsidR="00115FC6" w:rsidRPr="00F65E52"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F65E52">
              <w:rPr>
                <w:sz w:val="20"/>
                <w:szCs w:val="20"/>
              </w:rPr>
              <w:t>AATAAACTGTCAAAACAATCACTCA</w:t>
            </w:r>
          </w:p>
        </w:tc>
        <w:tc>
          <w:tcPr>
            <w:tcW w:w="1235" w:type="pct"/>
            <w:tcBorders>
              <w:bottom w:val="single" w:sz="4" w:space="0" w:color="auto"/>
            </w:tcBorders>
            <w:shd w:val="clear" w:color="auto" w:fill="auto"/>
            <w:vAlign w:val="center"/>
          </w:tcPr>
          <w:p w:rsidR="00115FC6" w:rsidRPr="00F65E52"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caps/>
                <w:sz w:val="20"/>
                <w:szCs w:val="20"/>
              </w:rPr>
            </w:pPr>
            <w:r w:rsidRPr="00F65E52">
              <w:rPr>
                <w:caps/>
                <w:sz w:val="20"/>
                <w:szCs w:val="20"/>
              </w:rPr>
              <w:t>AAGCAAGTCTGCAAAGGACA</w:t>
            </w:r>
          </w:p>
        </w:tc>
      </w:tr>
      <w:tr w:rsidR="00115FC6" w:rsidRPr="00F65E52" w:rsidTr="00F924DC">
        <w:trPr>
          <w:jc w:val="center"/>
        </w:trPr>
        <w:tc>
          <w:tcPr>
            <w:cnfStyle w:val="001000000000" w:firstRow="0" w:lastRow="0" w:firstColumn="1" w:lastColumn="0" w:oddVBand="0" w:evenVBand="0" w:oddHBand="0" w:evenHBand="0" w:firstRowFirstColumn="0" w:firstRowLastColumn="0" w:lastRowFirstColumn="0" w:lastRowLastColumn="0"/>
            <w:tcW w:w="577" w:type="pct"/>
            <w:tcBorders>
              <w:top w:val="single" w:sz="4" w:space="0" w:color="auto"/>
              <w:bottom w:val="nil"/>
            </w:tcBorders>
            <w:shd w:val="clear" w:color="auto" w:fill="auto"/>
            <w:vAlign w:val="center"/>
          </w:tcPr>
          <w:p w:rsidR="00115FC6" w:rsidRPr="00B200D7" w:rsidRDefault="00115FC6" w:rsidP="00F924DC">
            <w:pPr>
              <w:spacing w:line="240" w:lineRule="auto"/>
              <w:jc w:val="center"/>
              <w:rPr>
                <w:b w:val="0"/>
                <w:bCs w:val="0"/>
                <w:i/>
                <w:color w:val="auto"/>
                <w:sz w:val="20"/>
                <w:szCs w:val="20"/>
              </w:rPr>
            </w:pPr>
            <w:r w:rsidRPr="00B200D7">
              <w:rPr>
                <w:i/>
                <w:sz w:val="20"/>
                <w:szCs w:val="20"/>
              </w:rPr>
              <w:t>TLR4</w:t>
            </w:r>
          </w:p>
        </w:tc>
        <w:tc>
          <w:tcPr>
            <w:tcW w:w="853" w:type="pct"/>
            <w:tcBorders>
              <w:top w:val="single" w:sz="4" w:space="0" w:color="auto"/>
              <w:bottom w:val="nil"/>
            </w:tcBorders>
            <w:shd w:val="clear" w:color="auto" w:fill="auto"/>
            <w:vAlign w:val="center"/>
          </w:tcPr>
          <w:p w:rsidR="00115FC6" w:rsidRPr="00B200D7"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r w:rsidRPr="00B200D7">
              <w:rPr>
                <w:i/>
                <w:sz w:val="20"/>
                <w:szCs w:val="20"/>
              </w:rPr>
              <w:t>NC_006593.3</w:t>
            </w:r>
          </w:p>
        </w:tc>
        <w:tc>
          <w:tcPr>
            <w:tcW w:w="493" w:type="pct"/>
            <w:tcBorders>
              <w:top w:val="single" w:sz="4" w:space="0" w:color="auto"/>
              <w:bottom w:val="nil"/>
            </w:tcBorders>
            <w:shd w:val="clear" w:color="auto" w:fill="auto"/>
            <w:vAlign w:val="center"/>
          </w:tcPr>
          <w:p w:rsidR="00115FC6" w:rsidRPr="00F65E52"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F65E52">
              <w:rPr>
                <w:sz w:val="20"/>
                <w:szCs w:val="20"/>
              </w:rPr>
              <w:t>exon 1</w:t>
            </w:r>
          </w:p>
        </w:tc>
        <w:tc>
          <w:tcPr>
            <w:tcW w:w="606" w:type="pct"/>
            <w:tcBorders>
              <w:top w:val="single" w:sz="4" w:space="0" w:color="auto"/>
              <w:bottom w:val="nil"/>
            </w:tcBorders>
            <w:shd w:val="clear" w:color="auto" w:fill="auto"/>
            <w:vAlign w:val="center"/>
          </w:tcPr>
          <w:p w:rsidR="00115FC6" w:rsidRPr="00F65E52"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F65E52">
              <w:rPr>
                <w:sz w:val="20"/>
                <w:szCs w:val="20"/>
              </w:rPr>
              <w:t>359</w:t>
            </w:r>
          </w:p>
        </w:tc>
        <w:tc>
          <w:tcPr>
            <w:tcW w:w="1235" w:type="pct"/>
            <w:tcBorders>
              <w:top w:val="single" w:sz="4" w:space="0" w:color="auto"/>
              <w:bottom w:val="nil"/>
            </w:tcBorders>
            <w:shd w:val="clear" w:color="auto" w:fill="auto"/>
            <w:vAlign w:val="center"/>
          </w:tcPr>
          <w:p w:rsidR="00115FC6" w:rsidRPr="00F65E52"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F65E52">
              <w:rPr>
                <w:sz w:val="20"/>
                <w:szCs w:val="20"/>
              </w:rPr>
              <w:t>ACAAAAGCCCAGAACGCTAA</w:t>
            </w:r>
          </w:p>
        </w:tc>
        <w:tc>
          <w:tcPr>
            <w:tcW w:w="1235" w:type="pct"/>
            <w:tcBorders>
              <w:top w:val="single" w:sz="4" w:space="0" w:color="auto"/>
              <w:bottom w:val="nil"/>
            </w:tcBorders>
            <w:shd w:val="clear" w:color="auto" w:fill="auto"/>
            <w:vAlign w:val="center"/>
          </w:tcPr>
          <w:p w:rsidR="00115FC6" w:rsidRPr="00F65E52"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F65E52">
              <w:rPr>
                <w:sz w:val="20"/>
                <w:szCs w:val="20"/>
              </w:rPr>
              <w:t>TGCACAGAGAGCAGTTTTTCA</w:t>
            </w:r>
          </w:p>
        </w:tc>
      </w:tr>
      <w:tr w:rsidR="00115FC6" w:rsidRPr="00F65E52"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 w:type="pct"/>
            <w:tcBorders>
              <w:top w:val="nil"/>
            </w:tcBorders>
            <w:shd w:val="clear" w:color="auto" w:fill="auto"/>
            <w:vAlign w:val="center"/>
          </w:tcPr>
          <w:p w:rsidR="00115FC6" w:rsidRPr="00B200D7" w:rsidRDefault="00115FC6" w:rsidP="00F924DC">
            <w:pPr>
              <w:spacing w:line="240" w:lineRule="auto"/>
              <w:jc w:val="center"/>
              <w:rPr>
                <w:b w:val="0"/>
                <w:bCs w:val="0"/>
                <w:i/>
                <w:color w:val="auto"/>
                <w:sz w:val="20"/>
                <w:szCs w:val="20"/>
              </w:rPr>
            </w:pPr>
          </w:p>
        </w:tc>
        <w:tc>
          <w:tcPr>
            <w:tcW w:w="853" w:type="pct"/>
            <w:tcBorders>
              <w:top w:val="nil"/>
            </w:tcBorders>
            <w:shd w:val="clear" w:color="auto" w:fill="auto"/>
            <w:vAlign w:val="center"/>
          </w:tcPr>
          <w:p w:rsidR="00115FC6" w:rsidRPr="00B200D7"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p>
        </w:tc>
        <w:tc>
          <w:tcPr>
            <w:tcW w:w="493" w:type="pct"/>
            <w:tcBorders>
              <w:top w:val="nil"/>
            </w:tcBorders>
            <w:shd w:val="clear" w:color="auto" w:fill="auto"/>
            <w:vAlign w:val="center"/>
          </w:tcPr>
          <w:p w:rsidR="00115FC6" w:rsidRPr="00F65E5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F65E52">
              <w:rPr>
                <w:sz w:val="20"/>
                <w:szCs w:val="20"/>
              </w:rPr>
              <w:t>exon 2</w:t>
            </w:r>
          </w:p>
        </w:tc>
        <w:tc>
          <w:tcPr>
            <w:tcW w:w="606" w:type="pct"/>
            <w:tcBorders>
              <w:top w:val="nil"/>
            </w:tcBorders>
            <w:shd w:val="clear" w:color="auto" w:fill="auto"/>
            <w:vAlign w:val="center"/>
          </w:tcPr>
          <w:p w:rsidR="00115FC6" w:rsidRPr="00F65E5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F65E52">
              <w:rPr>
                <w:sz w:val="20"/>
                <w:szCs w:val="20"/>
              </w:rPr>
              <w:t>397</w:t>
            </w:r>
          </w:p>
        </w:tc>
        <w:tc>
          <w:tcPr>
            <w:tcW w:w="1235" w:type="pct"/>
            <w:tcBorders>
              <w:top w:val="nil"/>
            </w:tcBorders>
            <w:shd w:val="clear" w:color="auto" w:fill="auto"/>
            <w:vAlign w:val="center"/>
          </w:tcPr>
          <w:p w:rsidR="00115FC6" w:rsidRPr="00F65E52"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F65E52">
              <w:rPr>
                <w:sz w:val="20"/>
                <w:szCs w:val="20"/>
              </w:rPr>
              <w:t>GAGAGAGGGCAGTTGAGGTG</w:t>
            </w:r>
          </w:p>
        </w:tc>
        <w:tc>
          <w:tcPr>
            <w:tcW w:w="1235" w:type="pct"/>
            <w:tcBorders>
              <w:top w:val="nil"/>
            </w:tcBorders>
            <w:shd w:val="clear" w:color="auto" w:fill="auto"/>
            <w:vAlign w:val="center"/>
          </w:tcPr>
          <w:p w:rsidR="00115FC6" w:rsidRPr="00F65E52"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F65E52">
              <w:rPr>
                <w:sz w:val="20"/>
                <w:szCs w:val="20"/>
              </w:rPr>
              <w:t>AGATGAGGCAATGGGATCTG</w:t>
            </w:r>
          </w:p>
        </w:tc>
      </w:tr>
      <w:tr w:rsidR="00115FC6" w:rsidRPr="00F65E52" w:rsidTr="00F924DC">
        <w:trPr>
          <w:jc w:val="center"/>
        </w:trPr>
        <w:tc>
          <w:tcPr>
            <w:cnfStyle w:val="001000000000" w:firstRow="0" w:lastRow="0" w:firstColumn="1" w:lastColumn="0" w:oddVBand="0" w:evenVBand="0" w:oddHBand="0" w:evenHBand="0" w:firstRowFirstColumn="0" w:firstRowLastColumn="0" w:lastRowFirstColumn="0" w:lastRowLastColumn="0"/>
            <w:tcW w:w="577" w:type="pct"/>
            <w:tcBorders>
              <w:bottom w:val="single" w:sz="4" w:space="0" w:color="auto"/>
            </w:tcBorders>
            <w:shd w:val="clear" w:color="auto" w:fill="auto"/>
            <w:vAlign w:val="center"/>
          </w:tcPr>
          <w:p w:rsidR="00115FC6" w:rsidRPr="00B200D7" w:rsidRDefault="00115FC6" w:rsidP="00F924DC">
            <w:pPr>
              <w:spacing w:line="240" w:lineRule="auto"/>
              <w:jc w:val="center"/>
              <w:rPr>
                <w:b w:val="0"/>
                <w:bCs w:val="0"/>
                <w:i/>
                <w:color w:val="auto"/>
                <w:sz w:val="20"/>
                <w:szCs w:val="20"/>
              </w:rPr>
            </w:pPr>
          </w:p>
        </w:tc>
        <w:tc>
          <w:tcPr>
            <w:tcW w:w="853" w:type="pct"/>
            <w:tcBorders>
              <w:bottom w:val="single" w:sz="4" w:space="0" w:color="auto"/>
            </w:tcBorders>
            <w:shd w:val="clear" w:color="auto" w:fill="auto"/>
            <w:vAlign w:val="center"/>
          </w:tcPr>
          <w:p w:rsidR="00115FC6" w:rsidRPr="00B200D7"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i/>
                <w:color w:val="auto"/>
                <w:sz w:val="20"/>
                <w:szCs w:val="20"/>
              </w:rPr>
            </w:pPr>
          </w:p>
        </w:tc>
        <w:tc>
          <w:tcPr>
            <w:tcW w:w="493" w:type="pct"/>
            <w:tcBorders>
              <w:bottom w:val="single" w:sz="4" w:space="0" w:color="auto"/>
            </w:tcBorders>
            <w:shd w:val="clear" w:color="auto" w:fill="auto"/>
            <w:vAlign w:val="center"/>
          </w:tcPr>
          <w:p w:rsidR="00115FC6" w:rsidRPr="00F65E52"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F65E52">
              <w:rPr>
                <w:sz w:val="20"/>
                <w:szCs w:val="20"/>
              </w:rPr>
              <w:t>exon 3</w:t>
            </w:r>
          </w:p>
        </w:tc>
        <w:tc>
          <w:tcPr>
            <w:tcW w:w="606" w:type="pct"/>
            <w:tcBorders>
              <w:bottom w:val="single" w:sz="4" w:space="0" w:color="auto"/>
            </w:tcBorders>
            <w:shd w:val="clear" w:color="auto" w:fill="auto"/>
            <w:vAlign w:val="center"/>
          </w:tcPr>
          <w:p w:rsidR="00115FC6" w:rsidRPr="00F65E52"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F65E52">
              <w:rPr>
                <w:sz w:val="20"/>
                <w:szCs w:val="20"/>
              </w:rPr>
              <w:t>3111</w:t>
            </w:r>
          </w:p>
        </w:tc>
        <w:tc>
          <w:tcPr>
            <w:tcW w:w="1235" w:type="pct"/>
            <w:tcBorders>
              <w:bottom w:val="single" w:sz="4" w:space="0" w:color="auto"/>
            </w:tcBorders>
            <w:shd w:val="clear" w:color="auto" w:fill="auto"/>
            <w:vAlign w:val="center"/>
          </w:tcPr>
          <w:p w:rsidR="00115FC6" w:rsidRPr="00F65E52"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F65E52">
              <w:rPr>
                <w:sz w:val="20"/>
                <w:szCs w:val="20"/>
              </w:rPr>
              <w:t>CTGAATCTGTGGGGCTTCTT</w:t>
            </w:r>
          </w:p>
        </w:tc>
        <w:tc>
          <w:tcPr>
            <w:tcW w:w="1235" w:type="pct"/>
            <w:tcBorders>
              <w:bottom w:val="single" w:sz="4" w:space="0" w:color="auto"/>
            </w:tcBorders>
            <w:shd w:val="clear" w:color="auto" w:fill="auto"/>
            <w:vAlign w:val="center"/>
          </w:tcPr>
          <w:p w:rsidR="00115FC6" w:rsidRPr="00F65E52"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F65E52">
              <w:rPr>
                <w:sz w:val="20"/>
                <w:szCs w:val="20"/>
              </w:rPr>
              <w:t>GAGACATGAAAAATGAGAACTGGA</w:t>
            </w:r>
          </w:p>
        </w:tc>
      </w:tr>
      <w:tr w:rsidR="00115FC6" w:rsidRPr="00F65E52"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 w:type="pct"/>
            <w:tcBorders>
              <w:top w:val="single" w:sz="4" w:space="0" w:color="auto"/>
              <w:bottom w:val="single" w:sz="8" w:space="0" w:color="000000" w:themeColor="text1"/>
            </w:tcBorders>
            <w:shd w:val="clear" w:color="auto" w:fill="auto"/>
            <w:vAlign w:val="center"/>
          </w:tcPr>
          <w:p w:rsidR="00115FC6" w:rsidRPr="00B200D7" w:rsidRDefault="00115FC6" w:rsidP="00F924DC">
            <w:pPr>
              <w:spacing w:line="240" w:lineRule="auto"/>
              <w:jc w:val="center"/>
              <w:rPr>
                <w:b w:val="0"/>
                <w:bCs w:val="0"/>
                <w:i/>
                <w:color w:val="auto"/>
                <w:sz w:val="20"/>
                <w:szCs w:val="20"/>
              </w:rPr>
            </w:pPr>
            <w:r w:rsidRPr="00B200D7">
              <w:rPr>
                <w:i/>
                <w:sz w:val="20"/>
                <w:szCs w:val="20"/>
              </w:rPr>
              <w:t>TLR9</w:t>
            </w:r>
          </w:p>
        </w:tc>
        <w:tc>
          <w:tcPr>
            <w:tcW w:w="853" w:type="pct"/>
            <w:tcBorders>
              <w:top w:val="single" w:sz="4" w:space="0" w:color="auto"/>
              <w:bottom w:val="single" w:sz="8" w:space="0" w:color="000000" w:themeColor="text1"/>
            </w:tcBorders>
            <w:shd w:val="clear" w:color="auto" w:fill="auto"/>
            <w:vAlign w:val="center"/>
          </w:tcPr>
          <w:p w:rsidR="00115FC6" w:rsidRPr="00B200D7"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rPr>
            </w:pPr>
            <w:r w:rsidRPr="00B200D7">
              <w:rPr>
                <w:i/>
                <w:sz w:val="20"/>
                <w:szCs w:val="20"/>
              </w:rPr>
              <w:t>NC_006602.3</w:t>
            </w:r>
          </w:p>
        </w:tc>
        <w:tc>
          <w:tcPr>
            <w:tcW w:w="493" w:type="pct"/>
            <w:tcBorders>
              <w:top w:val="single" w:sz="4" w:space="0" w:color="auto"/>
              <w:bottom w:val="single" w:sz="8" w:space="0" w:color="000000" w:themeColor="text1"/>
            </w:tcBorders>
            <w:shd w:val="clear" w:color="auto" w:fill="auto"/>
            <w:vAlign w:val="center"/>
          </w:tcPr>
          <w:p w:rsidR="00115FC6" w:rsidRPr="00F65E5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F65E52">
              <w:rPr>
                <w:sz w:val="20"/>
                <w:szCs w:val="20"/>
              </w:rPr>
              <w:t>exon 3</w:t>
            </w:r>
          </w:p>
        </w:tc>
        <w:tc>
          <w:tcPr>
            <w:tcW w:w="606" w:type="pct"/>
            <w:tcBorders>
              <w:top w:val="single" w:sz="4" w:space="0" w:color="auto"/>
              <w:bottom w:val="single" w:sz="8" w:space="0" w:color="000000" w:themeColor="text1"/>
            </w:tcBorders>
            <w:shd w:val="clear" w:color="auto" w:fill="auto"/>
            <w:vAlign w:val="center"/>
          </w:tcPr>
          <w:p w:rsidR="00115FC6" w:rsidRPr="00F65E52"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F65E52">
              <w:rPr>
                <w:sz w:val="20"/>
                <w:szCs w:val="20"/>
              </w:rPr>
              <w:t>3390</w:t>
            </w:r>
          </w:p>
        </w:tc>
        <w:tc>
          <w:tcPr>
            <w:tcW w:w="1235" w:type="pct"/>
            <w:tcBorders>
              <w:top w:val="single" w:sz="4" w:space="0" w:color="auto"/>
              <w:bottom w:val="single" w:sz="8" w:space="0" w:color="000000" w:themeColor="text1"/>
            </w:tcBorders>
            <w:shd w:val="clear" w:color="auto" w:fill="auto"/>
            <w:vAlign w:val="center"/>
          </w:tcPr>
          <w:p w:rsidR="00115FC6" w:rsidRPr="00F65E52"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F65E52">
              <w:rPr>
                <w:sz w:val="20"/>
                <w:szCs w:val="20"/>
              </w:rPr>
              <w:t>GGAACCCTGTTGGGAGACC</w:t>
            </w:r>
          </w:p>
        </w:tc>
        <w:tc>
          <w:tcPr>
            <w:tcW w:w="1235" w:type="pct"/>
            <w:tcBorders>
              <w:top w:val="single" w:sz="4" w:space="0" w:color="auto"/>
              <w:bottom w:val="single" w:sz="8" w:space="0" w:color="000000" w:themeColor="text1"/>
            </w:tcBorders>
            <w:shd w:val="clear" w:color="auto" w:fill="auto"/>
            <w:vAlign w:val="center"/>
          </w:tcPr>
          <w:p w:rsidR="00115FC6" w:rsidRPr="00F65E52"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F65E52">
              <w:rPr>
                <w:sz w:val="20"/>
                <w:szCs w:val="20"/>
              </w:rPr>
              <w:t>TTTGGGAAGGAAAGCCTGAC</w:t>
            </w:r>
          </w:p>
        </w:tc>
      </w:tr>
    </w:tbl>
    <w:p w:rsidR="00115FC6" w:rsidRDefault="00115FC6"/>
    <w:p w:rsidR="00115FC6" w:rsidRDefault="00115FC6"/>
    <w:p w:rsidR="00115FC6" w:rsidRDefault="00115FC6"/>
    <w:p w:rsidR="00115FC6" w:rsidRDefault="00115FC6"/>
    <w:p w:rsidR="00115FC6" w:rsidRDefault="00115FC6">
      <w:pPr>
        <w:pStyle w:val="Titre2"/>
      </w:pPr>
      <w:r>
        <w:t>Table 8 – Additional internal s</w:t>
      </w:r>
      <w:r w:rsidRPr="006E5738">
        <w:t>equencing primers used</w:t>
      </w:r>
      <w:r>
        <w:t>.</w:t>
      </w:r>
    </w:p>
    <w:p w:rsidR="00115FC6" w:rsidRDefault="00115FC6" w:rsidP="00F924DC">
      <w:pPr>
        <w:spacing w:line="240" w:lineRule="auto"/>
      </w:pPr>
    </w:p>
    <w:tbl>
      <w:tblPr>
        <w:tblStyle w:val="Ombrageclair"/>
        <w:tblW w:w="0" w:type="auto"/>
        <w:tblLook w:val="04A0" w:firstRow="1" w:lastRow="0" w:firstColumn="1" w:lastColumn="0" w:noHBand="0" w:noVBand="1"/>
      </w:tblPr>
      <w:tblGrid>
        <w:gridCol w:w="1172"/>
        <w:gridCol w:w="3233"/>
        <w:gridCol w:w="3789"/>
      </w:tblGrid>
      <w:tr w:rsidR="00115FC6" w:rsidRPr="006E5738" w:rsidTr="00F92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vAlign w:val="center"/>
          </w:tcPr>
          <w:p w:rsidR="00115FC6" w:rsidRPr="006E5738" w:rsidRDefault="00115FC6" w:rsidP="00F924DC">
            <w:pPr>
              <w:spacing w:line="240" w:lineRule="auto"/>
              <w:jc w:val="center"/>
              <w:rPr>
                <w:b w:val="0"/>
                <w:bCs w:val="0"/>
                <w:color w:val="auto"/>
                <w:sz w:val="20"/>
                <w:szCs w:val="20"/>
              </w:rPr>
            </w:pPr>
            <w:r w:rsidRPr="006E5738">
              <w:rPr>
                <w:sz w:val="20"/>
                <w:szCs w:val="20"/>
              </w:rPr>
              <w:t>Gene</w:t>
            </w:r>
          </w:p>
        </w:tc>
        <w:tc>
          <w:tcPr>
            <w:tcW w:w="3233" w:type="dxa"/>
            <w:shd w:val="clear" w:color="auto" w:fill="auto"/>
            <w:vAlign w:val="center"/>
          </w:tcPr>
          <w:p w:rsidR="00115FC6" w:rsidRPr="006E5738"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6E5738">
              <w:rPr>
                <w:sz w:val="20"/>
                <w:szCs w:val="20"/>
              </w:rPr>
              <w:t>Primer set</w:t>
            </w:r>
          </w:p>
        </w:tc>
        <w:tc>
          <w:tcPr>
            <w:tcW w:w="3789" w:type="dxa"/>
            <w:shd w:val="clear" w:color="auto" w:fill="auto"/>
            <w:vAlign w:val="center"/>
          </w:tcPr>
          <w:p w:rsidR="00115FC6" w:rsidRPr="006E5738"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6E5738">
              <w:rPr>
                <w:sz w:val="20"/>
                <w:szCs w:val="20"/>
              </w:rPr>
              <w:t>Primer sequence (5’-3’)</w:t>
            </w:r>
          </w:p>
        </w:tc>
      </w:tr>
      <w:tr w:rsidR="00115FC6" w:rsidRPr="006E5738"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vAlign w:val="center"/>
          </w:tcPr>
          <w:p w:rsidR="00115FC6" w:rsidRPr="0057421A" w:rsidRDefault="00115FC6" w:rsidP="00F924DC">
            <w:pPr>
              <w:spacing w:line="240" w:lineRule="auto"/>
              <w:jc w:val="center"/>
              <w:rPr>
                <w:b w:val="0"/>
                <w:bCs w:val="0"/>
                <w:i/>
                <w:color w:val="auto"/>
                <w:sz w:val="20"/>
                <w:szCs w:val="20"/>
              </w:rPr>
            </w:pPr>
            <w:r w:rsidRPr="0057421A">
              <w:rPr>
                <w:i/>
                <w:sz w:val="20"/>
                <w:szCs w:val="20"/>
              </w:rPr>
              <w:t>TLR2</w:t>
            </w:r>
          </w:p>
        </w:tc>
        <w:tc>
          <w:tcPr>
            <w:tcW w:w="3233" w:type="dxa"/>
            <w:shd w:val="clear" w:color="auto" w:fill="auto"/>
            <w:vAlign w:val="center"/>
          </w:tcPr>
          <w:p w:rsidR="00115FC6" w:rsidRPr="006E5738"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57421A">
              <w:rPr>
                <w:i/>
                <w:sz w:val="20"/>
                <w:szCs w:val="20"/>
              </w:rPr>
              <w:t>TLR2</w:t>
            </w:r>
            <w:r w:rsidRPr="006E5738">
              <w:rPr>
                <w:sz w:val="20"/>
                <w:szCs w:val="20"/>
              </w:rPr>
              <w:t xml:space="preserve"> sequencing forward</w:t>
            </w:r>
            <w:r w:rsidRPr="0057421A" w:rsidDel="00EC2380">
              <w:rPr>
                <w:i/>
                <w:sz w:val="20"/>
                <w:szCs w:val="20"/>
              </w:rPr>
              <w:t xml:space="preserve"> </w:t>
            </w:r>
          </w:p>
        </w:tc>
        <w:tc>
          <w:tcPr>
            <w:tcW w:w="3789" w:type="dxa"/>
            <w:shd w:val="clear" w:color="auto" w:fill="auto"/>
            <w:vAlign w:val="center"/>
          </w:tcPr>
          <w:p w:rsidR="00115FC6" w:rsidRPr="006E5738"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caps/>
                <w:sz w:val="20"/>
                <w:szCs w:val="20"/>
              </w:rPr>
            </w:pPr>
            <w:r w:rsidRPr="006E5738">
              <w:rPr>
                <w:caps/>
                <w:sz w:val="20"/>
                <w:szCs w:val="20"/>
              </w:rPr>
              <w:t>tggttccttgctcactttca</w:t>
            </w:r>
            <w:r w:rsidRPr="006E5738" w:rsidDel="00EC2380">
              <w:rPr>
                <w:caps/>
                <w:sz w:val="20"/>
                <w:szCs w:val="20"/>
              </w:rPr>
              <w:t xml:space="preserve"> </w:t>
            </w:r>
          </w:p>
        </w:tc>
      </w:tr>
      <w:tr w:rsidR="00115FC6" w:rsidRPr="006E5738" w:rsidTr="00F924DC">
        <w:tc>
          <w:tcPr>
            <w:cnfStyle w:val="001000000000" w:firstRow="0" w:lastRow="0" w:firstColumn="1" w:lastColumn="0" w:oddVBand="0" w:evenVBand="0" w:oddHBand="0" w:evenHBand="0" w:firstRowFirstColumn="0" w:firstRowLastColumn="0" w:lastRowFirstColumn="0" w:lastRowLastColumn="0"/>
            <w:tcW w:w="1172" w:type="dxa"/>
            <w:tcBorders>
              <w:bottom w:val="single" w:sz="4" w:space="0" w:color="auto"/>
            </w:tcBorders>
            <w:shd w:val="clear" w:color="auto" w:fill="auto"/>
            <w:vAlign w:val="center"/>
          </w:tcPr>
          <w:p w:rsidR="00115FC6" w:rsidRPr="006E5738" w:rsidRDefault="00115FC6" w:rsidP="00F924DC">
            <w:pPr>
              <w:spacing w:line="240" w:lineRule="auto"/>
              <w:rPr>
                <w:sz w:val="20"/>
                <w:szCs w:val="20"/>
              </w:rPr>
            </w:pPr>
          </w:p>
        </w:tc>
        <w:tc>
          <w:tcPr>
            <w:tcW w:w="3233" w:type="dxa"/>
            <w:tcBorders>
              <w:bottom w:val="single" w:sz="4" w:space="0" w:color="auto"/>
            </w:tcBorders>
            <w:shd w:val="clear" w:color="auto" w:fill="auto"/>
            <w:vAlign w:val="center"/>
          </w:tcPr>
          <w:p w:rsidR="00115FC6" w:rsidRPr="006E5738"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57421A">
              <w:rPr>
                <w:i/>
                <w:sz w:val="20"/>
                <w:szCs w:val="20"/>
              </w:rPr>
              <w:t>TLR2</w:t>
            </w:r>
            <w:r w:rsidRPr="006E5738">
              <w:rPr>
                <w:sz w:val="20"/>
                <w:szCs w:val="20"/>
              </w:rPr>
              <w:t xml:space="preserve"> sequencing reverse</w:t>
            </w:r>
          </w:p>
        </w:tc>
        <w:tc>
          <w:tcPr>
            <w:tcW w:w="3789" w:type="dxa"/>
            <w:tcBorders>
              <w:bottom w:val="single" w:sz="4" w:space="0" w:color="auto"/>
            </w:tcBorders>
            <w:shd w:val="clear" w:color="auto" w:fill="auto"/>
            <w:vAlign w:val="center"/>
          </w:tcPr>
          <w:p w:rsidR="00115FC6" w:rsidRPr="006E5738"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caps/>
                <w:sz w:val="20"/>
                <w:szCs w:val="20"/>
              </w:rPr>
            </w:pPr>
            <w:r w:rsidRPr="006E5738">
              <w:rPr>
                <w:caps/>
                <w:sz w:val="20"/>
                <w:szCs w:val="20"/>
              </w:rPr>
              <w:t>tggcaaaatcagggaaaatg</w:t>
            </w:r>
            <w:r w:rsidRPr="006E5738" w:rsidDel="00EC2380">
              <w:rPr>
                <w:caps/>
                <w:sz w:val="20"/>
                <w:szCs w:val="20"/>
              </w:rPr>
              <w:t xml:space="preserve"> </w:t>
            </w:r>
          </w:p>
        </w:tc>
      </w:tr>
      <w:tr w:rsidR="00115FC6" w:rsidRPr="006E5738"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bottom w:val="nil"/>
            </w:tcBorders>
            <w:shd w:val="clear" w:color="auto" w:fill="auto"/>
            <w:vAlign w:val="center"/>
          </w:tcPr>
          <w:p w:rsidR="00115FC6" w:rsidRPr="0057421A" w:rsidRDefault="00115FC6" w:rsidP="00F924DC">
            <w:pPr>
              <w:spacing w:line="240" w:lineRule="auto"/>
              <w:jc w:val="center"/>
              <w:rPr>
                <w:b w:val="0"/>
                <w:bCs w:val="0"/>
                <w:i/>
                <w:color w:val="auto"/>
                <w:sz w:val="20"/>
                <w:szCs w:val="20"/>
              </w:rPr>
            </w:pPr>
            <w:r w:rsidRPr="0057421A">
              <w:rPr>
                <w:i/>
                <w:sz w:val="20"/>
                <w:szCs w:val="20"/>
              </w:rPr>
              <w:t>TLR4</w:t>
            </w:r>
          </w:p>
        </w:tc>
        <w:tc>
          <w:tcPr>
            <w:tcW w:w="3233" w:type="dxa"/>
            <w:tcBorders>
              <w:top w:val="single" w:sz="4" w:space="0" w:color="auto"/>
              <w:bottom w:val="nil"/>
            </w:tcBorders>
            <w:shd w:val="clear" w:color="auto" w:fill="auto"/>
            <w:vAlign w:val="center"/>
          </w:tcPr>
          <w:p w:rsidR="00115FC6" w:rsidRPr="006E5738"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57421A">
              <w:rPr>
                <w:i/>
                <w:sz w:val="20"/>
                <w:szCs w:val="20"/>
              </w:rPr>
              <w:t>TLR4</w:t>
            </w:r>
            <w:r w:rsidRPr="006E5738">
              <w:rPr>
                <w:sz w:val="20"/>
                <w:szCs w:val="20"/>
              </w:rPr>
              <w:t xml:space="preserve"> exon 3 sequencing forward</w:t>
            </w:r>
            <w:r w:rsidRPr="0057421A" w:rsidDel="00EC2380">
              <w:rPr>
                <w:i/>
                <w:sz w:val="20"/>
                <w:szCs w:val="20"/>
              </w:rPr>
              <w:t xml:space="preserve"> </w:t>
            </w:r>
          </w:p>
        </w:tc>
        <w:tc>
          <w:tcPr>
            <w:tcW w:w="3789" w:type="dxa"/>
            <w:tcBorders>
              <w:top w:val="single" w:sz="4" w:space="0" w:color="auto"/>
              <w:bottom w:val="nil"/>
            </w:tcBorders>
            <w:shd w:val="clear" w:color="auto" w:fill="auto"/>
            <w:vAlign w:val="center"/>
          </w:tcPr>
          <w:p w:rsidR="00115FC6" w:rsidRPr="006E5738"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E5738">
              <w:rPr>
                <w:sz w:val="20"/>
                <w:szCs w:val="20"/>
              </w:rPr>
              <w:t>GGTGTCCCAGGAATCATTTG</w:t>
            </w:r>
            <w:r w:rsidRPr="006E5738" w:rsidDel="00EC2380">
              <w:rPr>
                <w:sz w:val="20"/>
                <w:szCs w:val="20"/>
              </w:rPr>
              <w:t xml:space="preserve"> </w:t>
            </w:r>
          </w:p>
        </w:tc>
      </w:tr>
      <w:tr w:rsidR="00115FC6" w:rsidRPr="006E5738" w:rsidTr="00F924DC">
        <w:tc>
          <w:tcPr>
            <w:cnfStyle w:val="001000000000" w:firstRow="0" w:lastRow="0" w:firstColumn="1" w:lastColumn="0" w:oddVBand="0" w:evenVBand="0" w:oddHBand="0" w:evenHBand="0" w:firstRowFirstColumn="0" w:firstRowLastColumn="0" w:lastRowFirstColumn="0" w:lastRowLastColumn="0"/>
            <w:tcW w:w="1172" w:type="dxa"/>
            <w:tcBorders>
              <w:bottom w:val="single" w:sz="4" w:space="0" w:color="auto"/>
            </w:tcBorders>
            <w:shd w:val="clear" w:color="auto" w:fill="auto"/>
            <w:vAlign w:val="center"/>
          </w:tcPr>
          <w:p w:rsidR="00115FC6" w:rsidRPr="006E5738" w:rsidRDefault="00115FC6" w:rsidP="00F924DC">
            <w:pPr>
              <w:spacing w:line="240" w:lineRule="auto"/>
              <w:rPr>
                <w:sz w:val="20"/>
                <w:szCs w:val="20"/>
              </w:rPr>
            </w:pPr>
          </w:p>
        </w:tc>
        <w:tc>
          <w:tcPr>
            <w:tcW w:w="3233" w:type="dxa"/>
            <w:tcBorders>
              <w:bottom w:val="single" w:sz="4" w:space="0" w:color="auto"/>
            </w:tcBorders>
            <w:shd w:val="clear" w:color="auto" w:fill="auto"/>
            <w:vAlign w:val="center"/>
          </w:tcPr>
          <w:p w:rsidR="00115FC6" w:rsidRPr="006E5738"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57421A">
              <w:rPr>
                <w:i/>
                <w:sz w:val="20"/>
                <w:szCs w:val="20"/>
              </w:rPr>
              <w:t>TLR4</w:t>
            </w:r>
            <w:r w:rsidRPr="006E5738">
              <w:rPr>
                <w:sz w:val="20"/>
                <w:szCs w:val="20"/>
              </w:rPr>
              <w:t xml:space="preserve"> exon 3 sequencing reverse</w:t>
            </w:r>
          </w:p>
        </w:tc>
        <w:tc>
          <w:tcPr>
            <w:tcW w:w="3789" w:type="dxa"/>
            <w:tcBorders>
              <w:bottom w:val="single" w:sz="4" w:space="0" w:color="auto"/>
            </w:tcBorders>
            <w:shd w:val="clear" w:color="auto" w:fill="auto"/>
            <w:vAlign w:val="center"/>
          </w:tcPr>
          <w:p w:rsidR="00115FC6" w:rsidRPr="006E5738"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6E5738">
              <w:rPr>
                <w:sz w:val="20"/>
                <w:szCs w:val="20"/>
              </w:rPr>
              <w:t>TAGGATCTGGAGGGAGAGGAG</w:t>
            </w:r>
            <w:r w:rsidRPr="006E5738" w:rsidDel="00EC2380">
              <w:rPr>
                <w:sz w:val="20"/>
                <w:szCs w:val="20"/>
              </w:rPr>
              <w:t xml:space="preserve"> </w:t>
            </w:r>
          </w:p>
        </w:tc>
      </w:tr>
      <w:tr w:rsidR="00115FC6" w:rsidRPr="006E5738" w:rsidTr="00F9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bottom w:val="nil"/>
            </w:tcBorders>
            <w:shd w:val="clear" w:color="auto" w:fill="auto"/>
            <w:vAlign w:val="center"/>
          </w:tcPr>
          <w:p w:rsidR="00115FC6" w:rsidRPr="0057421A" w:rsidRDefault="00115FC6" w:rsidP="00F924DC">
            <w:pPr>
              <w:spacing w:line="240" w:lineRule="auto"/>
              <w:jc w:val="center"/>
              <w:rPr>
                <w:b w:val="0"/>
                <w:bCs w:val="0"/>
                <w:i/>
                <w:color w:val="auto"/>
                <w:sz w:val="20"/>
                <w:szCs w:val="20"/>
              </w:rPr>
            </w:pPr>
            <w:r w:rsidRPr="0057421A">
              <w:rPr>
                <w:i/>
                <w:sz w:val="20"/>
                <w:szCs w:val="20"/>
              </w:rPr>
              <w:t>TLR9</w:t>
            </w:r>
          </w:p>
        </w:tc>
        <w:tc>
          <w:tcPr>
            <w:tcW w:w="3233" w:type="dxa"/>
            <w:tcBorders>
              <w:top w:val="single" w:sz="4" w:space="0" w:color="auto"/>
              <w:bottom w:val="nil"/>
            </w:tcBorders>
            <w:shd w:val="clear" w:color="auto" w:fill="auto"/>
            <w:vAlign w:val="center"/>
          </w:tcPr>
          <w:p w:rsidR="00115FC6" w:rsidRPr="006E5738"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57421A">
              <w:rPr>
                <w:i/>
                <w:sz w:val="20"/>
                <w:szCs w:val="20"/>
              </w:rPr>
              <w:t>TLR9</w:t>
            </w:r>
            <w:r w:rsidRPr="006E5738">
              <w:rPr>
                <w:sz w:val="20"/>
                <w:szCs w:val="20"/>
              </w:rPr>
              <w:t xml:space="preserve"> exon 3 sequencing forward</w:t>
            </w:r>
          </w:p>
        </w:tc>
        <w:tc>
          <w:tcPr>
            <w:tcW w:w="3789" w:type="dxa"/>
            <w:tcBorders>
              <w:top w:val="single" w:sz="4" w:space="0" w:color="auto"/>
              <w:bottom w:val="nil"/>
            </w:tcBorders>
            <w:shd w:val="clear" w:color="auto" w:fill="auto"/>
            <w:vAlign w:val="center"/>
          </w:tcPr>
          <w:p w:rsidR="00115FC6" w:rsidRPr="006E5738"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6E5738">
              <w:rPr>
                <w:sz w:val="20"/>
                <w:szCs w:val="20"/>
              </w:rPr>
              <w:t>GTTCAGCCGGAGATGTTTGT</w:t>
            </w:r>
            <w:r w:rsidRPr="006E5738" w:rsidDel="00EC2380">
              <w:rPr>
                <w:sz w:val="20"/>
                <w:szCs w:val="20"/>
              </w:rPr>
              <w:t xml:space="preserve"> </w:t>
            </w:r>
          </w:p>
        </w:tc>
      </w:tr>
      <w:tr w:rsidR="00115FC6" w:rsidRPr="006E5738" w:rsidTr="00F924DC">
        <w:tc>
          <w:tcPr>
            <w:cnfStyle w:val="001000000000" w:firstRow="0" w:lastRow="0" w:firstColumn="1" w:lastColumn="0" w:oddVBand="0" w:evenVBand="0" w:oddHBand="0" w:evenHBand="0" w:firstRowFirstColumn="0" w:firstRowLastColumn="0" w:lastRowFirstColumn="0" w:lastRowLastColumn="0"/>
            <w:tcW w:w="1172" w:type="dxa"/>
            <w:shd w:val="clear" w:color="auto" w:fill="auto"/>
            <w:vAlign w:val="center"/>
          </w:tcPr>
          <w:p w:rsidR="00115FC6" w:rsidRPr="006E5738" w:rsidRDefault="00115FC6" w:rsidP="00F924DC">
            <w:pPr>
              <w:spacing w:line="240" w:lineRule="auto"/>
              <w:rPr>
                <w:sz w:val="20"/>
                <w:szCs w:val="20"/>
              </w:rPr>
            </w:pPr>
          </w:p>
        </w:tc>
        <w:tc>
          <w:tcPr>
            <w:tcW w:w="3233" w:type="dxa"/>
            <w:shd w:val="clear" w:color="auto" w:fill="auto"/>
            <w:vAlign w:val="center"/>
          </w:tcPr>
          <w:p w:rsidR="00115FC6" w:rsidRPr="006E5738"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57421A">
              <w:rPr>
                <w:i/>
                <w:sz w:val="20"/>
                <w:szCs w:val="20"/>
              </w:rPr>
              <w:t>TLR9</w:t>
            </w:r>
            <w:r w:rsidRPr="006E5738">
              <w:rPr>
                <w:sz w:val="20"/>
                <w:szCs w:val="20"/>
              </w:rPr>
              <w:t xml:space="preserve"> exon 3 sequencing reverse</w:t>
            </w:r>
          </w:p>
        </w:tc>
        <w:tc>
          <w:tcPr>
            <w:tcW w:w="3789" w:type="dxa"/>
            <w:shd w:val="clear" w:color="auto" w:fill="auto"/>
            <w:vAlign w:val="center"/>
          </w:tcPr>
          <w:p w:rsidR="00115FC6" w:rsidRPr="006E5738"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6E5738">
              <w:rPr>
                <w:sz w:val="20"/>
                <w:szCs w:val="20"/>
              </w:rPr>
              <w:t>CCAGCTTGTTATGGGACAGG</w:t>
            </w:r>
            <w:r w:rsidRPr="006E5738" w:rsidDel="00EC2380">
              <w:rPr>
                <w:sz w:val="20"/>
                <w:szCs w:val="20"/>
              </w:rPr>
              <w:t xml:space="preserve"> </w:t>
            </w:r>
          </w:p>
        </w:tc>
      </w:tr>
    </w:tbl>
    <w:p w:rsidR="00115FC6" w:rsidRDefault="00115FC6"/>
    <w:p w:rsidR="00115FC6" w:rsidRDefault="00115FC6">
      <w:pPr>
        <w:spacing w:line="240" w:lineRule="auto"/>
        <w:rPr>
          <w:rFonts w:ascii="Arial" w:hAnsi="Arial" w:cs="Arial"/>
          <w:b/>
          <w:bCs/>
          <w:sz w:val="22"/>
          <w:szCs w:val="28"/>
        </w:rPr>
      </w:pPr>
      <w:r>
        <w:br w:type="page"/>
      </w:r>
    </w:p>
    <w:p w:rsidR="00115FC6" w:rsidRDefault="00115FC6" w:rsidP="00F924DC">
      <w:pPr>
        <w:pStyle w:val="Titre2"/>
      </w:pPr>
      <w:r>
        <w:lastRenderedPageBreak/>
        <w:t xml:space="preserve">Table 9 – Allele-specific primers and positive control used for genotyping. </w:t>
      </w:r>
    </w:p>
    <w:p w:rsidR="00115FC6" w:rsidRDefault="00115FC6"/>
    <w:tbl>
      <w:tblPr>
        <w:tblStyle w:val="Ombrageclair"/>
        <w:tblW w:w="8588" w:type="dxa"/>
        <w:jc w:val="center"/>
        <w:tblLayout w:type="fixed"/>
        <w:tblLook w:val="04A0" w:firstRow="1" w:lastRow="0" w:firstColumn="1" w:lastColumn="0" w:noHBand="0" w:noVBand="1"/>
      </w:tblPr>
      <w:tblGrid>
        <w:gridCol w:w="850"/>
        <w:gridCol w:w="109"/>
        <w:gridCol w:w="742"/>
        <w:gridCol w:w="108"/>
        <w:gridCol w:w="2259"/>
        <w:gridCol w:w="751"/>
        <w:gridCol w:w="379"/>
        <w:gridCol w:w="1130"/>
        <w:gridCol w:w="2260"/>
      </w:tblGrid>
      <w:tr w:rsidR="00115FC6" w:rsidRPr="006E5738" w:rsidTr="00F924DC">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850" w:type="dxa"/>
            <w:shd w:val="clear" w:color="auto" w:fill="auto"/>
            <w:vAlign w:val="center"/>
          </w:tcPr>
          <w:p w:rsidR="00115FC6" w:rsidRDefault="00115FC6" w:rsidP="00F924DC">
            <w:pPr>
              <w:spacing w:line="240" w:lineRule="auto"/>
              <w:jc w:val="center"/>
              <w:rPr>
                <w:sz w:val="18"/>
                <w:szCs w:val="18"/>
              </w:rPr>
            </w:pPr>
            <w:r w:rsidRPr="00030D55">
              <w:rPr>
                <w:sz w:val="18"/>
                <w:szCs w:val="18"/>
              </w:rPr>
              <w:t>SNP</w:t>
            </w:r>
          </w:p>
          <w:p w:rsidR="00115FC6" w:rsidRPr="00030D55" w:rsidRDefault="00115FC6" w:rsidP="00F924DC">
            <w:pPr>
              <w:spacing w:line="240" w:lineRule="auto"/>
              <w:jc w:val="center"/>
              <w:rPr>
                <w:sz w:val="18"/>
                <w:szCs w:val="18"/>
              </w:rPr>
            </w:pPr>
          </w:p>
        </w:tc>
        <w:tc>
          <w:tcPr>
            <w:tcW w:w="851" w:type="dxa"/>
            <w:gridSpan w:val="2"/>
            <w:shd w:val="clear" w:color="auto" w:fill="auto"/>
            <w:vAlign w:val="center"/>
          </w:tcPr>
          <w:p w:rsidR="00115FC6" w:rsidRPr="00030D55"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030D55">
              <w:rPr>
                <w:sz w:val="18"/>
                <w:szCs w:val="18"/>
              </w:rPr>
              <w:t>Primer</w:t>
            </w:r>
          </w:p>
        </w:tc>
        <w:tc>
          <w:tcPr>
            <w:tcW w:w="3118" w:type="dxa"/>
            <w:gridSpan w:val="3"/>
            <w:shd w:val="clear" w:color="auto" w:fill="auto"/>
            <w:vAlign w:val="center"/>
          </w:tcPr>
          <w:p w:rsidR="00115FC6" w:rsidRPr="00030D55"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030D55">
              <w:rPr>
                <w:sz w:val="18"/>
                <w:szCs w:val="18"/>
              </w:rPr>
              <w:t>Primer sequence</w:t>
            </w:r>
            <w:r>
              <w:rPr>
                <w:sz w:val="18"/>
                <w:szCs w:val="18"/>
              </w:rPr>
              <w:t xml:space="preserve"> </w:t>
            </w:r>
            <w:r w:rsidRPr="00030D55">
              <w:rPr>
                <w:sz w:val="18"/>
                <w:szCs w:val="18"/>
              </w:rPr>
              <w:t>(5’-3’)</w:t>
            </w:r>
          </w:p>
        </w:tc>
        <w:tc>
          <w:tcPr>
            <w:tcW w:w="3769" w:type="dxa"/>
            <w:gridSpan w:val="3"/>
            <w:shd w:val="clear" w:color="auto" w:fill="auto"/>
            <w:vAlign w:val="center"/>
          </w:tcPr>
          <w:p w:rsidR="00115FC6" w:rsidRPr="00030D55" w:rsidRDefault="00115FC6" w:rsidP="00F924DC">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030D55">
              <w:rPr>
                <w:sz w:val="18"/>
                <w:szCs w:val="18"/>
              </w:rPr>
              <w:t>Positive control</w:t>
            </w:r>
          </w:p>
        </w:tc>
      </w:tr>
      <w:tr w:rsidR="00115FC6" w:rsidRPr="006E5738"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shd w:val="clear" w:color="auto" w:fill="auto"/>
            <w:vAlign w:val="center"/>
          </w:tcPr>
          <w:p w:rsidR="00115FC6" w:rsidRPr="00804CFF" w:rsidRDefault="00115FC6" w:rsidP="00F924DC">
            <w:pPr>
              <w:spacing w:before="60" w:after="60" w:line="240" w:lineRule="auto"/>
              <w:jc w:val="center"/>
              <w:rPr>
                <w:i/>
                <w:sz w:val="18"/>
                <w:szCs w:val="18"/>
              </w:rPr>
            </w:pPr>
            <w:r w:rsidRPr="00804CFF">
              <w:rPr>
                <w:i/>
                <w:sz w:val="18"/>
                <w:szCs w:val="18"/>
              </w:rPr>
              <w:t>TLR2</w:t>
            </w:r>
          </w:p>
        </w:tc>
        <w:tc>
          <w:tcPr>
            <w:tcW w:w="851" w:type="dxa"/>
            <w:gridSpan w:val="2"/>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2367" w:type="dxa"/>
            <w:gridSpan w:val="2"/>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2260" w:type="dxa"/>
            <w:gridSpan w:val="3"/>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2260" w:type="dxa"/>
            <w:shd w:val="clear" w:color="auto" w:fill="auto"/>
            <w:vAlign w:val="center"/>
          </w:tcPr>
          <w:p w:rsidR="00115FC6" w:rsidRPr="00030D55"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850" w:type="dxa"/>
            <w:shd w:val="clear" w:color="auto" w:fill="auto"/>
            <w:vAlign w:val="center"/>
          </w:tcPr>
          <w:p w:rsidR="00115FC6" w:rsidRPr="000F38A3" w:rsidRDefault="00115FC6" w:rsidP="00F924DC">
            <w:pPr>
              <w:spacing w:line="240" w:lineRule="auto"/>
              <w:jc w:val="center"/>
              <w:rPr>
                <w:b w:val="0"/>
                <w:sz w:val="18"/>
                <w:szCs w:val="18"/>
              </w:rPr>
            </w:pPr>
            <w:r w:rsidRPr="000F38A3">
              <w:rPr>
                <w:b w:val="0"/>
                <w:sz w:val="18"/>
                <w:szCs w:val="18"/>
              </w:rPr>
              <w:t>C137A</w:t>
            </w:r>
          </w:p>
        </w:tc>
        <w:tc>
          <w:tcPr>
            <w:tcW w:w="851" w:type="dxa"/>
            <w:gridSpan w:val="2"/>
            <w:vMerge w:val="restart"/>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 xml:space="preserve">forward </w:t>
            </w:r>
          </w:p>
        </w:tc>
        <w:tc>
          <w:tcPr>
            <w:tcW w:w="3118" w:type="dxa"/>
            <w:gridSpan w:val="3"/>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967227">
              <w:rPr>
                <w:sz w:val="18"/>
                <w:szCs w:val="18"/>
              </w:rPr>
              <w:t>CCGCTCCAGATCTTTGAAgT</w:t>
            </w:r>
            <w:r w:rsidRPr="00967227">
              <w:rPr>
                <w:b/>
                <w:sz w:val="18"/>
                <w:szCs w:val="18"/>
              </w:rPr>
              <w:t>C</w:t>
            </w:r>
            <w:proofErr w:type="spellEnd"/>
            <w:r w:rsidRPr="00967227" w:rsidDel="00967227">
              <w:rPr>
                <w:sz w:val="18"/>
                <w:szCs w:val="18"/>
              </w:rPr>
              <w:t xml:space="preserve"> </w:t>
            </w:r>
          </w:p>
        </w:tc>
        <w:tc>
          <w:tcPr>
            <w:tcW w:w="3769" w:type="dxa"/>
            <w:gridSpan w:val="3"/>
            <w:shd w:val="clear" w:color="auto" w:fill="auto"/>
            <w:vAlign w:val="center"/>
          </w:tcPr>
          <w:p w:rsidR="00115FC6" w:rsidRPr="00030D55"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967227">
              <w:rPr>
                <w:sz w:val="18"/>
                <w:szCs w:val="18"/>
              </w:rPr>
              <w:t>CCGCTCCAGATCTTTGAACT</w:t>
            </w:r>
            <w:r w:rsidRPr="00967227">
              <w:rPr>
                <w:b/>
                <w:sz w:val="18"/>
                <w:szCs w:val="18"/>
              </w:rPr>
              <w:t>C</w:t>
            </w:r>
            <w:r w:rsidRPr="00967227">
              <w:rPr>
                <w:sz w:val="18"/>
                <w:szCs w:val="18"/>
              </w:rPr>
              <w:t>CATGCATTGGCAACAGTGACCTTCGGGATT</w:t>
            </w:r>
            <w:r w:rsidRPr="00967227" w:rsidDel="00967227">
              <w:rPr>
                <w:sz w:val="18"/>
                <w:szCs w:val="18"/>
              </w:rPr>
              <w:t xml:space="preserve"> </w:t>
            </w: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Merge w:val="restart"/>
            <w:shd w:val="clear" w:color="auto" w:fill="auto"/>
            <w:vAlign w:val="center"/>
          </w:tcPr>
          <w:p w:rsidR="00115FC6" w:rsidRPr="00C61EE9" w:rsidRDefault="00115FC6" w:rsidP="00F924DC">
            <w:pPr>
              <w:spacing w:line="240" w:lineRule="auto"/>
              <w:jc w:val="center"/>
              <w:rPr>
                <w:b w:val="0"/>
                <w:sz w:val="18"/>
                <w:szCs w:val="18"/>
              </w:rPr>
            </w:pPr>
            <w:r>
              <w:rPr>
                <w:b w:val="0"/>
                <w:sz w:val="18"/>
                <w:szCs w:val="18"/>
              </w:rPr>
              <w:t>(110bp) [60°C]</w:t>
            </w:r>
          </w:p>
        </w:tc>
        <w:tc>
          <w:tcPr>
            <w:tcW w:w="851" w:type="dxa"/>
            <w:gridSpan w:val="2"/>
            <w:vMerge/>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18" w:type="dxa"/>
            <w:gridSpan w:val="3"/>
            <w:shd w:val="clear" w:color="auto" w:fill="auto"/>
            <w:vAlign w:val="center"/>
          </w:tcPr>
          <w:p w:rsidR="00115FC6" w:rsidRPr="00030D55" w:rsidRDefault="00115FC6" w:rsidP="00F924DC">
            <w:pPr>
              <w:spacing w:before="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967227">
              <w:rPr>
                <w:sz w:val="18"/>
                <w:szCs w:val="18"/>
              </w:rPr>
              <w:t>CCGCTCCAGATCTTTGAAgT</w:t>
            </w:r>
            <w:r w:rsidRPr="00967227">
              <w:rPr>
                <w:b/>
                <w:sz w:val="18"/>
                <w:szCs w:val="18"/>
              </w:rPr>
              <w:t>A</w:t>
            </w:r>
            <w:proofErr w:type="spellEnd"/>
            <w:r w:rsidRPr="00967227">
              <w:rPr>
                <w:sz w:val="18"/>
                <w:szCs w:val="18"/>
              </w:rPr>
              <w:t xml:space="preserve"> </w:t>
            </w:r>
          </w:p>
        </w:tc>
        <w:tc>
          <w:tcPr>
            <w:tcW w:w="3769" w:type="dxa"/>
            <w:gridSpan w:val="3"/>
            <w:shd w:val="clear" w:color="auto" w:fill="auto"/>
            <w:vAlign w:val="center"/>
          </w:tcPr>
          <w:p w:rsidR="00115FC6" w:rsidRPr="00030D55" w:rsidRDefault="00115FC6" w:rsidP="00F924DC">
            <w:pPr>
              <w:spacing w:before="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967227">
              <w:rPr>
                <w:sz w:val="18"/>
                <w:szCs w:val="18"/>
              </w:rPr>
              <w:t>CCGCTCCAGATCTTTGAACT</w:t>
            </w:r>
            <w:r w:rsidRPr="00967227">
              <w:rPr>
                <w:b/>
                <w:sz w:val="18"/>
                <w:szCs w:val="18"/>
              </w:rPr>
              <w:t>A</w:t>
            </w:r>
            <w:r w:rsidRPr="00967227">
              <w:rPr>
                <w:sz w:val="18"/>
                <w:szCs w:val="18"/>
              </w:rPr>
              <w:t xml:space="preserve">CATGCATTGGCAACAGTGACCTTCGGGATT </w:t>
            </w: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850" w:type="dxa"/>
            <w:vMerge/>
            <w:shd w:val="clear" w:color="auto" w:fill="auto"/>
            <w:vAlign w:val="center"/>
          </w:tcPr>
          <w:p w:rsidR="00115FC6" w:rsidRDefault="00115FC6" w:rsidP="00F924DC">
            <w:pPr>
              <w:spacing w:afterLines="60" w:after="144" w:line="240" w:lineRule="auto"/>
              <w:jc w:val="center"/>
              <w:rPr>
                <w:b w:val="0"/>
                <w:bCs w:val="0"/>
                <w:color w:val="auto"/>
                <w:sz w:val="18"/>
                <w:szCs w:val="18"/>
              </w:rPr>
            </w:pPr>
          </w:p>
        </w:tc>
        <w:tc>
          <w:tcPr>
            <w:tcW w:w="851" w:type="dxa"/>
            <w:gridSpan w:val="2"/>
            <w:tcBorders>
              <w:bottom w:val="single" w:sz="4" w:space="0" w:color="auto"/>
            </w:tcBorders>
            <w:shd w:val="clear" w:color="auto" w:fill="auto"/>
            <w:vAlign w:val="center"/>
          </w:tcPr>
          <w:p w:rsidR="00115FC6" w:rsidRPr="00030D55" w:rsidRDefault="00115FC6" w:rsidP="00F924DC">
            <w:p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 xml:space="preserve">reverse </w:t>
            </w:r>
          </w:p>
        </w:tc>
        <w:tc>
          <w:tcPr>
            <w:tcW w:w="3118" w:type="dxa"/>
            <w:gridSpan w:val="3"/>
            <w:tcBorders>
              <w:bottom w:val="single" w:sz="4" w:space="0" w:color="auto"/>
            </w:tcBorders>
            <w:shd w:val="clear" w:color="auto" w:fill="auto"/>
            <w:vAlign w:val="center"/>
          </w:tcPr>
          <w:p w:rsidR="00115FC6" w:rsidRPr="00030D55" w:rsidRDefault="00115FC6" w:rsidP="00F924DC">
            <w:p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AATCCCGAAGGTCACTGTTG</w:t>
            </w:r>
          </w:p>
        </w:tc>
        <w:tc>
          <w:tcPr>
            <w:tcW w:w="3769" w:type="dxa"/>
            <w:gridSpan w:val="3"/>
            <w:tcBorders>
              <w:bottom w:val="single" w:sz="4" w:space="0" w:color="auto"/>
            </w:tcBorders>
            <w:shd w:val="clear" w:color="auto" w:fill="auto"/>
            <w:vAlign w:val="center"/>
          </w:tcPr>
          <w:p w:rsidR="00115FC6" w:rsidRPr="00030D55" w:rsidRDefault="00115FC6" w:rsidP="00F924DC">
            <w:pPr>
              <w:spacing w:afterLines="60" w:after="144"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shd w:val="clear" w:color="auto" w:fill="auto"/>
            <w:vAlign w:val="center"/>
          </w:tcPr>
          <w:p w:rsidR="00115FC6" w:rsidRPr="000F38A3" w:rsidRDefault="00115FC6" w:rsidP="00F924DC">
            <w:pPr>
              <w:spacing w:before="60" w:line="240" w:lineRule="auto"/>
              <w:jc w:val="center"/>
              <w:rPr>
                <w:b w:val="0"/>
                <w:sz w:val="18"/>
                <w:szCs w:val="18"/>
              </w:rPr>
            </w:pPr>
            <w:r w:rsidRPr="000F38A3">
              <w:rPr>
                <w:b w:val="0"/>
                <w:sz w:val="18"/>
                <w:szCs w:val="18"/>
              </w:rPr>
              <w:t>C1547T</w:t>
            </w:r>
          </w:p>
        </w:tc>
        <w:tc>
          <w:tcPr>
            <w:tcW w:w="851" w:type="dxa"/>
            <w:gridSpan w:val="2"/>
            <w:tcBorders>
              <w:top w:val="single" w:sz="4" w:space="0" w:color="auto"/>
              <w:bottom w:val="nil"/>
            </w:tcBorders>
            <w:shd w:val="clear" w:color="auto" w:fill="auto"/>
            <w:vAlign w:val="center"/>
          </w:tcPr>
          <w:p w:rsidR="00115FC6" w:rsidRPr="00030D55" w:rsidRDefault="00115FC6" w:rsidP="00F924DC">
            <w:pPr>
              <w:spacing w:before="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 xml:space="preserve">forward </w:t>
            </w:r>
          </w:p>
        </w:tc>
        <w:tc>
          <w:tcPr>
            <w:tcW w:w="3118" w:type="dxa"/>
            <w:gridSpan w:val="3"/>
            <w:tcBorders>
              <w:top w:val="single" w:sz="4" w:space="0" w:color="auto"/>
              <w:bottom w:val="nil"/>
            </w:tcBorders>
            <w:shd w:val="clear" w:color="auto" w:fill="auto"/>
            <w:vAlign w:val="center"/>
          </w:tcPr>
          <w:p w:rsidR="00115FC6" w:rsidRPr="00030D55" w:rsidRDefault="00115FC6" w:rsidP="00F924DC">
            <w:pPr>
              <w:spacing w:before="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GCCTCCTTCTTACCCACCTT</w:t>
            </w:r>
          </w:p>
        </w:tc>
        <w:tc>
          <w:tcPr>
            <w:tcW w:w="3769" w:type="dxa"/>
            <w:gridSpan w:val="3"/>
            <w:tcBorders>
              <w:top w:val="single" w:sz="4" w:space="0" w:color="auto"/>
              <w:bottom w:val="nil"/>
            </w:tcBorders>
            <w:shd w:val="clear" w:color="auto" w:fill="auto"/>
            <w:vAlign w:val="center"/>
          </w:tcPr>
          <w:p w:rsidR="00115FC6" w:rsidRPr="00030D55" w:rsidRDefault="00115FC6" w:rsidP="00F924DC">
            <w:pPr>
              <w:spacing w:before="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850" w:type="dxa"/>
            <w:vMerge w:val="restart"/>
            <w:shd w:val="clear" w:color="auto" w:fill="auto"/>
            <w:vAlign w:val="center"/>
          </w:tcPr>
          <w:p w:rsidR="00115FC6" w:rsidRPr="00C61EE9" w:rsidRDefault="00115FC6" w:rsidP="00F924DC">
            <w:pPr>
              <w:spacing w:line="240" w:lineRule="auto"/>
              <w:jc w:val="center"/>
              <w:rPr>
                <w:b w:val="0"/>
                <w:sz w:val="18"/>
                <w:szCs w:val="18"/>
              </w:rPr>
            </w:pPr>
            <w:r>
              <w:rPr>
                <w:b w:val="0"/>
                <w:sz w:val="18"/>
                <w:szCs w:val="18"/>
              </w:rPr>
              <w:t>(81bp) [60°C]</w:t>
            </w:r>
          </w:p>
        </w:tc>
        <w:tc>
          <w:tcPr>
            <w:tcW w:w="851" w:type="dxa"/>
            <w:gridSpan w:val="2"/>
            <w:vMerge w:val="restart"/>
            <w:tcBorders>
              <w:top w:val="nil"/>
            </w:tcBorders>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 xml:space="preserve">reverse </w:t>
            </w:r>
          </w:p>
        </w:tc>
        <w:tc>
          <w:tcPr>
            <w:tcW w:w="3118" w:type="dxa"/>
            <w:gridSpan w:val="3"/>
            <w:tcBorders>
              <w:top w:val="nil"/>
            </w:tcBorders>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967227">
              <w:rPr>
                <w:sz w:val="18"/>
                <w:szCs w:val="18"/>
              </w:rPr>
              <w:t>GGAATCCAGTTGCTCCTaC</w:t>
            </w:r>
            <w:r w:rsidRPr="00967227">
              <w:rPr>
                <w:b/>
                <w:sz w:val="18"/>
                <w:szCs w:val="18"/>
              </w:rPr>
              <w:t>G</w:t>
            </w:r>
            <w:proofErr w:type="spellEnd"/>
            <w:r w:rsidRPr="00967227" w:rsidDel="00967227">
              <w:rPr>
                <w:sz w:val="18"/>
                <w:szCs w:val="18"/>
              </w:rPr>
              <w:t xml:space="preserve"> </w:t>
            </w:r>
          </w:p>
        </w:tc>
        <w:tc>
          <w:tcPr>
            <w:tcW w:w="3769" w:type="dxa"/>
            <w:gridSpan w:val="3"/>
            <w:tcBorders>
              <w:top w:val="nil"/>
            </w:tcBorders>
            <w:shd w:val="clear" w:color="auto" w:fill="auto"/>
            <w:vAlign w:val="center"/>
          </w:tcPr>
          <w:p w:rsidR="00115FC6" w:rsidRPr="00030D55"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967227">
              <w:rPr>
                <w:sz w:val="18"/>
                <w:szCs w:val="18"/>
              </w:rPr>
              <w:t>GGAATCCAGTTGCTCCTTC</w:t>
            </w:r>
            <w:r w:rsidRPr="00967227">
              <w:rPr>
                <w:b/>
                <w:sz w:val="18"/>
                <w:szCs w:val="18"/>
              </w:rPr>
              <w:t>G</w:t>
            </w:r>
            <w:r w:rsidRPr="00967227">
              <w:rPr>
                <w:sz w:val="18"/>
                <w:szCs w:val="18"/>
              </w:rPr>
              <w:t>AGAAAGAATTTGTAAGGTGGGTAAGAAGGAGGC</w:t>
            </w:r>
            <w:r w:rsidRPr="00967227" w:rsidDel="00967227">
              <w:rPr>
                <w:sz w:val="18"/>
                <w:szCs w:val="18"/>
              </w:rPr>
              <w:t xml:space="preserve"> </w:t>
            </w: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Merge/>
            <w:tcBorders>
              <w:bottom w:val="single" w:sz="4" w:space="0" w:color="auto"/>
            </w:tcBorders>
            <w:shd w:val="clear" w:color="auto" w:fill="auto"/>
            <w:vAlign w:val="center"/>
          </w:tcPr>
          <w:p w:rsidR="00115FC6" w:rsidRPr="00030D55" w:rsidRDefault="00115FC6" w:rsidP="00F924DC">
            <w:pPr>
              <w:spacing w:line="240" w:lineRule="auto"/>
              <w:jc w:val="center"/>
              <w:rPr>
                <w:sz w:val="18"/>
                <w:szCs w:val="18"/>
              </w:rPr>
            </w:pPr>
          </w:p>
        </w:tc>
        <w:tc>
          <w:tcPr>
            <w:tcW w:w="851" w:type="dxa"/>
            <w:gridSpan w:val="2"/>
            <w:vMerge/>
            <w:tcBorders>
              <w:bottom w:val="single" w:sz="4" w:space="0" w:color="auto"/>
            </w:tcBorders>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18" w:type="dxa"/>
            <w:gridSpan w:val="3"/>
            <w:tcBorders>
              <w:bottom w:val="single" w:sz="4" w:space="0" w:color="auto"/>
            </w:tcBorders>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967227">
              <w:rPr>
                <w:sz w:val="18"/>
                <w:szCs w:val="18"/>
              </w:rPr>
              <w:t>GGAATCCAGTTGCTCCTaC</w:t>
            </w:r>
            <w:r w:rsidRPr="00967227">
              <w:rPr>
                <w:b/>
                <w:sz w:val="18"/>
                <w:szCs w:val="18"/>
              </w:rPr>
              <w:t>A</w:t>
            </w:r>
            <w:proofErr w:type="spellEnd"/>
            <w:r w:rsidRPr="00967227">
              <w:rPr>
                <w:sz w:val="18"/>
                <w:szCs w:val="18"/>
              </w:rPr>
              <w:t xml:space="preserve"> </w:t>
            </w:r>
          </w:p>
        </w:tc>
        <w:tc>
          <w:tcPr>
            <w:tcW w:w="3769" w:type="dxa"/>
            <w:gridSpan w:val="3"/>
            <w:tcBorders>
              <w:bottom w:val="single" w:sz="4" w:space="0" w:color="auto"/>
            </w:tcBorders>
            <w:shd w:val="clear" w:color="auto" w:fill="auto"/>
            <w:vAlign w:val="center"/>
          </w:tcPr>
          <w:p w:rsidR="00115FC6" w:rsidRPr="00030D55"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967227">
              <w:rPr>
                <w:sz w:val="18"/>
                <w:szCs w:val="18"/>
              </w:rPr>
              <w:t>GGAATCCAGTTGCTCCTTC</w:t>
            </w:r>
            <w:r w:rsidRPr="00967227">
              <w:rPr>
                <w:b/>
                <w:sz w:val="18"/>
                <w:szCs w:val="18"/>
              </w:rPr>
              <w:t>A</w:t>
            </w:r>
            <w:r w:rsidRPr="00967227">
              <w:rPr>
                <w:sz w:val="18"/>
                <w:szCs w:val="18"/>
              </w:rPr>
              <w:t xml:space="preserve">AGAAAGAATTTGTAAGGTGGGTAAGAAGGAGGC </w:t>
            </w:r>
          </w:p>
        </w:tc>
      </w:tr>
      <w:tr w:rsidR="00115FC6" w:rsidRPr="006E5738" w:rsidTr="00F924DC">
        <w:trPr>
          <w:jc w:val="center"/>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bottom w:val="nil"/>
            </w:tcBorders>
            <w:shd w:val="clear" w:color="auto" w:fill="auto"/>
            <w:vAlign w:val="center"/>
          </w:tcPr>
          <w:p w:rsidR="00115FC6" w:rsidRPr="00804CFF" w:rsidRDefault="00115FC6" w:rsidP="00F924DC">
            <w:pPr>
              <w:spacing w:before="60" w:after="60" w:line="240" w:lineRule="auto"/>
              <w:jc w:val="center"/>
              <w:rPr>
                <w:i/>
                <w:sz w:val="18"/>
                <w:szCs w:val="18"/>
              </w:rPr>
            </w:pPr>
            <w:r w:rsidRPr="00804CFF">
              <w:rPr>
                <w:i/>
                <w:sz w:val="18"/>
                <w:szCs w:val="18"/>
              </w:rPr>
              <w:t>TLR4</w:t>
            </w:r>
          </w:p>
        </w:tc>
        <w:tc>
          <w:tcPr>
            <w:tcW w:w="851" w:type="dxa"/>
            <w:gridSpan w:val="2"/>
            <w:tcBorders>
              <w:top w:val="single" w:sz="4" w:space="0" w:color="auto"/>
              <w:bottom w:val="nil"/>
            </w:tcBorders>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367" w:type="dxa"/>
            <w:gridSpan w:val="2"/>
            <w:tcBorders>
              <w:top w:val="single" w:sz="4" w:space="0" w:color="auto"/>
              <w:bottom w:val="nil"/>
            </w:tcBorders>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gridSpan w:val="3"/>
            <w:tcBorders>
              <w:top w:val="single" w:sz="4" w:space="0" w:color="auto"/>
              <w:bottom w:val="nil"/>
            </w:tcBorders>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tcBorders>
              <w:top w:val="single" w:sz="4" w:space="0" w:color="auto"/>
              <w:bottom w:val="nil"/>
            </w:tcBorders>
            <w:shd w:val="clear" w:color="auto" w:fill="auto"/>
            <w:vAlign w:val="center"/>
          </w:tcPr>
          <w:p w:rsidR="00115FC6" w:rsidRPr="00030D55"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shd w:val="clear" w:color="auto" w:fill="auto"/>
            <w:vAlign w:val="center"/>
          </w:tcPr>
          <w:p w:rsidR="00115FC6" w:rsidRPr="00030D55" w:rsidRDefault="00115FC6" w:rsidP="00F924DC">
            <w:pPr>
              <w:spacing w:line="240" w:lineRule="auto"/>
              <w:jc w:val="center"/>
              <w:rPr>
                <w:b w:val="0"/>
                <w:sz w:val="18"/>
                <w:szCs w:val="18"/>
              </w:rPr>
            </w:pPr>
            <w:r w:rsidRPr="00030D55">
              <w:rPr>
                <w:b w:val="0"/>
                <w:sz w:val="18"/>
                <w:szCs w:val="18"/>
              </w:rPr>
              <w:t>C107T</w:t>
            </w:r>
          </w:p>
        </w:tc>
        <w:tc>
          <w:tcPr>
            <w:tcW w:w="851" w:type="dxa"/>
            <w:gridSpan w:val="2"/>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forward</w:t>
            </w:r>
          </w:p>
        </w:tc>
        <w:tc>
          <w:tcPr>
            <w:tcW w:w="3118" w:type="dxa"/>
            <w:gridSpan w:val="3"/>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GGAAAGGAGAGAGGGCAGTT</w:t>
            </w:r>
          </w:p>
        </w:tc>
        <w:tc>
          <w:tcPr>
            <w:tcW w:w="3769" w:type="dxa"/>
            <w:gridSpan w:val="3"/>
            <w:shd w:val="clear" w:color="auto" w:fill="auto"/>
            <w:vAlign w:val="center"/>
          </w:tcPr>
          <w:p w:rsidR="00115FC6" w:rsidRPr="00030D55"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850" w:type="dxa"/>
            <w:vMerge w:val="restart"/>
            <w:shd w:val="clear" w:color="auto" w:fill="auto"/>
            <w:vAlign w:val="center"/>
          </w:tcPr>
          <w:p w:rsidR="00115FC6" w:rsidRPr="00C61EE9" w:rsidRDefault="00115FC6" w:rsidP="00F924DC">
            <w:pPr>
              <w:spacing w:line="240" w:lineRule="auto"/>
              <w:jc w:val="center"/>
              <w:rPr>
                <w:b w:val="0"/>
                <w:sz w:val="18"/>
                <w:szCs w:val="18"/>
              </w:rPr>
            </w:pPr>
            <w:r>
              <w:rPr>
                <w:b w:val="0"/>
                <w:sz w:val="18"/>
                <w:szCs w:val="18"/>
              </w:rPr>
              <w:t>(101bp) [60°C]</w:t>
            </w:r>
          </w:p>
        </w:tc>
        <w:tc>
          <w:tcPr>
            <w:tcW w:w="851" w:type="dxa"/>
            <w:gridSpan w:val="2"/>
            <w:vMerge w:val="restart"/>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reverse</w:t>
            </w:r>
          </w:p>
        </w:tc>
        <w:tc>
          <w:tcPr>
            <w:tcW w:w="3118" w:type="dxa"/>
            <w:gridSpan w:val="3"/>
            <w:tcBorders>
              <w:bottom w:val="nil"/>
            </w:tcBorders>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030D55">
              <w:rPr>
                <w:sz w:val="18"/>
                <w:szCs w:val="18"/>
              </w:rPr>
              <w:t>AGCTCCATGCATTGGTAAGaA</w:t>
            </w:r>
            <w:r w:rsidRPr="00030D55">
              <w:rPr>
                <w:b/>
                <w:sz w:val="18"/>
                <w:szCs w:val="18"/>
              </w:rPr>
              <w:t>G</w:t>
            </w:r>
            <w:proofErr w:type="spellEnd"/>
          </w:p>
        </w:tc>
        <w:tc>
          <w:tcPr>
            <w:tcW w:w="3769" w:type="dxa"/>
            <w:gridSpan w:val="3"/>
            <w:tcBorders>
              <w:bottom w:val="nil"/>
            </w:tcBorders>
            <w:shd w:val="clear" w:color="auto" w:fill="auto"/>
            <w:vAlign w:val="center"/>
          </w:tcPr>
          <w:p w:rsidR="00115FC6" w:rsidRPr="00030D55"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AGCTCCATGCATTGGTAAGTA</w:t>
            </w:r>
            <w:r w:rsidRPr="00030D55">
              <w:rPr>
                <w:b/>
                <w:sz w:val="18"/>
                <w:szCs w:val="18"/>
              </w:rPr>
              <w:t>G</w:t>
            </w:r>
            <w:r w:rsidRPr="00030D55">
              <w:rPr>
                <w:sz w:val="18"/>
                <w:szCs w:val="18"/>
              </w:rPr>
              <w:t>GCATGCACCTCAACTGCCCTCTCTCCTTTCC</w:t>
            </w: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Merge/>
            <w:shd w:val="clear" w:color="auto" w:fill="auto"/>
            <w:vAlign w:val="center"/>
          </w:tcPr>
          <w:p w:rsidR="00115FC6" w:rsidRPr="00030D55" w:rsidRDefault="00115FC6" w:rsidP="00F924DC">
            <w:pPr>
              <w:spacing w:line="240" w:lineRule="auto"/>
              <w:jc w:val="center"/>
              <w:rPr>
                <w:b w:val="0"/>
                <w:sz w:val="18"/>
                <w:szCs w:val="18"/>
              </w:rPr>
            </w:pPr>
          </w:p>
        </w:tc>
        <w:tc>
          <w:tcPr>
            <w:tcW w:w="851" w:type="dxa"/>
            <w:gridSpan w:val="2"/>
            <w:vMerge/>
            <w:tcBorders>
              <w:bottom w:val="single" w:sz="4" w:space="0" w:color="auto"/>
            </w:tcBorders>
            <w:shd w:val="clear" w:color="auto" w:fill="auto"/>
            <w:vAlign w:val="center"/>
          </w:tcPr>
          <w:p w:rsidR="00115FC6" w:rsidRPr="00030D55" w:rsidRDefault="00115FC6" w:rsidP="00F924DC">
            <w:p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18" w:type="dxa"/>
            <w:gridSpan w:val="3"/>
            <w:tcBorders>
              <w:top w:val="nil"/>
              <w:bottom w:val="single" w:sz="4" w:space="0" w:color="auto"/>
            </w:tcBorders>
            <w:shd w:val="clear" w:color="auto" w:fill="auto"/>
            <w:vAlign w:val="center"/>
          </w:tcPr>
          <w:p w:rsidR="00115FC6" w:rsidRPr="00030D55" w:rsidRDefault="00115FC6" w:rsidP="00F924DC">
            <w:p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030D55">
              <w:rPr>
                <w:sz w:val="18"/>
                <w:szCs w:val="18"/>
              </w:rPr>
              <w:t>AGCTCCATGCATTGGTAAGaA</w:t>
            </w:r>
            <w:r w:rsidRPr="000F38A3">
              <w:rPr>
                <w:b/>
                <w:sz w:val="18"/>
                <w:szCs w:val="18"/>
              </w:rPr>
              <w:t>A</w:t>
            </w:r>
            <w:proofErr w:type="spellEnd"/>
          </w:p>
        </w:tc>
        <w:tc>
          <w:tcPr>
            <w:tcW w:w="3769" w:type="dxa"/>
            <w:gridSpan w:val="3"/>
            <w:tcBorders>
              <w:top w:val="nil"/>
              <w:bottom w:val="single" w:sz="4" w:space="0" w:color="auto"/>
            </w:tcBorders>
            <w:shd w:val="clear" w:color="auto" w:fill="auto"/>
            <w:vAlign w:val="center"/>
          </w:tcPr>
          <w:p w:rsidR="00115FC6" w:rsidRPr="00030D55" w:rsidRDefault="00115FC6" w:rsidP="00F924DC">
            <w:pPr>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AGCTCCATGCATTGGTAAGTA</w:t>
            </w:r>
            <w:r w:rsidRPr="000F38A3">
              <w:rPr>
                <w:b/>
                <w:sz w:val="18"/>
                <w:szCs w:val="18"/>
              </w:rPr>
              <w:t>A</w:t>
            </w:r>
            <w:r w:rsidRPr="00030D55">
              <w:rPr>
                <w:sz w:val="18"/>
                <w:szCs w:val="18"/>
              </w:rPr>
              <w:t>GCATGCACCTCAACTGCCCTCTCTCCTTTCC</w:t>
            </w: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850" w:type="dxa"/>
            <w:shd w:val="clear" w:color="auto" w:fill="auto"/>
            <w:vAlign w:val="center"/>
          </w:tcPr>
          <w:p w:rsidR="00115FC6" w:rsidRPr="00030D55" w:rsidRDefault="00115FC6" w:rsidP="00F924DC">
            <w:pPr>
              <w:spacing w:line="240" w:lineRule="auto"/>
              <w:jc w:val="center"/>
              <w:rPr>
                <w:b w:val="0"/>
                <w:sz w:val="18"/>
                <w:szCs w:val="18"/>
              </w:rPr>
            </w:pPr>
            <w:r w:rsidRPr="00030D55">
              <w:rPr>
                <w:b w:val="0"/>
                <w:sz w:val="18"/>
                <w:szCs w:val="18"/>
              </w:rPr>
              <w:t>T500C</w:t>
            </w:r>
          </w:p>
        </w:tc>
        <w:tc>
          <w:tcPr>
            <w:tcW w:w="851" w:type="dxa"/>
            <w:gridSpan w:val="2"/>
            <w:vMerge w:val="restart"/>
            <w:tcBorders>
              <w:top w:val="single" w:sz="4" w:space="0" w:color="auto"/>
            </w:tcBorders>
            <w:shd w:val="clear" w:color="auto" w:fill="auto"/>
            <w:vAlign w:val="center"/>
          </w:tcPr>
          <w:p w:rsidR="00115FC6" w:rsidRPr="00030D55" w:rsidRDefault="00115FC6" w:rsidP="00F924DC">
            <w:p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forward</w:t>
            </w:r>
          </w:p>
        </w:tc>
        <w:tc>
          <w:tcPr>
            <w:tcW w:w="3118" w:type="dxa"/>
            <w:gridSpan w:val="3"/>
            <w:tcBorders>
              <w:top w:val="single" w:sz="4" w:space="0" w:color="auto"/>
              <w:bottom w:val="nil"/>
            </w:tcBorders>
            <w:shd w:val="clear" w:color="auto" w:fill="auto"/>
            <w:vAlign w:val="center"/>
          </w:tcPr>
          <w:p w:rsidR="00115FC6" w:rsidRPr="00030D55" w:rsidRDefault="00115FC6" w:rsidP="00F924DC">
            <w:p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030D55">
              <w:rPr>
                <w:sz w:val="18"/>
                <w:szCs w:val="18"/>
              </w:rPr>
              <w:t>CAATCTTATCCATTCCTTCAAcC</w:t>
            </w:r>
            <w:r w:rsidRPr="000F38A3">
              <w:rPr>
                <w:b/>
                <w:sz w:val="18"/>
                <w:szCs w:val="18"/>
              </w:rPr>
              <w:t>T</w:t>
            </w:r>
            <w:proofErr w:type="spellEnd"/>
          </w:p>
        </w:tc>
        <w:tc>
          <w:tcPr>
            <w:tcW w:w="3769" w:type="dxa"/>
            <w:gridSpan w:val="3"/>
            <w:tcBorders>
              <w:top w:val="single" w:sz="4" w:space="0" w:color="auto"/>
              <w:bottom w:val="nil"/>
            </w:tcBorders>
            <w:shd w:val="clear" w:color="auto" w:fill="auto"/>
            <w:vAlign w:val="center"/>
          </w:tcPr>
          <w:p w:rsidR="00115FC6" w:rsidRPr="00030D55" w:rsidRDefault="00115FC6" w:rsidP="00F924DC">
            <w:pPr>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CAATCTTATCCATTCCTTCAAGC</w:t>
            </w:r>
            <w:r w:rsidRPr="000F38A3">
              <w:rPr>
                <w:b/>
                <w:sz w:val="18"/>
                <w:szCs w:val="18"/>
              </w:rPr>
              <w:t>T</w:t>
            </w:r>
            <w:r w:rsidRPr="00030D55">
              <w:rPr>
                <w:sz w:val="18"/>
                <w:szCs w:val="18"/>
              </w:rPr>
              <w:t>TGCGTATTTCTCTAACATGCCCAACCTGGAG</w:t>
            </w: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Merge w:val="restart"/>
            <w:shd w:val="clear" w:color="auto" w:fill="auto"/>
            <w:vAlign w:val="center"/>
          </w:tcPr>
          <w:p w:rsidR="00115FC6" w:rsidRPr="00C61EE9" w:rsidRDefault="00115FC6" w:rsidP="00F924DC">
            <w:pPr>
              <w:spacing w:line="240" w:lineRule="auto"/>
              <w:jc w:val="center"/>
              <w:rPr>
                <w:b w:val="0"/>
                <w:sz w:val="18"/>
                <w:szCs w:val="18"/>
              </w:rPr>
            </w:pPr>
            <w:r>
              <w:rPr>
                <w:b w:val="0"/>
                <w:sz w:val="18"/>
                <w:szCs w:val="18"/>
              </w:rPr>
              <w:t>(58bp) [60°C]</w:t>
            </w:r>
          </w:p>
        </w:tc>
        <w:tc>
          <w:tcPr>
            <w:tcW w:w="851" w:type="dxa"/>
            <w:gridSpan w:val="2"/>
            <w:vMerge/>
            <w:tcBorders>
              <w:bottom w:val="nil"/>
            </w:tcBorders>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18" w:type="dxa"/>
            <w:gridSpan w:val="3"/>
            <w:tcBorders>
              <w:top w:val="nil"/>
              <w:bottom w:val="nil"/>
            </w:tcBorders>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030D55">
              <w:rPr>
                <w:sz w:val="18"/>
                <w:szCs w:val="18"/>
              </w:rPr>
              <w:t>CAATCTTATCCATTCCTTCAAcC</w:t>
            </w:r>
            <w:r w:rsidRPr="00030D55">
              <w:rPr>
                <w:b/>
                <w:sz w:val="18"/>
                <w:szCs w:val="18"/>
              </w:rPr>
              <w:t>C</w:t>
            </w:r>
            <w:proofErr w:type="spellEnd"/>
          </w:p>
        </w:tc>
        <w:tc>
          <w:tcPr>
            <w:tcW w:w="3769" w:type="dxa"/>
            <w:gridSpan w:val="3"/>
            <w:tcBorders>
              <w:top w:val="nil"/>
              <w:bottom w:val="nil"/>
            </w:tcBorders>
            <w:shd w:val="clear" w:color="auto" w:fill="auto"/>
            <w:vAlign w:val="center"/>
          </w:tcPr>
          <w:p w:rsidR="00115FC6" w:rsidRPr="00030D55"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CAATCTTATCCATTCCTTCAAGC</w:t>
            </w:r>
            <w:r w:rsidRPr="00030D55">
              <w:rPr>
                <w:b/>
                <w:sz w:val="18"/>
                <w:szCs w:val="18"/>
              </w:rPr>
              <w:t>C</w:t>
            </w:r>
            <w:r w:rsidRPr="00030D55">
              <w:rPr>
                <w:sz w:val="18"/>
                <w:szCs w:val="18"/>
              </w:rPr>
              <w:t>TGCGTATTTCTCTAACATGCCCAACCTGGAG</w:t>
            </w: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850" w:type="dxa"/>
            <w:vMerge/>
            <w:shd w:val="clear" w:color="auto" w:fill="auto"/>
            <w:vAlign w:val="center"/>
          </w:tcPr>
          <w:p w:rsidR="00115FC6" w:rsidRPr="00030D55" w:rsidRDefault="00115FC6" w:rsidP="00F924DC">
            <w:pPr>
              <w:spacing w:after="60" w:line="240" w:lineRule="auto"/>
              <w:jc w:val="center"/>
              <w:rPr>
                <w:b w:val="0"/>
                <w:sz w:val="18"/>
                <w:szCs w:val="18"/>
              </w:rPr>
            </w:pPr>
          </w:p>
        </w:tc>
        <w:tc>
          <w:tcPr>
            <w:tcW w:w="851" w:type="dxa"/>
            <w:gridSpan w:val="2"/>
            <w:tcBorders>
              <w:top w:val="nil"/>
              <w:bottom w:val="single" w:sz="4" w:space="0" w:color="auto"/>
            </w:tcBorders>
            <w:shd w:val="clear" w:color="auto" w:fill="auto"/>
            <w:vAlign w:val="center"/>
          </w:tcPr>
          <w:p w:rsidR="00115FC6" w:rsidRPr="00030D55" w:rsidRDefault="00115FC6" w:rsidP="00F924DC">
            <w:p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reverse</w:t>
            </w:r>
          </w:p>
        </w:tc>
        <w:tc>
          <w:tcPr>
            <w:tcW w:w="3118" w:type="dxa"/>
            <w:gridSpan w:val="3"/>
            <w:tcBorders>
              <w:top w:val="nil"/>
              <w:bottom w:val="single" w:sz="4" w:space="0" w:color="auto"/>
            </w:tcBorders>
            <w:shd w:val="clear" w:color="auto" w:fill="auto"/>
            <w:vAlign w:val="center"/>
          </w:tcPr>
          <w:p w:rsidR="00115FC6" w:rsidRPr="00030D55" w:rsidRDefault="00115FC6" w:rsidP="00F924DC">
            <w:p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CTCCAGGTTGGGCATGTTAG</w:t>
            </w:r>
          </w:p>
        </w:tc>
        <w:tc>
          <w:tcPr>
            <w:tcW w:w="3769" w:type="dxa"/>
            <w:gridSpan w:val="3"/>
            <w:tcBorders>
              <w:top w:val="nil"/>
              <w:bottom w:val="single" w:sz="4" w:space="0" w:color="auto"/>
            </w:tcBorders>
            <w:shd w:val="clear" w:color="auto" w:fill="auto"/>
            <w:vAlign w:val="center"/>
          </w:tcPr>
          <w:p w:rsidR="00115FC6" w:rsidRPr="00030D55" w:rsidRDefault="00115FC6" w:rsidP="00F924DC">
            <w:pPr>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shd w:val="clear" w:color="auto" w:fill="auto"/>
            <w:vAlign w:val="center"/>
          </w:tcPr>
          <w:p w:rsidR="00115FC6" w:rsidRPr="00030D55" w:rsidRDefault="00115FC6" w:rsidP="00F924DC">
            <w:pPr>
              <w:spacing w:before="60" w:line="240" w:lineRule="auto"/>
              <w:jc w:val="center"/>
              <w:rPr>
                <w:b w:val="0"/>
                <w:sz w:val="18"/>
                <w:szCs w:val="18"/>
              </w:rPr>
            </w:pPr>
            <w:r w:rsidRPr="00030D55">
              <w:rPr>
                <w:b w:val="0"/>
                <w:sz w:val="18"/>
                <w:szCs w:val="18"/>
              </w:rPr>
              <w:t>A600C</w:t>
            </w:r>
          </w:p>
        </w:tc>
        <w:tc>
          <w:tcPr>
            <w:tcW w:w="851" w:type="dxa"/>
            <w:gridSpan w:val="2"/>
            <w:tcBorders>
              <w:top w:val="single" w:sz="4" w:space="0" w:color="auto"/>
              <w:bottom w:val="nil"/>
            </w:tcBorders>
            <w:shd w:val="clear" w:color="auto" w:fill="auto"/>
            <w:vAlign w:val="center"/>
          </w:tcPr>
          <w:p w:rsidR="00115FC6" w:rsidRPr="00030D55" w:rsidRDefault="00115FC6" w:rsidP="00F924DC">
            <w:pPr>
              <w:spacing w:before="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forward</w:t>
            </w:r>
          </w:p>
        </w:tc>
        <w:tc>
          <w:tcPr>
            <w:tcW w:w="3118" w:type="dxa"/>
            <w:gridSpan w:val="3"/>
            <w:tcBorders>
              <w:top w:val="single" w:sz="4" w:space="0" w:color="auto"/>
              <w:bottom w:val="nil"/>
            </w:tcBorders>
            <w:shd w:val="clear" w:color="auto" w:fill="auto"/>
            <w:vAlign w:val="center"/>
          </w:tcPr>
          <w:p w:rsidR="00115FC6" w:rsidRPr="00030D55" w:rsidRDefault="00115FC6" w:rsidP="00F924DC">
            <w:pPr>
              <w:spacing w:before="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CTAACATGCCCAACCTGGAG</w:t>
            </w:r>
          </w:p>
        </w:tc>
        <w:tc>
          <w:tcPr>
            <w:tcW w:w="3769" w:type="dxa"/>
            <w:gridSpan w:val="3"/>
            <w:tcBorders>
              <w:top w:val="single" w:sz="4" w:space="0" w:color="auto"/>
              <w:bottom w:val="nil"/>
            </w:tcBorders>
            <w:shd w:val="clear" w:color="auto" w:fill="auto"/>
            <w:vAlign w:val="center"/>
          </w:tcPr>
          <w:p w:rsidR="00115FC6" w:rsidRPr="00030D55" w:rsidRDefault="00115FC6" w:rsidP="00F924DC">
            <w:pPr>
              <w:spacing w:before="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850" w:type="dxa"/>
            <w:vMerge w:val="restart"/>
            <w:shd w:val="clear" w:color="auto" w:fill="auto"/>
            <w:vAlign w:val="center"/>
          </w:tcPr>
          <w:p w:rsidR="00115FC6" w:rsidRPr="00030D55" w:rsidRDefault="00115FC6" w:rsidP="00F924DC">
            <w:pPr>
              <w:spacing w:line="240" w:lineRule="auto"/>
              <w:jc w:val="center"/>
              <w:rPr>
                <w:b w:val="0"/>
                <w:sz w:val="18"/>
                <w:szCs w:val="18"/>
              </w:rPr>
            </w:pPr>
            <w:r>
              <w:rPr>
                <w:b w:val="0"/>
                <w:sz w:val="18"/>
                <w:szCs w:val="18"/>
              </w:rPr>
              <w:t>(110bp) [60°C]</w:t>
            </w:r>
          </w:p>
        </w:tc>
        <w:tc>
          <w:tcPr>
            <w:tcW w:w="851" w:type="dxa"/>
            <w:gridSpan w:val="2"/>
            <w:vMerge w:val="restart"/>
            <w:tcBorders>
              <w:top w:val="nil"/>
            </w:tcBorders>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reverse</w:t>
            </w:r>
          </w:p>
        </w:tc>
        <w:tc>
          <w:tcPr>
            <w:tcW w:w="3118" w:type="dxa"/>
            <w:gridSpan w:val="3"/>
            <w:tcBorders>
              <w:top w:val="nil"/>
              <w:bottom w:val="nil"/>
            </w:tcBorders>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E74506">
              <w:rPr>
                <w:sz w:val="18"/>
                <w:szCs w:val="18"/>
              </w:rPr>
              <w:t>TAAAGAAAGGTTGAGTAGTGGCtT</w:t>
            </w:r>
            <w:r w:rsidRPr="00E74506">
              <w:rPr>
                <w:b/>
                <w:sz w:val="18"/>
                <w:szCs w:val="18"/>
              </w:rPr>
              <w:t>T</w:t>
            </w:r>
            <w:proofErr w:type="spellEnd"/>
            <w:r w:rsidRPr="00E74506" w:rsidDel="00E74506">
              <w:rPr>
                <w:sz w:val="18"/>
                <w:szCs w:val="18"/>
              </w:rPr>
              <w:t xml:space="preserve"> </w:t>
            </w:r>
          </w:p>
        </w:tc>
        <w:tc>
          <w:tcPr>
            <w:tcW w:w="3769" w:type="dxa"/>
            <w:gridSpan w:val="3"/>
            <w:tcBorders>
              <w:top w:val="nil"/>
              <w:bottom w:val="nil"/>
            </w:tcBorders>
            <w:shd w:val="clear" w:color="auto" w:fill="auto"/>
            <w:vAlign w:val="center"/>
          </w:tcPr>
          <w:p w:rsidR="00115FC6" w:rsidRPr="00030D55"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74506">
              <w:rPr>
                <w:sz w:val="18"/>
                <w:szCs w:val="18"/>
              </w:rPr>
              <w:t>TAAAGAAAGGTTGAGTAGTGGCAT</w:t>
            </w:r>
            <w:r w:rsidRPr="00E74506">
              <w:rPr>
                <w:b/>
                <w:sz w:val="18"/>
                <w:szCs w:val="18"/>
              </w:rPr>
              <w:t>T</w:t>
            </w:r>
            <w:r w:rsidRPr="00E74506">
              <w:rPr>
                <w:sz w:val="18"/>
                <w:szCs w:val="18"/>
              </w:rPr>
              <w:t>TGATGTAGACGTTCTCCAGGTTGGGCATGTTAG</w:t>
            </w:r>
            <w:r w:rsidRPr="00E74506" w:rsidDel="00E74506">
              <w:rPr>
                <w:sz w:val="18"/>
                <w:szCs w:val="18"/>
              </w:rPr>
              <w:t xml:space="preserve"> </w:t>
            </w: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Merge/>
            <w:shd w:val="clear" w:color="auto" w:fill="auto"/>
            <w:vAlign w:val="center"/>
          </w:tcPr>
          <w:p w:rsidR="00115FC6" w:rsidRPr="00030D55" w:rsidRDefault="00115FC6" w:rsidP="00F924DC">
            <w:pPr>
              <w:spacing w:after="60" w:line="240" w:lineRule="auto"/>
              <w:jc w:val="center"/>
              <w:rPr>
                <w:b w:val="0"/>
                <w:sz w:val="18"/>
                <w:szCs w:val="18"/>
              </w:rPr>
            </w:pPr>
          </w:p>
        </w:tc>
        <w:tc>
          <w:tcPr>
            <w:tcW w:w="851" w:type="dxa"/>
            <w:gridSpan w:val="2"/>
            <w:vMerge/>
            <w:tcBorders>
              <w:bottom w:val="single" w:sz="4" w:space="0" w:color="auto"/>
            </w:tcBorders>
            <w:shd w:val="clear" w:color="auto" w:fill="auto"/>
            <w:vAlign w:val="center"/>
          </w:tcPr>
          <w:p w:rsidR="00115FC6" w:rsidRPr="00030D55" w:rsidRDefault="00115FC6" w:rsidP="00F924DC">
            <w:p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18" w:type="dxa"/>
            <w:gridSpan w:val="3"/>
            <w:tcBorders>
              <w:top w:val="nil"/>
              <w:bottom w:val="single" w:sz="4" w:space="0" w:color="auto"/>
            </w:tcBorders>
            <w:shd w:val="clear" w:color="auto" w:fill="auto"/>
            <w:vAlign w:val="center"/>
          </w:tcPr>
          <w:p w:rsidR="00115FC6" w:rsidRPr="00030D55" w:rsidRDefault="00115FC6" w:rsidP="00F924DC">
            <w:p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E74506">
              <w:rPr>
                <w:sz w:val="18"/>
                <w:szCs w:val="18"/>
              </w:rPr>
              <w:t>TAAAGAAAGGTTGAGTAGTGGCtT</w:t>
            </w:r>
            <w:r w:rsidRPr="00E74506">
              <w:rPr>
                <w:b/>
                <w:sz w:val="18"/>
                <w:szCs w:val="18"/>
              </w:rPr>
              <w:t>G</w:t>
            </w:r>
            <w:proofErr w:type="spellEnd"/>
            <w:r w:rsidRPr="00E74506">
              <w:rPr>
                <w:b/>
                <w:sz w:val="18"/>
                <w:szCs w:val="18"/>
              </w:rPr>
              <w:t xml:space="preserve"> </w:t>
            </w:r>
          </w:p>
        </w:tc>
        <w:tc>
          <w:tcPr>
            <w:tcW w:w="3769" w:type="dxa"/>
            <w:gridSpan w:val="3"/>
            <w:tcBorders>
              <w:top w:val="nil"/>
              <w:bottom w:val="single" w:sz="4" w:space="0" w:color="auto"/>
            </w:tcBorders>
            <w:shd w:val="clear" w:color="auto" w:fill="auto"/>
            <w:vAlign w:val="center"/>
          </w:tcPr>
          <w:p w:rsidR="00115FC6" w:rsidRPr="00030D55" w:rsidRDefault="00115FC6" w:rsidP="00F924DC">
            <w:pPr>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74506">
              <w:rPr>
                <w:sz w:val="18"/>
                <w:szCs w:val="18"/>
              </w:rPr>
              <w:t>TAAAGAAAGGTTGAGTAGTGGCAT</w:t>
            </w:r>
            <w:r w:rsidRPr="00E74506">
              <w:rPr>
                <w:b/>
                <w:sz w:val="18"/>
                <w:szCs w:val="18"/>
              </w:rPr>
              <w:t>G</w:t>
            </w:r>
            <w:r w:rsidRPr="00E74506">
              <w:rPr>
                <w:sz w:val="18"/>
                <w:szCs w:val="18"/>
              </w:rPr>
              <w:t xml:space="preserve">TGATGTAGACGTTCTCCAGGTTGGGCATGTTAG </w:t>
            </w: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850" w:type="dxa"/>
            <w:shd w:val="clear" w:color="auto" w:fill="auto"/>
            <w:vAlign w:val="center"/>
          </w:tcPr>
          <w:p w:rsidR="00115FC6" w:rsidRPr="00030D55" w:rsidRDefault="00115FC6" w:rsidP="00F924DC">
            <w:pPr>
              <w:spacing w:after="60" w:line="240" w:lineRule="auto"/>
              <w:jc w:val="center"/>
              <w:rPr>
                <w:b w:val="0"/>
                <w:sz w:val="18"/>
                <w:szCs w:val="18"/>
              </w:rPr>
            </w:pPr>
            <w:r w:rsidRPr="00030D55">
              <w:rPr>
                <w:b w:val="0"/>
                <w:sz w:val="18"/>
                <w:szCs w:val="18"/>
              </w:rPr>
              <w:t>A688G</w:t>
            </w:r>
          </w:p>
        </w:tc>
        <w:tc>
          <w:tcPr>
            <w:tcW w:w="851" w:type="dxa"/>
            <w:gridSpan w:val="2"/>
            <w:vMerge w:val="restart"/>
            <w:tcBorders>
              <w:top w:val="single" w:sz="4" w:space="0" w:color="auto"/>
            </w:tcBorders>
            <w:shd w:val="clear" w:color="auto" w:fill="auto"/>
            <w:vAlign w:val="center"/>
          </w:tcPr>
          <w:p w:rsidR="00115FC6" w:rsidRPr="00030D55" w:rsidRDefault="00115FC6" w:rsidP="00F924DC">
            <w:p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forward</w:t>
            </w:r>
          </w:p>
        </w:tc>
        <w:tc>
          <w:tcPr>
            <w:tcW w:w="3118" w:type="dxa"/>
            <w:gridSpan w:val="3"/>
            <w:tcBorders>
              <w:top w:val="single" w:sz="4" w:space="0" w:color="auto"/>
              <w:bottom w:val="nil"/>
            </w:tcBorders>
            <w:shd w:val="clear" w:color="auto" w:fill="auto"/>
            <w:vAlign w:val="center"/>
          </w:tcPr>
          <w:p w:rsidR="00115FC6" w:rsidRPr="00030D55" w:rsidRDefault="00115FC6" w:rsidP="00F924DC">
            <w:p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030D55">
              <w:rPr>
                <w:sz w:val="18"/>
                <w:szCs w:val="18"/>
              </w:rPr>
              <w:t>GGTTCCTTTAAAGAAATTAAACTCgAT</w:t>
            </w:r>
            <w:r w:rsidRPr="000F38A3">
              <w:rPr>
                <w:b/>
                <w:sz w:val="18"/>
                <w:szCs w:val="18"/>
              </w:rPr>
              <w:t>A</w:t>
            </w:r>
            <w:proofErr w:type="spellEnd"/>
          </w:p>
        </w:tc>
        <w:tc>
          <w:tcPr>
            <w:tcW w:w="3769" w:type="dxa"/>
            <w:gridSpan w:val="3"/>
            <w:tcBorders>
              <w:top w:val="single" w:sz="4" w:space="0" w:color="auto"/>
              <w:bottom w:val="nil"/>
            </w:tcBorders>
            <w:shd w:val="clear" w:color="auto" w:fill="auto"/>
            <w:vAlign w:val="center"/>
          </w:tcPr>
          <w:p w:rsidR="00115FC6" w:rsidRPr="00030D55" w:rsidRDefault="00115FC6" w:rsidP="00F924DC">
            <w:pPr>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GGTTCCTTTAAAGAAATTAAACTCCAT</w:t>
            </w:r>
            <w:r w:rsidRPr="000F38A3">
              <w:rPr>
                <w:b/>
                <w:sz w:val="18"/>
                <w:szCs w:val="18"/>
              </w:rPr>
              <w:t>A</w:t>
            </w:r>
            <w:r w:rsidRPr="00030D55">
              <w:rPr>
                <w:sz w:val="18"/>
                <w:szCs w:val="18"/>
              </w:rPr>
              <w:t>AACTGACTTTGAGAAGCCAGCCAGACCTTGAATA</w:t>
            </w: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vMerge w:val="restart"/>
            <w:shd w:val="clear" w:color="auto" w:fill="auto"/>
            <w:vAlign w:val="center"/>
          </w:tcPr>
          <w:p w:rsidR="00115FC6" w:rsidRPr="00030D55" w:rsidRDefault="00115FC6" w:rsidP="00F924DC">
            <w:pPr>
              <w:spacing w:line="240" w:lineRule="auto"/>
              <w:jc w:val="center"/>
              <w:rPr>
                <w:b w:val="0"/>
                <w:sz w:val="18"/>
                <w:szCs w:val="18"/>
              </w:rPr>
            </w:pPr>
            <w:r>
              <w:rPr>
                <w:b w:val="0"/>
                <w:sz w:val="18"/>
                <w:szCs w:val="18"/>
              </w:rPr>
              <w:t>(97bp) [60°C]</w:t>
            </w:r>
          </w:p>
        </w:tc>
        <w:tc>
          <w:tcPr>
            <w:tcW w:w="851" w:type="dxa"/>
            <w:gridSpan w:val="2"/>
            <w:vMerge/>
            <w:tcBorders>
              <w:bottom w:val="nil"/>
            </w:tcBorders>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118" w:type="dxa"/>
            <w:gridSpan w:val="3"/>
            <w:tcBorders>
              <w:top w:val="nil"/>
              <w:bottom w:val="nil"/>
            </w:tcBorders>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030D55">
              <w:rPr>
                <w:sz w:val="18"/>
                <w:szCs w:val="18"/>
              </w:rPr>
              <w:t>GGTTCCTTTAAAGAAATTAAACTCgAT</w:t>
            </w:r>
            <w:r w:rsidRPr="00030D55">
              <w:rPr>
                <w:b/>
                <w:sz w:val="18"/>
                <w:szCs w:val="18"/>
              </w:rPr>
              <w:t>G</w:t>
            </w:r>
            <w:proofErr w:type="spellEnd"/>
          </w:p>
        </w:tc>
        <w:tc>
          <w:tcPr>
            <w:tcW w:w="3769" w:type="dxa"/>
            <w:gridSpan w:val="3"/>
            <w:tcBorders>
              <w:top w:val="nil"/>
              <w:bottom w:val="nil"/>
            </w:tcBorders>
            <w:shd w:val="clear" w:color="auto" w:fill="auto"/>
            <w:vAlign w:val="center"/>
          </w:tcPr>
          <w:p w:rsidR="00115FC6" w:rsidRPr="00030D55"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GGTTCCTTTAAAGAAATTAAACTCCAT</w:t>
            </w:r>
            <w:r w:rsidRPr="00030D55">
              <w:rPr>
                <w:b/>
                <w:sz w:val="18"/>
                <w:szCs w:val="18"/>
              </w:rPr>
              <w:t>G</w:t>
            </w:r>
            <w:r w:rsidRPr="00030D55">
              <w:rPr>
                <w:sz w:val="18"/>
                <w:szCs w:val="18"/>
              </w:rPr>
              <w:t>AACTGACTTTGAGAAGCCAGCCAGACCTTGAATA</w:t>
            </w: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850" w:type="dxa"/>
            <w:vMerge/>
            <w:shd w:val="clear" w:color="auto" w:fill="auto"/>
            <w:vAlign w:val="center"/>
          </w:tcPr>
          <w:p w:rsidR="00115FC6" w:rsidRPr="00030D55" w:rsidRDefault="00115FC6" w:rsidP="00F924DC">
            <w:pPr>
              <w:spacing w:line="240" w:lineRule="auto"/>
              <w:jc w:val="center"/>
              <w:rPr>
                <w:b w:val="0"/>
                <w:sz w:val="18"/>
                <w:szCs w:val="18"/>
              </w:rPr>
            </w:pPr>
          </w:p>
        </w:tc>
        <w:tc>
          <w:tcPr>
            <w:tcW w:w="851" w:type="dxa"/>
            <w:gridSpan w:val="2"/>
            <w:tcBorders>
              <w:top w:val="nil"/>
              <w:bottom w:val="single" w:sz="4" w:space="0" w:color="auto"/>
            </w:tcBorders>
            <w:shd w:val="clear" w:color="auto" w:fill="auto"/>
            <w:vAlign w:val="center"/>
          </w:tcPr>
          <w:p w:rsidR="00115FC6" w:rsidRPr="00030D55" w:rsidRDefault="00115FC6" w:rsidP="00F924DC">
            <w:p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reverse</w:t>
            </w:r>
          </w:p>
        </w:tc>
        <w:tc>
          <w:tcPr>
            <w:tcW w:w="3118" w:type="dxa"/>
            <w:gridSpan w:val="3"/>
            <w:tcBorders>
              <w:top w:val="nil"/>
              <w:bottom w:val="single" w:sz="4" w:space="0" w:color="auto"/>
            </w:tcBorders>
            <w:shd w:val="clear" w:color="auto" w:fill="auto"/>
            <w:vAlign w:val="center"/>
          </w:tcPr>
          <w:p w:rsidR="00115FC6" w:rsidRPr="00030D55" w:rsidRDefault="00115FC6" w:rsidP="00F924DC">
            <w:p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AGCCAGCCAGACCTTGAATA</w:t>
            </w:r>
          </w:p>
        </w:tc>
        <w:tc>
          <w:tcPr>
            <w:tcW w:w="3769" w:type="dxa"/>
            <w:gridSpan w:val="3"/>
            <w:tcBorders>
              <w:top w:val="nil"/>
              <w:bottom w:val="single" w:sz="4" w:space="0" w:color="auto"/>
            </w:tcBorders>
            <w:shd w:val="clear" w:color="auto" w:fill="auto"/>
            <w:vAlign w:val="center"/>
          </w:tcPr>
          <w:p w:rsidR="00115FC6" w:rsidRPr="00030D55" w:rsidRDefault="00115FC6" w:rsidP="00F924DC">
            <w:pPr>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115FC6" w:rsidRPr="00030D55" w:rsidTr="00F924DC">
        <w:trPr>
          <w:cnfStyle w:val="000000100000" w:firstRow="0" w:lastRow="0" w:firstColumn="0" w:lastColumn="0" w:oddVBand="0" w:evenVBand="0" w:oddHBand="1" w:evenHBand="0" w:firstRowFirstColumn="0" w:firstRowLastColumn="0" w:lastRowFirstColumn="0" w:lastRowLastColumn="0"/>
          <w:trHeight w:hRule="exact" w:val="20"/>
          <w:jc w:val="center"/>
        </w:trPr>
        <w:tc>
          <w:tcPr>
            <w:cnfStyle w:val="001000000000" w:firstRow="0" w:lastRow="0" w:firstColumn="1" w:lastColumn="0" w:oddVBand="0" w:evenVBand="0" w:oddHBand="0" w:evenHBand="0" w:firstRowFirstColumn="0" w:firstRowLastColumn="0" w:lastRowFirstColumn="0" w:lastRowLastColumn="0"/>
            <w:tcW w:w="959" w:type="dxa"/>
            <w:gridSpan w:val="2"/>
            <w:tcBorders>
              <w:top w:val="single" w:sz="4" w:space="0" w:color="auto"/>
              <w:bottom w:val="nil"/>
            </w:tcBorders>
            <w:shd w:val="clear" w:color="auto" w:fill="auto"/>
            <w:vAlign w:val="center"/>
          </w:tcPr>
          <w:p w:rsidR="00115FC6" w:rsidRPr="00030D55" w:rsidRDefault="00115FC6" w:rsidP="00F924DC">
            <w:pPr>
              <w:spacing w:line="240" w:lineRule="auto"/>
              <w:jc w:val="center"/>
              <w:rPr>
                <w:b w:val="0"/>
                <w:sz w:val="18"/>
                <w:szCs w:val="18"/>
              </w:rPr>
            </w:pPr>
          </w:p>
        </w:tc>
        <w:tc>
          <w:tcPr>
            <w:tcW w:w="850" w:type="dxa"/>
            <w:gridSpan w:val="2"/>
            <w:tcBorders>
              <w:top w:val="single" w:sz="4" w:space="0" w:color="auto"/>
              <w:bottom w:val="nil"/>
            </w:tcBorders>
            <w:shd w:val="clear" w:color="auto" w:fill="auto"/>
            <w:vAlign w:val="center"/>
          </w:tcPr>
          <w:p w:rsidR="00115FC6" w:rsidRPr="00030D55" w:rsidRDefault="00115FC6" w:rsidP="00F924DC">
            <w:p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89" w:type="dxa"/>
            <w:gridSpan w:val="3"/>
            <w:tcBorders>
              <w:top w:val="single" w:sz="4" w:space="0" w:color="auto"/>
              <w:bottom w:val="nil"/>
            </w:tcBorders>
            <w:shd w:val="clear" w:color="auto" w:fill="auto"/>
            <w:vAlign w:val="center"/>
          </w:tcPr>
          <w:p w:rsidR="00115FC6" w:rsidRPr="00030D55" w:rsidRDefault="00115FC6" w:rsidP="00F924DC">
            <w:p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90" w:type="dxa"/>
            <w:gridSpan w:val="2"/>
            <w:tcBorders>
              <w:top w:val="single" w:sz="4" w:space="0" w:color="auto"/>
              <w:bottom w:val="nil"/>
            </w:tcBorders>
            <w:shd w:val="clear" w:color="auto" w:fill="auto"/>
            <w:vAlign w:val="center"/>
          </w:tcPr>
          <w:p w:rsidR="00115FC6" w:rsidRPr="00030D55" w:rsidRDefault="00115FC6" w:rsidP="00F924DC">
            <w:pPr>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959" w:type="dxa"/>
            <w:gridSpan w:val="2"/>
            <w:tcBorders>
              <w:top w:val="nil"/>
            </w:tcBorders>
            <w:shd w:val="clear" w:color="auto" w:fill="auto"/>
            <w:vAlign w:val="center"/>
          </w:tcPr>
          <w:p w:rsidR="00115FC6" w:rsidRPr="00030D55" w:rsidRDefault="00115FC6" w:rsidP="00F924DC">
            <w:pPr>
              <w:spacing w:before="60" w:line="240" w:lineRule="auto"/>
              <w:jc w:val="center"/>
              <w:rPr>
                <w:sz w:val="18"/>
                <w:szCs w:val="18"/>
              </w:rPr>
            </w:pPr>
            <w:r w:rsidRPr="00030D55">
              <w:rPr>
                <w:b w:val="0"/>
                <w:sz w:val="18"/>
                <w:szCs w:val="18"/>
              </w:rPr>
              <w:t>G1039A</w:t>
            </w:r>
          </w:p>
        </w:tc>
        <w:tc>
          <w:tcPr>
            <w:tcW w:w="850" w:type="dxa"/>
            <w:gridSpan w:val="2"/>
            <w:tcBorders>
              <w:top w:val="nil"/>
            </w:tcBorders>
            <w:shd w:val="clear" w:color="auto" w:fill="auto"/>
            <w:vAlign w:val="center"/>
          </w:tcPr>
          <w:p w:rsidR="00115FC6" w:rsidRPr="00030D55" w:rsidRDefault="00115FC6" w:rsidP="00F924DC">
            <w:pPr>
              <w:spacing w:beforeLines="60" w:before="144"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 xml:space="preserve">forward </w:t>
            </w:r>
          </w:p>
        </w:tc>
        <w:tc>
          <w:tcPr>
            <w:tcW w:w="3389" w:type="dxa"/>
            <w:gridSpan w:val="3"/>
            <w:tcBorders>
              <w:top w:val="nil"/>
              <w:bottom w:val="nil"/>
            </w:tcBorders>
            <w:shd w:val="clear" w:color="auto" w:fill="auto"/>
            <w:vAlign w:val="center"/>
          </w:tcPr>
          <w:p w:rsidR="00115FC6" w:rsidRDefault="00115FC6" w:rsidP="00F924DC">
            <w:pPr>
              <w:spacing w:beforeLines="60" w:before="144" w:line="240" w:lineRule="auto"/>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030D55">
              <w:rPr>
                <w:sz w:val="18"/>
                <w:szCs w:val="18"/>
              </w:rPr>
              <w:t>ATGGCAACGGTTGGAAATAG</w:t>
            </w:r>
          </w:p>
        </w:tc>
        <w:tc>
          <w:tcPr>
            <w:tcW w:w="3390" w:type="dxa"/>
            <w:gridSpan w:val="2"/>
            <w:tcBorders>
              <w:top w:val="nil"/>
              <w:bottom w:val="nil"/>
            </w:tcBorders>
            <w:shd w:val="clear" w:color="auto" w:fill="auto"/>
            <w:vAlign w:val="center"/>
          </w:tcPr>
          <w:p w:rsidR="00115FC6" w:rsidRDefault="00115FC6" w:rsidP="00F924DC">
            <w:pPr>
              <w:spacing w:beforeLines="60" w:before="144" w:line="240" w:lineRule="auto"/>
              <w:cnfStyle w:val="000000000000" w:firstRow="0" w:lastRow="0" w:firstColumn="0" w:lastColumn="0" w:oddVBand="0" w:evenVBand="0" w:oddHBand="0" w:evenHBand="0" w:firstRowFirstColumn="0" w:firstRowLastColumn="0" w:lastRowFirstColumn="0" w:lastRowLastColumn="0"/>
              <w:rPr>
                <w:color w:val="auto"/>
                <w:sz w:val="18"/>
                <w:szCs w:val="18"/>
              </w:rPr>
            </w:pP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gridSpan w:val="2"/>
            <w:vMerge w:val="restart"/>
            <w:shd w:val="clear" w:color="auto" w:fill="auto"/>
            <w:vAlign w:val="center"/>
          </w:tcPr>
          <w:p w:rsidR="00115FC6" w:rsidRPr="00030D55" w:rsidRDefault="00115FC6" w:rsidP="00F924DC">
            <w:pPr>
              <w:spacing w:line="240" w:lineRule="auto"/>
              <w:jc w:val="center"/>
              <w:rPr>
                <w:sz w:val="18"/>
                <w:szCs w:val="18"/>
              </w:rPr>
            </w:pPr>
            <w:r>
              <w:rPr>
                <w:b w:val="0"/>
                <w:sz w:val="18"/>
                <w:szCs w:val="18"/>
              </w:rPr>
              <w:t>(66bp) [60°C]</w:t>
            </w:r>
          </w:p>
        </w:tc>
        <w:tc>
          <w:tcPr>
            <w:tcW w:w="850" w:type="dxa"/>
            <w:gridSpan w:val="2"/>
            <w:vMerge w:val="restart"/>
            <w:tcBorders>
              <w:top w:val="nil"/>
            </w:tcBorders>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reverse</w:t>
            </w:r>
          </w:p>
        </w:tc>
        <w:tc>
          <w:tcPr>
            <w:tcW w:w="3389" w:type="dxa"/>
            <w:gridSpan w:val="3"/>
            <w:tcBorders>
              <w:top w:val="nil"/>
              <w:bottom w:val="nil"/>
            </w:tcBorders>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E74506">
              <w:rPr>
                <w:sz w:val="18"/>
                <w:szCs w:val="18"/>
              </w:rPr>
              <w:t>AGAGAGTCCAGCTCCCAaG</w:t>
            </w:r>
            <w:r w:rsidRPr="00E74506">
              <w:rPr>
                <w:b/>
                <w:sz w:val="18"/>
                <w:szCs w:val="18"/>
              </w:rPr>
              <w:t>C</w:t>
            </w:r>
            <w:proofErr w:type="spellEnd"/>
            <w:r w:rsidRPr="00E74506" w:rsidDel="00E74506">
              <w:rPr>
                <w:sz w:val="18"/>
                <w:szCs w:val="18"/>
              </w:rPr>
              <w:t xml:space="preserve"> </w:t>
            </w:r>
          </w:p>
        </w:tc>
        <w:tc>
          <w:tcPr>
            <w:tcW w:w="3390" w:type="dxa"/>
            <w:gridSpan w:val="2"/>
            <w:tcBorders>
              <w:top w:val="nil"/>
              <w:bottom w:val="nil"/>
            </w:tcBorders>
            <w:shd w:val="clear" w:color="auto" w:fill="auto"/>
            <w:vAlign w:val="center"/>
          </w:tcPr>
          <w:p w:rsidR="00115FC6" w:rsidRPr="00030D55"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74506">
              <w:rPr>
                <w:sz w:val="18"/>
                <w:szCs w:val="18"/>
              </w:rPr>
              <w:t>AGAGAGTCCAGCTCCCATG</w:t>
            </w:r>
            <w:r w:rsidRPr="00E74506">
              <w:rPr>
                <w:b/>
                <w:sz w:val="18"/>
                <w:szCs w:val="18"/>
              </w:rPr>
              <w:t>C</w:t>
            </w:r>
            <w:r w:rsidRPr="00E74506">
              <w:rPr>
                <w:sz w:val="18"/>
                <w:szCs w:val="18"/>
              </w:rPr>
              <w:t>CTAAGTTACAATTAACTATTTCCAACCGTTGCCAT</w:t>
            </w:r>
            <w:r w:rsidRPr="00E74506" w:rsidDel="00E74506">
              <w:rPr>
                <w:sz w:val="18"/>
                <w:szCs w:val="18"/>
              </w:rPr>
              <w:t xml:space="preserve"> </w:t>
            </w: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959" w:type="dxa"/>
            <w:gridSpan w:val="2"/>
            <w:vMerge/>
            <w:shd w:val="clear" w:color="auto" w:fill="auto"/>
            <w:vAlign w:val="center"/>
          </w:tcPr>
          <w:p w:rsidR="00115FC6" w:rsidRPr="00030D55" w:rsidRDefault="00115FC6" w:rsidP="00F924DC">
            <w:pPr>
              <w:spacing w:line="240" w:lineRule="auto"/>
              <w:jc w:val="center"/>
              <w:rPr>
                <w:b w:val="0"/>
                <w:sz w:val="18"/>
                <w:szCs w:val="18"/>
              </w:rPr>
            </w:pPr>
          </w:p>
        </w:tc>
        <w:tc>
          <w:tcPr>
            <w:tcW w:w="850" w:type="dxa"/>
            <w:gridSpan w:val="2"/>
            <w:vMerge/>
            <w:tcBorders>
              <w:bottom w:val="single" w:sz="4" w:space="0" w:color="auto"/>
            </w:tcBorders>
            <w:shd w:val="clear" w:color="auto" w:fill="auto"/>
            <w:vAlign w:val="center"/>
          </w:tcPr>
          <w:p w:rsidR="00115FC6" w:rsidRPr="00030D55" w:rsidRDefault="00115FC6" w:rsidP="00F924DC">
            <w:p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89" w:type="dxa"/>
            <w:gridSpan w:val="3"/>
            <w:tcBorders>
              <w:top w:val="nil"/>
              <w:bottom w:val="single" w:sz="4" w:space="0" w:color="auto"/>
            </w:tcBorders>
            <w:shd w:val="clear" w:color="auto" w:fill="auto"/>
            <w:vAlign w:val="center"/>
          </w:tcPr>
          <w:p w:rsidR="00115FC6" w:rsidRPr="00030D55" w:rsidRDefault="00115FC6" w:rsidP="00F924DC">
            <w:p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E74506">
              <w:rPr>
                <w:sz w:val="18"/>
                <w:szCs w:val="18"/>
              </w:rPr>
              <w:t>AGAGAGTCCAGCTCCCAaG</w:t>
            </w:r>
            <w:r w:rsidRPr="00E74506">
              <w:rPr>
                <w:b/>
                <w:sz w:val="18"/>
                <w:szCs w:val="18"/>
              </w:rPr>
              <w:t>T</w:t>
            </w:r>
            <w:proofErr w:type="spellEnd"/>
            <w:r w:rsidRPr="00E74506">
              <w:rPr>
                <w:sz w:val="18"/>
                <w:szCs w:val="18"/>
              </w:rPr>
              <w:t xml:space="preserve"> </w:t>
            </w:r>
          </w:p>
        </w:tc>
        <w:tc>
          <w:tcPr>
            <w:tcW w:w="3390" w:type="dxa"/>
            <w:gridSpan w:val="2"/>
            <w:tcBorders>
              <w:top w:val="nil"/>
              <w:bottom w:val="single" w:sz="4" w:space="0" w:color="auto"/>
            </w:tcBorders>
            <w:shd w:val="clear" w:color="auto" w:fill="auto"/>
            <w:vAlign w:val="center"/>
          </w:tcPr>
          <w:p w:rsidR="00115FC6" w:rsidRPr="00030D55" w:rsidRDefault="00115FC6" w:rsidP="00F924DC">
            <w:pPr>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74506">
              <w:rPr>
                <w:sz w:val="18"/>
                <w:szCs w:val="18"/>
              </w:rPr>
              <w:t>AGAGAGTCCAGCTCCCATG</w:t>
            </w:r>
            <w:r w:rsidRPr="00E74506">
              <w:rPr>
                <w:b/>
                <w:sz w:val="18"/>
                <w:szCs w:val="18"/>
              </w:rPr>
              <w:t>T</w:t>
            </w:r>
            <w:r w:rsidRPr="00E74506">
              <w:rPr>
                <w:sz w:val="18"/>
                <w:szCs w:val="18"/>
              </w:rPr>
              <w:t xml:space="preserve">CTAAGTTACAATTAACTATTTCCAACCGTTGCCAT </w:t>
            </w: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gridSpan w:val="2"/>
            <w:shd w:val="clear" w:color="auto" w:fill="auto"/>
            <w:vAlign w:val="center"/>
          </w:tcPr>
          <w:p w:rsidR="00115FC6" w:rsidRPr="00030D55" w:rsidRDefault="00115FC6" w:rsidP="00F924DC">
            <w:pPr>
              <w:spacing w:before="60" w:line="240" w:lineRule="auto"/>
              <w:jc w:val="center"/>
              <w:rPr>
                <w:b w:val="0"/>
                <w:sz w:val="18"/>
                <w:szCs w:val="18"/>
              </w:rPr>
            </w:pPr>
            <w:r w:rsidRPr="00030D55">
              <w:rPr>
                <w:b w:val="0"/>
                <w:sz w:val="18"/>
                <w:szCs w:val="18"/>
              </w:rPr>
              <w:t>A1571T</w:t>
            </w:r>
          </w:p>
        </w:tc>
        <w:tc>
          <w:tcPr>
            <w:tcW w:w="850" w:type="dxa"/>
            <w:gridSpan w:val="2"/>
            <w:tcBorders>
              <w:top w:val="single" w:sz="4" w:space="0" w:color="auto"/>
              <w:bottom w:val="nil"/>
            </w:tcBorders>
            <w:shd w:val="clear" w:color="auto" w:fill="auto"/>
            <w:vAlign w:val="center"/>
          </w:tcPr>
          <w:p w:rsidR="00115FC6" w:rsidRPr="00030D55" w:rsidRDefault="00115FC6" w:rsidP="00F924DC">
            <w:pPr>
              <w:spacing w:before="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forward</w:t>
            </w:r>
          </w:p>
        </w:tc>
        <w:tc>
          <w:tcPr>
            <w:tcW w:w="3389" w:type="dxa"/>
            <w:gridSpan w:val="3"/>
            <w:tcBorders>
              <w:top w:val="single" w:sz="4" w:space="0" w:color="auto"/>
              <w:bottom w:val="nil"/>
            </w:tcBorders>
            <w:shd w:val="clear" w:color="auto" w:fill="auto"/>
            <w:vAlign w:val="center"/>
          </w:tcPr>
          <w:p w:rsidR="00115FC6" w:rsidRPr="00030D55" w:rsidRDefault="00115FC6" w:rsidP="00F924DC">
            <w:pPr>
              <w:spacing w:before="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ATGGCTGATAATTCCTTTCC</w:t>
            </w:r>
          </w:p>
        </w:tc>
        <w:tc>
          <w:tcPr>
            <w:tcW w:w="3390" w:type="dxa"/>
            <w:gridSpan w:val="2"/>
            <w:tcBorders>
              <w:top w:val="single" w:sz="4" w:space="0" w:color="auto"/>
              <w:bottom w:val="nil"/>
            </w:tcBorders>
            <w:shd w:val="clear" w:color="auto" w:fill="auto"/>
            <w:vAlign w:val="center"/>
          </w:tcPr>
          <w:p w:rsidR="00115FC6" w:rsidRPr="00030D55" w:rsidRDefault="00115FC6" w:rsidP="00F924DC">
            <w:pPr>
              <w:spacing w:before="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959" w:type="dxa"/>
            <w:gridSpan w:val="2"/>
            <w:vMerge w:val="restart"/>
            <w:shd w:val="clear" w:color="auto" w:fill="auto"/>
            <w:vAlign w:val="center"/>
          </w:tcPr>
          <w:p w:rsidR="00115FC6" w:rsidRPr="00030D55" w:rsidRDefault="00115FC6" w:rsidP="00F924DC">
            <w:pPr>
              <w:spacing w:line="240" w:lineRule="auto"/>
              <w:jc w:val="center"/>
              <w:rPr>
                <w:b w:val="0"/>
                <w:sz w:val="18"/>
                <w:szCs w:val="18"/>
              </w:rPr>
            </w:pPr>
            <w:r>
              <w:rPr>
                <w:b w:val="0"/>
                <w:sz w:val="18"/>
                <w:szCs w:val="18"/>
              </w:rPr>
              <w:t>(163bp) [55°C]</w:t>
            </w:r>
          </w:p>
        </w:tc>
        <w:tc>
          <w:tcPr>
            <w:tcW w:w="850" w:type="dxa"/>
            <w:gridSpan w:val="2"/>
            <w:vMerge w:val="restart"/>
            <w:tcBorders>
              <w:top w:val="nil"/>
            </w:tcBorders>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reverse</w:t>
            </w:r>
          </w:p>
        </w:tc>
        <w:tc>
          <w:tcPr>
            <w:tcW w:w="3389" w:type="dxa"/>
            <w:gridSpan w:val="3"/>
            <w:tcBorders>
              <w:top w:val="nil"/>
              <w:bottom w:val="nil"/>
            </w:tcBorders>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030D55">
              <w:rPr>
                <w:sz w:val="18"/>
                <w:szCs w:val="18"/>
              </w:rPr>
              <w:t>GGCTATTGTGACTCATATTTAaC</w:t>
            </w:r>
            <w:r w:rsidRPr="00030D55">
              <w:rPr>
                <w:b/>
                <w:sz w:val="18"/>
                <w:szCs w:val="18"/>
              </w:rPr>
              <w:t>A</w:t>
            </w:r>
            <w:proofErr w:type="spellEnd"/>
          </w:p>
        </w:tc>
        <w:tc>
          <w:tcPr>
            <w:tcW w:w="3390" w:type="dxa"/>
            <w:gridSpan w:val="2"/>
            <w:tcBorders>
              <w:top w:val="nil"/>
              <w:bottom w:val="nil"/>
            </w:tcBorders>
            <w:shd w:val="clear" w:color="auto" w:fill="auto"/>
            <w:vAlign w:val="center"/>
          </w:tcPr>
          <w:p w:rsidR="00115FC6" w:rsidRPr="00030D55"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GGCTATTGTGACTCATATTTATC</w:t>
            </w:r>
            <w:r w:rsidRPr="00030D55">
              <w:rPr>
                <w:b/>
                <w:sz w:val="18"/>
                <w:szCs w:val="18"/>
              </w:rPr>
              <w:t>A</w:t>
            </w:r>
            <w:r w:rsidRPr="00030D55">
              <w:rPr>
                <w:sz w:val="18"/>
                <w:szCs w:val="18"/>
              </w:rPr>
              <w:t>AGGGAGTTGTCCGGAAAGGAATTATCAGCCAT</w:t>
            </w: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gridSpan w:val="2"/>
            <w:vMerge/>
            <w:shd w:val="clear" w:color="auto" w:fill="auto"/>
            <w:vAlign w:val="center"/>
          </w:tcPr>
          <w:p w:rsidR="00115FC6" w:rsidRPr="00030D55" w:rsidRDefault="00115FC6" w:rsidP="00F924DC">
            <w:pPr>
              <w:spacing w:line="240" w:lineRule="auto"/>
              <w:jc w:val="center"/>
              <w:rPr>
                <w:b w:val="0"/>
                <w:sz w:val="18"/>
                <w:szCs w:val="18"/>
              </w:rPr>
            </w:pPr>
          </w:p>
        </w:tc>
        <w:tc>
          <w:tcPr>
            <w:tcW w:w="850" w:type="dxa"/>
            <w:gridSpan w:val="2"/>
            <w:vMerge/>
            <w:tcBorders>
              <w:bottom w:val="single" w:sz="4" w:space="0" w:color="auto"/>
            </w:tcBorders>
            <w:shd w:val="clear" w:color="auto" w:fill="auto"/>
            <w:vAlign w:val="center"/>
          </w:tcPr>
          <w:p w:rsidR="00115FC6" w:rsidRPr="00030D55" w:rsidRDefault="00115FC6" w:rsidP="00F924DC">
            <w:p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89" w:type="dxa"/>
            <w:gridSpan w:val="3"/>
            <w:tcBorders>
              <w:top w:val="nil"/>
              <w:bottom w:val="single" w:sz="4" w:space="0" w:color="auto"/>
            </w:tcBorders>
            <w:shd w:val="clear" w:color="auto" w:fill="auto"/>
            <w:vAlign w:val="center"/>
          </w:tcPr>
          <w:p w:rsidR="00115FC6" w:rsidRPr="00030D55" w:rsidRDefault="00115FC6" w:rsidP="00F924DC">
            <w:p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030D55">
              <w:rPr>
                <w:sz w:val="18"/>
                <w:szCs w:val="18"/>
              </w:rPr>
              <w:t>GGCTATTGTGACTCATATTTtTC</w:t>
            </w:r>
            <w:r w:rsidRPr="000F38A3">
              <w:rPr>
                <w:b/>
                <w:sz w:val="18"/>
                <w:szCs w:val="18"/>
              </w:rPr>
              <w:t>T</w:t>
            </w:r>
            <w:proofErr w:type="spellEnd"/>
          </w:p>
        </w:tc>
        <w:tc>
          <w:tcPr>
            <w:tcW w:w="3390" w:type="dxa"/>
            <w:gridSpan w:val="2"/>
            <w:tcBorders>
              <w:top w:val="nil"/>
              <w:bottom w:val="single" w:sz="4" w:space="0" w:color="auto"/>
            </w:tcBorders>
            <w:shd w:val="clear" w:color="auto" w:fill="auto"/>
            <w:vAlign w:val="center"/>
          </w:tcPr>
          <w:p w:rsidR="00115FC6" w:rsidRPr="00030D55" w:rsidRDefault="00115FC6" w:rsidP="00F924DC">
            <w:pPr>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GGCTATTGTGACTCATATTTATC</w:t>
            </w:r>
            <w:r w:rsidRPr="000F38A3">
              <w:rPr>
                <w:b/>
                <w:sz w:val="18"/>
                <w:szCs w:val="18"/>
              </w:rPr>
              <w:t>T</w:t>
            </w:r>
            <w:r w:rsidRPr="00030D55">
              <w:rPr>
                <w:sz w:val="18"/>
                <w:szCs w:val="18"/>
              </w:rPr>
              <w:t>AGGGAGTTGTCCGGAAAGGAATTATCAGCCAT</w:t>
            </w:r>
          </w:p>
        </w:tc>
      </w:tr>
    </w:tbl>
    <w:p w:rsidR="00115FC6" w:rsidRDefault="00115FC6">
      <w:r>
        <w:rPr>
          <w:b/>
          <w:bCs/>
        </w:rPr>
        <w:br w:type="page"/>
      </w:r>
    </w:p>
    <w:tbl>
      <w:tblPr>
        <w:tblStyle w:val="Ombrageclair"/>
        <w:tblW w:w="8588" w:type="dxa"/>
        <w:jc w:val="center"/>
        <w:tblLayout w:type="fixed"/>
        <w:tblLook w:val="04A0" w:firstRow="1" w:lastRow="0" w:firstColumn="1" w:lastColumn="0" w:noHBand="0" w:noVBand="1"/>
      </w:tblPr>
      <w:tblGrid>
        <w:gridCol w:w="959"/>
        <w:gridCol w:w="850"/>
        <w:gridCol w:w="2259"/>
        <w:gridCol w:w="1130"/>
        <w:gridCol w:w="1130"/>
        <w:gridCol w:w="2260"/>
      </w:tblGrid>
      <w:tr w:rsidR="00115FC6" w:rsidRPr="00030D55" w:rsidTr="00F924DC">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88" w:type="dxa"/>
            <w:gridSpan w:val="6"/>
            <w:tcBorders>
              <w:bottom w:val="nil"/>
            </w:tcBorders>
            <w:shd w:val="clear" w:color="auto" w:fill="auto"/>
            <w:vAlign w:val="center"/>
          </w:tcPr>
          <w:p w:rsidR="00115FC6" w:rsidRPr="00030D55" w:rsidRDefault="00115FC6" w:rsidP="00F924DC">
            <w:pPr>
              <w:spacing w:line="240" w:lineRule="auto"/>
              <w:rPr>
                <w:sz w:val="18"/>
                <w:szCs w:val="18"/>
              </w:rPr>
            </w:pP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tcBorders>
              <w:top w:val="nil"/>
            </w:tcBorders>
            <w:shd w:val="clear" w:color="auto" w:fill="auto"/>
            <w:vAlign w:val="center"/>
          </w:tcPr>
          <w:p w:rsidR="00115FC6" w:rsidRPr="00030D55" w:rsidRDefault="00115FC6" w:rsidP="00F924DC">
            <w:pPr>
              <w:spacing w:line="240" w:lineRule="auto"/>
              <w:jc w:val="center"/>
              <w:rPr>
                <w:b w:val="0"/>
                <w:sz w:val="18"/>
                <w:szCs w:val="18"/>
              </w:rPr>
            </w:pPr>
            <w:r w:rsidRPr="00030D55">
              <w:rPr>
                <w:b w:val="0"/>
                <w:sz w:val="18"/>
                <w:szCs w:val="18"/>
              </w:rPr>
              <w:t>G1807A</w:t>
            </w:r>
          </w:p>
        </w:tc>
        <w:tc>
          <w:tcPr>
            <w:tcW w:w="850" w:type="dxa"/>
            <w:tcBorders>
              <w:top w:val="nil"/>
              <w:bottom w:val="nil"/>
            </w:tcBorders>
            <w:shd w:val="clear" w:color="auto" w:fill="auto"/>
            <w:vAlign w:val="center"/>
          </w:tcPr>
          <w:p w:rsidR="00115FC6" w:rsidRPr="00030D55" w:rsidRDefault="00115FC6" w:rsidP="00F924DC">
            <w:p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forward</w:t>
            </w:r>
          </w:p>
        </w:tc>
        <w:tc>
          <w:tcPr>
            <w:tcW w:w="3389" w:type="dxa"/>
            <w:gridSpan w:val="2"/>
            <w:tcBorders>
              <w:top w:val="nil"/>
              <w:bottom w:val="nil"/>
            </w:tcBorders>
            <w:shd w:val="clear" w:color="auto" w:fill="auto"/>
            <w:vAlign w:val="center"/>
          </w:tcPr>
          <w:p w:rsidR="00115FC6" w:rsidRPr="00030D55" w:rsidRDefault="00115FC6" w:rsidP="00F924DC">
            <w:p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TGGGTCAAAGACCACAGACA</w:t>
            </w:r>
          </w:p>
        </w:tc>
        <w:tc>
          <w:tcPr>
            <w:tcW w:w="3390" w:type="dxa"/>
            <w:gridSpan w:val="2"/>
            <w:tcBorders>
              <w:top w:val="nil"/>
              <w:bottom w:val="nil"/>
            </w:tcBorders>
            <w:shd w:val="clear" w:color="auto" w:fill="auto"/>
            <w:vAlign w:val="center"/>
          </w:tcPr>
          <w:p w:rsidR="00115FC6" w:rsidRPr="00030D55" w:rsidRDefault="00115FC6" w:rsidP="00F924DC">
            <w:pPr>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959" w:type="dxa"/>
            <w:vMerge w:val="restart"/>
            <w:shd w:val="clear" w:color="auto" w:fill="auto"/>
            <w:vAlign w:val="center"/>
          </w:tcPr>
          <w:p w:rsidR="00115FC6" w:rsidRPr="00030D55" w:rsidRDefault="00115FC6" w:rsidP="00F924DC">
            <w:pPr>
              <w:spacing w:line="240" w:lineRule="auto"/>
              <w:jc w:val="center"/>
              <w:rPr>
                <w:b w:val="0"/>
                <w:sz w:val="18"/>
                <w:szCs w:val="18"/>
              </w:rPr>
            </w:pPr>
            <w:r>
              <w:rPr>
                <w:b w:val="0"/>
                <w:sz w:val="18"/>
                <w:szCs w:val="18"/>
              </w:rPr>
              <w:t>(53bp) [60°C]</w:t>
            </w:r>
          </w:p>
        </w:tc>
        <w:tc>
          <w:tcPr>
            <w:tcW w:w="850" w:type="dxa"/>
            <w:vMerge w:val="restart"/>
            <w:tcBorders>
              <w:top w:val="nil"/>
            </w:tcBorders>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reverse</w:t>
            </w:r>
          </w:p>
        </w:tc>
        <w:tc>
          <w:tcPr>
            <w:tcW w:w="3389" w:type="dxa"/>
            <w:gridSpan w:val="2"/>
            <w:tcBorders>
              <w:top w:val="nil"/>
            </w:tcBorders>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030D55">
              <w:rPr>
                <w:sz w:val="18"/>
                <w:szCs w:val="18"/>
              </w:rPr>
              <w:t>GCACACACCATTTGTTCAAgTT</w:t>
            </w:r>
            <w:r w:rsidRPr="00030D55">
              <w:rPr>
                <w:b/>
                <w:sz w:val="18"/>
                <w:szCs w:val="18"/>
              </w:rPr>
              <w:t>C</w:t>
            </w:r>
            <w:proofErr w:type="spellEnd"/>
          </w:p>
        </w:tc>
        <w:tc>
          <w:tcPr>
            <w:tcW w:w="3390" w:type="dxa"/>
            <w:gridSpan w:val="2"/>
            <w:tcBorders>
              <w:top w:val="nil"/>
            </w:tcBorders>
            <w:shd w:val="clear" w:color="auto" w:fill="auto"/>
            <w:vAlign w:val="center"/>
          </w:tcPr>
          <w:p w:rsidR="00115FC6" w:rsidRPr="00030D55"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GCACACACCATTTGTTCAACTT</w:t>
            </w:r>
            <w:r w:rsidRPr="00030D55">
              <w:rPr>
                <w:b/>
                <w:sz w:val="18"/>
                <w:szCs w:val="18"/>
              </w:rPr>
              <w:t>C</w:t>
            </w:r>
            <w:r w:rsidRPr="00030D55">
              <w:rPr>
                <w:sz w:val="18"/>
                <w:szCs w:val="18"/>
              </w:rPr>
              <w:t>CACCAAGAGCTGTCTGTGGTCTTTGACCCA</w:t>
            </w: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vMerge/>
            <w:tcBorders>
              <w:bottom w:val="single" w:sz="4" w:space="0" w:color="auto"/>
            </w:tcBorders>
            <w:shd w:val="clear" w:color="auto" w:fill="auto"/>
            <w:vAlign w:val="center"/>
          </w:tcPr>
          <w:p w:rsidR="00115FC6" w:rsidRPr="00030D55" w:rsidRDefault="00115FC6" w:rsidP="00F924DC">
            <w:pPr>
              <w:spacing w:line="240" w:lineRule="auto"/>
              <w:jc w:val="center"/>
              <w:rPr>
                <w:sz w:val="18"/>
                <w:szCs w:val="18"/>
              </w:rPr>
            </w:pPr>
          </w:p>
        </w:tc>
        <w:tc>
          <w:tcPr>
            <w:tcW w:w="850" w:type="dxa"/>
            <w:vMerge/>
            <w:tcBorders>
              <w:bottom w:val="single" w:sz="4" w:space="0" w:color="auto"/>
            </w:tcBorders>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89" w:type="dxa"/>
            <w:gridSpan w:val="2"/>
            <w:tcBorders>
              <w:bottom w:val="single" w:sz="4" w:space="0" w:color="auto"/>
            </w:tcBorders>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030D55">
              <w:rPr>
                <w:sz w:val="18"/>
                <w:szCs w:val="18"/>
              </w:rPr>
              <w:t>GCACACACCATTTGTTCAAgTT</w:t>
            </w:r>
            <w:r w:rsidRPr="00030D55">
              <w:rPr>
                <w:b/>
                <w:sz w:val="18"/>
                <w:szCs w:val="18"/>
              </w:rPr>
              <w:t>T</w:t>
            </w:r>
            <w:proofErr w:type="spellEnd"/>
          </w:p>
        </w:tc>
        <w:tc>
          <w:tcPr>
            <w:tcW w:w="3390" w:type="dxa"/>
            <w:gridSpan w:val="2"/>
            <w:tcBorders>
              <w:bottom w:val="single" w:sz="4" w:space="0" w:color="auto"/>
            </w:tcBorders>
            <w:shd w:val="clear" w:color="auto" w:fill="auto"/>
            <w:vAlign w:val="center"/>
          </w:tcPr>
          <w:p w:rsidR="00115FC6" w:rsidRPr="00030D55"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GCACACACCATTTGTTCAACTT</w:t>
            </w:r>
            <w:r w:rsidRPr="00030D55">
              <w:rPr>
                <w:b/>
                <w:sz w:val="18"/>
                <w:szCs w:val="18"/>
              </w:rPr>
              <w:t>T</w:t>
            </w:r>
            <w:r w:rsidRPr="00030D55">
              <w:rPr>
                <w:sz w:val="18"/>
                <w:szCs w:val="18"/>
              </w:rPr>
              <w:t>CACCAAGAGCTGTCTGTGGTCTTTGACCCA</w:t>
            </w:r>
          </w:p>
        </w:tc>
      </w:tr>
      <w:tr w:rsidR="00115FC6" w:rsidRPr="006E5738" w:rsidTr="00F924DC">
        <w:trPr>
          <w:jc w:val="center"/>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bottom w:val="nil"/>
            </w:tcBorders>
            <w:shd w:val="clear" w:color="auto" w:fill="auto"/>
            <w:vAlign w:val="center"/>
          </w:tcPr>
          <w:p w:rsidR="00115FC6" w:rsidRPr="00804CFF" w:rsidRDefault="00115FC6" w:rsidP="00F924DC">
            <w:pPr>
              <w:spacing w:before="60" w:after="60" w:line="240" w:lineRule="auto"/>
              <w:jc w:val="center"/>
              <w:rPr>
                <w:i/>
                <w:sz w:val="20"/>
                <w:szCs w:val="20"/>
              </w:rPr>
            </w:pPr>
            <w:r w:rsidRPr="00804CFF">
              <w:rPr>
                <w:i/>
                <w:sz w:val="18"/>
                <w:szCs w:val="18"/>
              </w:rPr>
              <w:t>TLR9</w:t>
            </w:r>
          </w:p>
        </w:tc>
        <w:tc>
          <w:tcPr>
            <w:tcW w:w="850" w:type="dxa"/>
            <w:tcBorders>
              <w:top w:val="single" w:sz="4" w:space="0" w:color="auto"/>
              <w:bottom w:val="nil"/>
            </w:tcBorders>
            <w:shd w:val="clear" w:color="auto" w:fill="auto"/>
            <w:vAlign w:val="center"/>
          </w:tcPr>
          <w:p w:rsidR="00115FC6" w:rsidRPr="006E5738"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259" w:type="dxa"/>
            <w:tcBorders>
              <w:top w:val="single" w:sz="4" w:space="0" w:color="auto"/>
              <w:bottom w:val="nil"/>
            </w:tcBorders>
            <w:shd w:val="clear" w:color="auto" w:fill="auto"/>
            <w:vAlign w:val="center"/>
          </w:tcPr>
          <w:p w:rsidR="00115FC6" w:rsidRPr="006E5738"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260" w:type="dxa"/>
            <w:gridSpan w:val="2"/>
            <w:tcBorders>
              <w:top w:val="single" w:sz="4" w:space="0" w:color="auto"/>
              <w:bottom w:val="nil"/>
            </w:tcBorders>
            <w:shd w:val="clear" w:color="auto" w:fill="auto"/>
            <w:vAlign w:val="center"/>
          </w:tcPr>
          <w:p w:rsidR="00115FC6" w:rsidRPr="006E5738"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260" w:type="dxa"/>
            <w:tcBorders>
              <w:top w:val="single" w:sz="4" w:space="0" w:color="auto"/>
              <w:bottom w:val="nil"/>
            </w:tcBorders>
            <w:shd w:val="clear" w:color="auto" w:fill="auto"/>
            <w:vAlign w:val="center"/>
          </w:tcPr>
          <w:p w:rsidR="00115FC6" w:rsidRPr="006E5738"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tcBorders>
              <w:top w:val="nil"/>
            </w:tcBorders>
            <w:shd w:val="clear" w:color="auto" w:fill="auto"/>
            <w:vAlign w:val="center"/>
          </w:tcPr>
          <w:p w:rsidR="00115FC6" w:rsidRPr="000F38A3" w:rsidRDefault="00115FC6" w:rsidP="00F924DC">
            <w:pPr>
              <w:spacing w:before="60" w:line="240" w:lineRule="auto"/>
              <w:jc w:val="center"/>
              <w:rPr>
                <w:b w:val="0"/>
                <w:sz w:val="18"/>
                <w:szCs w:val="18"/>
              </w:rPr>
            </w:pPr>
            <w:r w:rsidRPr="000F38A3">
              <w:rPr>
                <w:b w:val="0"/>
                <w:sz w:val="18"/>
                <w:szCs w:val="18"/>
              </w:rPr>
              <w:t>G1138A</w:t>
            </w:r>
          </w:p>
        </w:tc>
        <w:tc>
          <w:tcPr>
            <w:tcW w:w="850" w:type="dxa"/>
            <w:tcBorders>
              <w:top w:val="nil"/>
            </w:tcBorders>
            <w:shd w:val="clear" w:color="auto" w:fill="auto"/>
            <w:vAlign w:val="center"/>
          </w:tcPr>
          <w:p w:rsidR="00115FC6" w:rsidRPr="00030D55" w:rsidRDefault="00115FC6" w:rsidP="00F924DC">
            <w:pPr>
              <w:spacing w:before="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forward</w:t>
            </w:r>
          </w:p>
        </w:tc>
        <w:tc>
          <w:tcPr>
            <w:tcW w:w="3389" w:type="dxa"/>
            <w:gridSpan w:val="2"/>
            <w:tcBorders>
              <w:top w:val="nil"/>
            </w:tcBorders>
            <w:shd w:val="clear" w:color="auto" w:fill="auto"/>
            <w:vAlign w:val="center"/>
          </w:tcPr>
          <w:p w:rsidR="00115FC6" w:rsidRPr="00030D55" w:rsidRDefault="00115FC6" w:rsidP="00F924DC">
            <w:pPr>
              <w:spacing w:before="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GCGCAGACTCAACCTGTCCTT</w:t>
            </w:r>
          </w:p>
        </w:tc>
        <w:tc>
          <w:tcPr>
            <w:tcW w:w="3390" w:type="dxa"/>
            <w:gridSpan w:val="2"/>
            <w:tcBorders>
              <w:top w:val="nil"/>
            </w:tcBorders>
            <w:shd w:val="clear" w:color="auto" w:fill="auto"/>
            <w:vAlign w:val="center"/>
          </w:tcPr>
          <w:p w:rsidR="00115FC6" w:rsidRPr="00030D55" w:rsidRDefault="00115FC6" w:rsidP="00F924DC">
            <w:pPr>
              <w:spacing w:before="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959" w:type="dxa"/>
            <w:vMerge w:val="restart"/>
            <w:tcBorders>
              <w:top w:val="nil"/>
            </w:tcBorders>
            <w:shd w:val="clear" w:color="auto" w:fill="auto"/>
            <w:vAlign w:val="center"/>
          </w:tcPr>
          <w:p w:rsidR="00115FC6" w:rsidRPr="000F38A3" w:rsidRDefault="00115FC6" w:rsidP="00F924DC">
            <w:pPr>
              <w:spacing w:line="240" w:lineRule="auto"/>
              <w:jc w:val="center"/>
              <w:rPr>
                <w:b w:val="0"/>
                <w:sz w:val="18"/>
                <w:szCs w:val="18"/>
              </w:rPr>
            </w:pPr>
            <w:r>
              <w:rPr>
                <w:b w:val="0"/>
                <w:sz w:val="18"/>
                <w:szCs w:val="18"/>
              </w:rPr>
              <w:t>(152bp) [55°C]</w:t>
            </w:r>
          </w:p>
        </w:tc>
        <w:tc>
          <w:tcPr>
            <w:tcW w:w="850" w:type="dxa"/>
            <w:vMerge w:val="restart"/>
            <w:tcBorders>
              <w:top w:val="nil"/>
            </w:tcBorders>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reverse</w:t>
            </w:r>
          </w:p>
        </w:tc>
        <w:tc>
          <w:tcPr>
            <w:tcW w:w="3389" w:type="dxa"/>
            <w:gridSpan w:val="2"/>
            <w:tcBorders>
              <w:top w:val="nil"/>
              <w:bottom w:val="nil"/>
            </w:tcBorders>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C30922">
              <w:rPr>
                <w:sz w:val="18"/>
                <w:szCs w:val="18"/>
              </w:rPr>
              <w:t>GCGACTGGAGCGTGGTgT</w:t>
            </w:r>
            <w:r w:rsidRPr="00C30922">
              <w:rPr>
                <w:b/>
                <w:sz w:val="18"/>
                <w:szCs w:val="18"/>
              </w:rPr>
              <w:t>C</w:t>
            </w:r>
            <w:proofErr w:type="spellEnd"/>
            <w:r w:rsidRPr="00C30922" w:rsidDel="00C30922">
              <w:rPr>
                <w:sz w:val="18"/>
                <w:szCs w:val="18"/>
              </w:rPr>
              <w:t xml:space="preserve"> </w:t>
            </w:r>
          </w:p>
        </w:tc>
        <w:tc>
          <w:tcPr>
            <w:tcW w:w="3390" w:type="dxa"/>
            <w:gridSpan w:val="2"/>
            <w:tcBorders>
              <w:top w:val="nil"/>
              <w:bottom w:val="nil"/>
            </w:tcBorders>
            <w:shd w:val="clear" w:color="auto" w:fill="auto"/>
            <w:vAlign w:val="center"/>
          </w:tcPr>
          <w:p w:rsidR="00115FC6" w:rsidRPr="00030D55"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C30922">
              <w:rPr>
                <w:sz w:val="18"/>
                <w:szCs w:val="18"/>
              </w:rPr>
              <w:t>GCGACTGGAGCGTGGTCT</w:t>
            </w:r>
            <w:r w:rsidRPr="00C30922">
              <w:rPr>
                <w:b/>
                <w:sz w:val="18"/>
                <w:szCs w:val="18"/>
              </w:rPr>
              <w:t>C</w:t>
            </w:r>
            <w:r w:rsidRPr="00C30922">
              <w:rPr>
                <w:sz w:val="18"/>
                <w:szCs w:val="18"/>
              </w:rPr>
              <w:t>CTTATGATAATTGAAGGACAGGTTGAGTCTGCGC</w:t>
            </w:r>
            <w:r w:rsidRPr="00C30922" w:rsidDel="00C30922">
              <w:rPr>
                <w:sz w:val="18"/>
                <w:szCs w:val="18"/>
              </w:rPr>
              <w:t xml:space="preserve"> </w:t>
            </w: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vMerge/>
            <w:shd w:val="clear" w:color="auto" w:fill="auto"/>
            <w:vAlign w:val="center"/>
          </w:tcPr>
          <w:p w:rsidR="00115FC6" w:rsidRPr="000F38A3" w:rsidRDefault="00115FC6" w:rsidP="00F924DC">
            <w:pPr>
              <w:spacing w:line="240" w:lineRule="auto"/>
              <w:jc w:val="center"/>
              <w:rPr>
                <w:b w:val="0"/>
                <w:sz w:val="18"/>
                <w:szCs w:val="18"/>
              </w:rPr>
            </w:pPr>
          </w:p>
        </w:tc>
        <w:tc>
          <w:tcPr>
            <w:tcW w:w="850" w:type="dxa"/>
            <w:vMerge/>
            <w:tcBorders>
              <w:bottom w:val="single" w:sz="4" w:space="0" w:color="auto"/>
            </w:tcBorders>
            <w:shd w:val="clear" w:color="auto" w:fill="auto"/>
            <w:vAlign w:val="center"/>
          </w:tcPr>
          <w:p w:rsidR="00115FC6" w:rsidRPr="00030D55" w:rsidRDefault="00115FC6" w:rsidP="00F924DC">
            <w:p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89" w:type="dxa"/>
            <w:gridSpan w:val="2"/>
            <w:tcBorders>
              <w:top w:val="nil"/>
              <w:bottom w:val="single" w:sz="4" w:space="0" w:color="auto"/>
            </w:tcBorders>
            <w:shd w:val="clear" w:color="auto" w:fill="auto"/>
            <w:vAlign w:val="center"/>
          </w:tcPr>
          <w:p w:rsidR="00115FC6" w:rsidRPr="00030D55" w:rsidRDefault="00115FC6" w:rsidP="00F924DC">
            <w:p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C30922">
              <w:rPr>
                <w:sz w:val="18"/>
                <w:szCs w:val="18"/>
              </w:rPr>
              <w:t>GCGACTGGAGCGTGGTgT</w:t>
            </w:r>
            <w:r w:rsidRPr="00C30922">
              <w:rPr>
                <w:b/>
                <w:sz w:val="18"/>
                <w:szCs w:val="18"/>
              </w:rPr>
              <w:t>T</w:t>
            </w:r>
            <w:proofErr w:type="spellEnd"/>
            <w:r w:rsidRPr="00C30922">
              <w:rPr>
                <w:sz w:val="18"/>
                <w:szCs w:val="18"/>
              </w:rPr>
              <w:t xml:space="preserve"> </w:t>
            </w:r>
          </w:p>
        </w:tc>
        <w:tc>
          <w:tcPr>
            <w:tcW w:w="3390" w:type="dxa"/>
            <w:gridSpan w:val="2"/>
            <w:tcBorders>
              <w:top w:val="nil"/>
              <w:bottom w:val="single" w:sz="4" w:space="0" w:color="auto"/>
            </w:tcBorders>
            <w:shd w:val="clear" w:color="auto" w:fill="auto"/>
            <w:vAlign w:val="center"/>
          </w:tcPr>
          <w:p w:rsidR="00115FC6" w:rsidRPr="00030D55" w:rsidRDefault="00115FC6" w:rsidP="00F924DC">
            <w:pPr>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C30922">
              <w:rPr>
                <w:sz w:val="18"/>
                <w:szCs w:val="18"/>
              </w:rPr>
              <w:t>GCGACTGGAGCGTGGTCT</w:t>
            </w:r>
            <w:r w:rsidRPr="00C30922">
              <w:rPr>
                <w:b/>
                <w:sz w:val="18"/>
                <w:szCs w:val="18"/>
              </w:rPr>
              <w:t>T</w:t>
            </w:r>
            <w:r w:rsidRPr="00C30922">
              <w:rPr>
                <w:sz w:val="18"/>
                <w:szCs w:val="18"/>
              </w:rPr>
              <w:t xml:space="preserve">CTTATGATAATTGAAGGACAGGTTGAGTCTGCGC </w:t>
            </w: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959" w:type="dxa"/>
            <w:shd w:val="clear" w:color="auto" w:fill="auto"/>
            <w:vAlign w:val="center"/>
          </w:tcPr>
          <w:p w:rsidR="00115FC6" w:rsidRPr="000F38A3" w:rsidRDefault="00115FC6" w:rsidP="00F924DC">
            <w:pPr>
              <w:spacing w:before="60" w:line="240" w:lineRule="auto"/>
              <w:jc w:val="center"/>
              <w:rPr>
                <w:b w:val="0"/>
                <w:sz w:val="18"/>
                <w:szCs w:val="18"/>
              </w:rPr>
            </w:pPr>
            <w:r w:rsidRPr="000F38A3">
              <w:rPr>
                <w:b w:val="0"/>
                <w:sz w:val="18"/>
                <w:szCs w:val="18"/>
              </w:rPr>
              <w:t>A1372C</w:t>
            </w:r>
          </w:p>
        </w:tc>
        <w:tc>
          <w:tcPr>
            <w:tcW w:w="850" w:type="dxa"/>
            <w:tcBorders>
              <w:top w:val="single" w:sz="4" w:space="0" w:color="auto"/>
              <w:bottom w:val="nil"/>
            </w:tcBorders>
            <w:shd w:val="clear" w:color="auto" w:fill="auto"/>
            <w:vAlign w:val="center"/>
          </w:tcPr>
          <w:p w:rsidR="00115FC6" w:rsidRPr="00030D55" w:rsidRDefault="00115FC6" w:rsidP="00F924DC">
            <w:pPr>
              <w:spacing w:before="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forward</w:t>
            </w:r>
          </w:p>
        </w:tc>
        <w:tc>
          <w:tcPr>
            <w:tcW w:w="3389" w:type="dxa"/>
            <w:gridSpan w:val="2"/>
            <w:tcBorders>
              <w:top w:val="single" w:sz="4" w:space="0" w:color="auto"/>
              <w:bottom w:val="nil"/>
            </w:tcBorders>
            <w:shd w:val="clear" w:color="auto" w:fill="auto"/>
            <w:vAlign w:val="center"/>
          </w:tcPr>
          <w:p w:rsidR="00115FC6" w:rsidRPr="00030D55" w:rsidRDefault="00115FC6" w:rsidP="00F924DC">
            <w:pPr>
              <w:spacing w:before="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GCGGCTGCCACAGGGGAGGT</w:t>
            </w:r>
          </w:p>
        </w:tc>
        <w:tc>
          <w:tcPr>
            <w:tcW w:w="3390" w:type="dxa"/>
            <w:gridSpan w:val="2"/>
            <w:tcBorders>
              <w:top w:val="single" w:sz="4" w:space="0" w:color="auto"/>
              <w:bottom w:val="nil"/>
            </w:tcBorders>
            <w:shd w:val="clear" w:color="auto" w:fill="auto"/>
            <w:vAlign w:val="center"/>
          </w:tcPr>
          <w:p w:rsidR="00115FC6" w:rsidRPr="00030D55" w:rsidRDefault="00115FC6" w:rsidP="00F924DC">
            <w:pPr>
              <w:spacing w:before="6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vMerge w:val="restart"/>
            <w:shd w:val="clear" w:color="auto" w:fill="auto"/>
            <w:vAlign w:val="center"/>
          </w:tcPr>
          <w:p w:rsidR="00115FC6" w:rsidRPr="000F38A3" w:rsidRDefault="00115FC6" w:rsidP="00F924DC">
            <w:pPr>
              <w:spacing w:line="240" w:lineRule="auto"/>
              <w:jc w:val="center"/>
              <w:rPr>
                <w:b w:val="0"/>
                <w:sz w:val="18"/>
                <w:szCs w:val="18"/>
              </w:rPr>
            </w:pPr>
            <w:r>
              <w:rPr>
                <w:b w:val="0"/>
                <w:sz w:val="18"/>
                <w:szCs w:val="18"/>
              </w:rPr>
              <w:t>(95bp) [60°C]</w:t>
            </w:r>
          </w:p>
        </w:tc>
        <w:tc>
          <w:tcPr>
            <w:tcW w:w="850" w:type="dxa"/>
            <w:vMerge w:val="restart"/>
            <w:tcBorders>
              <w:top w:val="nil"/>
            </w:tcBorders>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reverse</w:t>
            </w:r>
          </w:p>
        </w:tc>
        <w:tc>
          <w:tcPr>
            <w:tcW w:w="3389" w:type="dxa"/>
            <w:gridSpan w:val="2"/>
            <w:tcBorders>
              <w:top w:val="nil"/>
              <w:bottom w:val="nil"/>
            </w:tcBorders>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A82799">
              <w:rPr>
                <w:sz w:val="18"/>
                <w:szCs w:val="18"/>
              </w:rPr>
              <w:t>GAGCCGGGGGTGCCCAGaG</w:t>
            </w:r>
            <w:r w:rsidRPr="00A82799">
              <w:rPr>
                <w:b/>
                <w:sz w:val="18"/>
                <w:szCs w:val="18"/>
              </w:rPr>
              <w:t>T</w:t>
            </w:r>
            <w:proofErr w:type="spellEnd"/>
            <w:r w:rsidRPr="00A82799" w:rsidDel="00A82799">
              <w:rPr>
                <w:sz w:val="18"/>
                <w:szCs w:val="18"/>
              </w:rPr>
              <w:t xml:space="preserve"> </w:t>
            </w:r>
          </w:p>
        </w:tc>
        <w:tc>
          <w:tcPr>
            <w:tcW w:w="3390" w:type="dxa"/>
            <w:gridSpan w:val="2"/>
            <w:tcBorders>
              <w:top w:val="nil"/>
              <w:bottom w:val="nil"/>
            </w:tcBorders>
            <w:shd w:val="clear" w:color="auto" w:fill="auto"/>
            <w:vAlign w:val="center"/>
          </w:tcPr>
          <w:p w:rsidR="00115FC6" w:rsidRPr="00030D55"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A82799">
              <w:rPr>
                <w:sz w:val="18"/>
                <w:szCs w:val="18"/>
              </w:rPr>
              <w:t>GAGCCGGGGGTGCCCAGTG</w:t>
            </w:r>
            <w:r w:rsidRPr="00A82799">
              <w:rPr>
                <w:b/>
                <w:sz w:val="18"/>
                <w:szCs w:val="18"/>
              </w:rPr>
              <w:t>T</w:t>
            </w:r>
            <w:r w:rsidRPr="00A82799">
              <w:rPr>
                <w:sz w:val="18"/>
                <w:szCs w:val="18"/>
              </w:rPr>
              <w:t>CACAGTCTGCCTCTACCTCCCCTGTGGCAGCCGC</w:t>
            </w:r>
            <w:r w:rsidRPr="00A82799" w:rsidDel="00A82799">
              <w:rPr>
                <w:sz w:val="18"/>
                <w:szCs w:val="18"/>
              </w:rPr>
              <w:t xml:space="preserve"> </w:t>
            </w: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959" w:type="dxa"/>
            <w:vMerge/>
            <w:shd w:val="clear" w:color="auto" w:fill="auto"/>
            <w:vAlign w:val="center"/>
          </w:tcPr>
          <w:p w:rsidR="00115FC6" w:rsidRPr="000F38A3" w:rsidRDefault="00115FC6" w:rsidP="00F924DC">
            <w:pPr>
              <w:spacing w:line="240" w:lineRule="auto"/>
              <w:jc w:val="center"/>
              <w:rPr>
                <w:b w:val="0"/>
                <w:sz w:val="18"/>
                <w:szCs w:val="18"/>
              </w:rPr>
            </w:pPr>
          </w:p>
        </w:tc>
        <w:tc>
          <w:tcPr>
            <w:tcW w:w="850" w:type="dxa"/>
            <w:vMerge/>
            <w:tcBorders>
              <w:bottom w:val="single" w:sz="4" w:space="0" w:color="auto"/>
            </w:tcBorders>
            <w:shd w:val="clear" w:color="auto" w:fill="auto"/>
            <w:vAlign w:val="center"/>
          </w:tcPr>
          <w:p w:rsidR="00115FC6" w:rsidRPr="00030D55" w:rsidRDefault="00115FC6" w:rsidP="00F924DC">
            <w:p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89" w:type="dxa"/>
            <w:gridSpan w:val="2"/>
            <w:tcBorders>
              <w:top w:val="nil"/>
              <w:bottom w:val="single" w:sz="4" w:space="0" w:color="auto"/>
            </w:tcBorders>
            <w:shd w:val="clear" w:color="auto" w:fill="auto"/>
            <w:vAlign w:val="center"/>
          </w:tcPr>
          <w:p w:rsidR="00115FC6" w:rsidRPr="00030D55" w:rsidRDefault="00115FC6" w:rsidP="00F924DC">
            <w:p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A82799">
              <w:rPr>
                <w:sz w:val="18"/>
                <w:szCs w:val="18"/>
              </w:rPr>
              <w:t>AGCCGGGGGTGCCCAGaG</w:t>
            </w:r>
            <w:r w:rsidRPr="00A82799">
              <w:rPr>
                <w:b/>
                <w:sz w:val="18"/>
                <w:szCs w:val="18"/>
              </w:rPr>
              <w:t>G</w:t>
            </w:r>
            <w:proofErr w:type="spellEnd"/>
            <w:r w:rsidRPr="00A82799">
              <w:rPr>
                <w:sz w:val="18"/>
                <w:szCs w:val="18"/>
              </w:rPr>
              <w:t xml:space="preserve"> </w:t>
            </w:r>
          </w:p>
        </w:tc>
        <w:tc>
          <w:tcPr>
            <w:tcW w:w="3390" w:type="dxa"/>
            <w:gridSpan w:val="2"/>
            <w:tcBorders>
              <w:top w:val="nil"/>
              <w:bottom w:val="single" w:sz="4" w:space="0" w:color="auto"/>
            </w:tcBorders>
            <w:shd w:val="clear" w:color="auto" w:fill="auto"/>
            <w:vAlign w:val="center"/>
          </w:tcPr>
          <w:p w:rsidR="00115FC6" w:rsidRPr="00030D55" w:rsidRDefault="00115FC6" w:rsidP="00F924DC">
            <w:pPr>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82799">
              <w:rPr>
                <w:sz w:val="18"/>
                <w:szCs w:val="18"/>
              </w:rPr>
              <w:t>GAGCCGGGGGTGCCCAGTG</w:t>
            </w:r>
            <w:r w:rsidRPr="00A82799">
              <w:rPr>
                <w:b/>
                <w:sz w:val="18"/>
                <w:szCs w:val="18"/>
              </w:rPr>
              <w:t>G</w:t>
            </w:r>
            <w:r w:rsidRPr="00A82799">
              <w:rPr>
                <w:sz w:val="18"/>
                <w:szCs w:val="18"/>
              </w:rPr>
              <w:t xml:space="preserve">CACAGTCTGCCTCTACCTCCCCTGTGGCAGCCGC </w:t>
            </w: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shd w:val="clear" w:color="auto" w:fill="auto"/>
            <w:vAlign w:val="center"/>
          </w:tcPr>
          <w:p w:rsidR="00115FC6" w:rsidRPr="000F38A3" w:rsidRDefault="00115FC6" w:rsidP="00F924DC">
            <w:pPr>
              <w:spacing w:before="60" w:line="240" w:lineRule="auto"/>
              <w:jc w:val="center"/>
              <w:rPr>
                <w:b w:val="0"/>
                <w:sz w:val="18"/>
                <w:szCs w:val="18"/>
              </w:rPr>
            </w:pPr>
            <w:r w:rsidRPr="000F38A3">
              <w:rPr>
                <w:b w:val="0"/>
                <w:sz w:val="18"/>
                <w:szCs w:val="18"/>
              </w:rPr>
              <w:t>A2158G</w:t>
            </w:r>
          </w:p>
        </w:tc>
        <w:tc>
          <w:tcPr>
            <w:tcW w:w="850" w:type="dxa"/>
            <w:tcBorders>
              <w:top w:val="single" w:sz="4" w:space="0" w:color="auto"/>
              <w:bottom w:val="nil"/>
            </w:tcBorders>
            <w:shd w:val="clear" w:color="auto" w:fill="auto"/>
            <w:vAlign w:val="center"/>
          </w:tcPr>
          <w:p w:rsidR="00115FC6" w:rsidRPr="00030D55" w:rsidRDefault="00115FC6" w:rsidP="00F924DC">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forward</w:t>
            </w:r>
          </w:p>
        </w:tc>
        <w:tc>
          <w:tcPr>
            <w:tcW w:w="3389" w:type="dxa"/>
            <w:gridSpan w:val="2"/>
            <w:tcBorders>
              <w:top w:val="single" w:sz="4" w:space="0" w:color="auto"/>
              <w:bottom w:val="nil"/>
            </w:tcBorders>
            <w:shd w:val="clear" w:color="auto" w:fill="auto"/>
            <w:vAlign w:val="center"/>
          </w:tcPr>
          <w:p w:rsidR="00115FC6" w:rsidRPr="00030D55" w:rsidRDefault="00115FC6" w:rsidP="00F924DC">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CTGGACCTCAGCGGCAACAG</w:t>
            </w:r>
          </w:p>
        </w:tc>
        <w:tc>
          <w:tcPr>
            <w:tcW w:w="3390" w:type="dxa"/>
            <w:gridSpan w:val="2"/>
            <w:tcBorders>
              <w:top w:val="single" w:sz="4" w:space="0" w:color="auto"/>
              <w:bottom w:val="nil"/>
            </w:tcBorders>
            <w:shd w:val="clear" w:color="auto" w:fill="auto"/>
            <w:vAlign w:val="center"/>
          </w:tcPr>
          <w:p w:rsidR="00115FC6" w:rsidRPr="00030D55" w:rsidRDefault="00115FC6" w:rsidP="00F924DC">
            <w:pPr>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959" w:type="dxa"/>
            <w:vMerge w:val="restart"/>
            <w:shd w:val="clear" w:color="auto" w:fill="auto"/>
            <w:vAlign w:val="center"/>
          </w:tcPr>
          <w:p w:rsidR="00115FC6" w:rsidRPr="000F38A3" w:rsidRDefault="00115FC6" w:rsidP="00F924DC">
            <w:pPr>
              <w:spacing w:line="240" w:lineRule="auto"/>
              <w:jc w:val="center"/>
              <w:rPr>
                <w:b w:val="0"/>
                <w:sz w:val="18"/>
                <w:szCs w:val="18"/>
              </w:rPr>
            </w:pPr>
            <w:r>
              <w:rPr>
                <w:b w:val="0"/>
                <w:sz w:val="18"/>
                <w:szCs w:val="18"/>
              </w:rPr>
              <w:t>(58bp) [60°C]</w:t>
            </w:r>
          </w:p>
        </w:tc>
        <w:tc>
          <w:tcPr>
            <w:tcW w:w="850" w:type="dxa"/>
            <w:vMerge w:val="restart"/>
            <w:tcBorders>
              <w:top w:val="nil"/>
            </w:tcBorders>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reverse</w:t>
            </w:r>
          </w:p>
        </w:tc>
        <w:tc>
          <w:tcPr>
            <w:tcW w:w="3389" w:type="dxa"/>
            <w:gridSpan w:val="2"/>
            <w:tcBorders>
              <w:top w:val="nil"/>
              <w:bottom w:val="nil"/>
            </w:tcBorders>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030D55">
              <w:rPr>
                <w:sz w:val="18"/>
                <w:szCs w:val="18"/>
              </w:rPr>
              <w:t>CGGCCAGGGCAAAAAAcC</w:t>
            </w:r>
            <w:r w:rsidRPr="00030D55">
              <w:rPr>
                <w:b/>
                <w:sz w:val="18"/>
                <w:szCs w:val="18"/>
              </w:rPr>
              <w:t>T</w:t>
            </w:r>
            <w:proofErr w:type="spellEnd"/>
          </w:p>
        </w:tc>
        <w:tc>
          <w:tcPr>
            <w:tcW w:w="3390" w:type="dxa"/>
            <w:gridSpan w:val="2"/>
            <w:tcBorders>
              <w:top w:val="nil"/>
              <w:bottom w:val="nil"/>
            </w:tcBorders>
            <w:shd w:val="clear" w:color="auto" w:fill="auto"/>
            <w:vAlign w:val="center"/>
          </w:tcPr>
          <w:p w:rsidR="00115FC6" w:rsidRPr="00030D55"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CGGCCAGGGCAAAAAAGC</w:t>
            </w:r>
            <w:r w:rsidRPr="00030D55">
              <w:rPr>
                <w:b/>
                <w:sz w:val="18"/>
                <w:szCs w:val="18"/>
              </w:rPr>
              <w:t>T</w:t>
            </w:r>
            <w:r w:rsidRPr="00030D55">
              <w:rPr>
                <w:sz w:val="18"/>
                <w:szCs w:val="18"/>
              </w:rPr>
              <w:t>CACGAAGCCGATGCTGTTGCCGCTGAGGTCCAG</w:t>
            </w: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vMerge/>
            <w:shd w:val="clear" w:color="auto" w:fill="auto"/>
            <w:vAlign w:val="center"/>
          </w:tcPr>
          <w:p w:rsidR="00115FC6" w:rsidRPr="000F38A3" w:rsidRDefault="00115FC6" w:rsidP="00F924DC">
            <w:pPr>
              <w:spacing w:line="240" w:lineRule="auto"/>
              <w:jc w:val="center"/>
              <w:rPr>
                <w:b w:val="0"/>
                <w:sz w:val="18"/>
                <w:szCs w:val="18"/>
              </w:rPr>
            </w:pPr>
          </w:p>
        </w:tc>
        <w:tc>
          <w:tcPr>
            <w:tcW w:w="850" w:type="dxa"/>
            <w:vMerge/>
            <w:tcBorders>
              <w:bottom w:val="single" w:sz="4" w:space="0" w:color="auto"/>
            </w:tcBorders>
            <w:shd w:val="clear" w:color="auto" w:fill="auto"/>
            <w:vAlign w:val="center"/>
          </w:tcPr>
          <w:p w:rsidR="00115FC6" w:rsidRPr="00030D55" w:rsidRDefault="00115FC6" w:rsidP="00F924DC">
            <w:p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389" w:type="dxa"/>
            <w:gridSpan w:val="2"/>
            <w:tcBorders>
              <w:top w:val="nil"/>
              <w:bottom w:val="single" w:sz="4" w:space="0" w:color="auto"/>
            </w:tcBorders>
            <w:shd w:val="clear" w:color="auto" w:fill="auto"/>
            <w:vAlign w:val="center"/>
          </w:tcPr>
          <w:p w:rsidR="00115FC6" w:rsidRPr="00030D55" w:rsidRDefault="00115FC6" w:rsidP="00F924DC">
            <w:p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030D55">
              <w:rPr>
                <w:sz w:val="18"/>
                <w:szCs w:val="18"/>
              </w:rPr>
              <w:t>CGGCCAGGGCAAAAAAcC</w:t>
            </w:r>
            <w:r w:rsidRPr="000F38A3">
              <w:rPr>
                <w:b/>
                <w:sz w:val="18"/>
                <w:szCs w:val="18"/>
              </w:rPr>
              <w:t>C</w:t>
            </w:r>
            <w:proofErr w:type="spellEnd"/>
          </w:p>
        </w:tc>
        <w:tc>
          <w:tcPr>
            <w:tcW w:w="3390" w:type="dxa"/>
            <w:gridSpan w:val="2"/>
            <w:tcBorders>
              <w:top w:val="nil"/>
              <w:bottom w:val="single" w:sz="4" w:space="0" w:color="auto"/>
            </w:tcBorders>
            <w:shd w:val="clear" w:color="auto" w:fill="auto"/>
            <w:vAlign w:val="center"/>
          </w:tcPr>
          <w:p w:rsidR="00115FC6" w:rsidRPr="00030D55" w:rsidRDefault="00115FC6" w:rsidP="00F924DC">
            <w:pPr>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CGGCCAGGGCAAAAAAGC</w:t>
            </w:r>
            <w:r w:rsidRPr="000F38A3">
              <w:rPr>
                <w:b/>
                <w:sz w:val="18"/>
                <w:szCs w:val="18"/>
              </w:rPr>
              <w:t>C</w:t>
            </w:r>
            <w:r w:rsidRPr="00030D55">
              <w:rPr>
                <w:sz w:val="18"/>
                <w:szCs w:val="18"/>
              </w:rPr>
              <w:t>CACGAAGCCGATGCTGTTGCCGCTGAGGTCCAG</w:t>
            </w: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959" w:type="dxa"/>
            <w:shd w:val="clear" w:color="auto" w:fill="auto"/>
            <w:vAlign w:val="center"/>
          </w:tcPr>
          <w:p w:rsidR="00115FC6" w:rsidRPr="000F38A3" w:rsidRDefault="00115FC6" w:rsidP="00F924DC">
            <w:pPr>
              <w:spacing w:before="60" w:line="240" w:lineRule="auto"/>
              <w:jc w:val="center"/>
              <w:rPr>
                <w:b w:val="0"/>
                <w:sz w:val="18"/>
                <w:szCs w:val="18"/>
              </w:rPr>
            </w:pPr>
            <w:r w:rsidRPr="000F38A3">
              <w:rPr>
                <w:b w:val="0"/>
                <w:sz w:val="18"/>
                <w:szCs w:val="18"/>
              </w:rPr>
              <w:t>G2927</w:t>
            </w:r>
            <w:r>
              <w:rPr>
                <w:b w:val="0"/>
                <w:sz w:val="18"/>
                <w:szCs w:val="18"/>
              </w:rPr>
              <w:t>A</w:t>
            </w:r>
          </w:p>
        </w:tc>
        <w:tc>
          <w:tcPr>
            <w:tcW w:w="850" w:type="dxa"/>
            <w:tcBorders>
              <w:top w:val="single" w:sz="4" w:space="0" w:color="auto"/>
              <w:bottom w:val="nil"/>
            </w:tcBorders>
            <w:shd w:val="clear" w:color="auto" w:fill="auto"/>
            <w:vAlign w:val="center"/>
          </w:tcPr>
          <w:p w:rsidR="00115FC6" w:rsidRPr="00030D55" w:rsidRDefault="00115FC6" w:rsidP="00F924DC">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forward</w:t>
            </w:r>
          </w:p>
        </w:tc>
        <w:tc>
          <w:tcPr>
            <w:tcW w:w="3389" w:type="dxa"/>
            <w:gridSpan w:val="2"/>
            <w:tcBorders>
              <w:top w:val="single" w:sz="4" w:space="0" w:color="auto"/>
              <w:bottom w:val="nil"/>
            </w:tcBorders>
            <w:shd w:val="clear" w:color="auto" w:fill="auto"/>
            <w:vAlign w:val="center"/>
          </w:tcPr>
          <w:p w:rsidR="00115FC6" w:rsidRPr="00030D55" w:rsidRDefault="00115FC6" w:rsidP="00F924DC">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CTCCTGCGTGCCAGCTTCCT</w:t>
            </w:r>
          </w:p>
        </w:tc>
        <w:tc>
          <w:tcPr>
            <w:tcW w:w="3390" w:type="dxa"/>
            <w:gridSpan w:val="2"/>
            <w:tcBorders>
              <w:top w:val="single" w:sz="4" w:space="0" w:color="auto"/>
              <w:bottom w:val="nil"/>
            </w:tcBorders>
            <w:shd w:val="clear" w:color="auto" w:fill="auto"/>
            <w:vAlign w:val="center"/>
          </w:tcPr>
          <w:p w:rsidR="00115FC6" w:rsidRPr="00030D55" w:rsidRDefault="00115FC6" w:rsidP="00F924DC">
            <w:pPr>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115FC6" w:rsidRPr="00030D55" w:rsidTr="00F92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vMerge w:val="restart"/>
            <w:shd w:val="clear" w:color="auto" w:fill="auto"/>
            <w:vAlign w:val="center"/>
          </w:tcPr>
          <w:p w:rsidR="00115FC6" w:rsidRPr="000F38A3" w:rsidRDefault="00115FC6" w:rsidP="00F924DC">
            <w:pPr>
              <w:spacing w:line="240" w:lineRule="auto"/>
              <w:jc w:val="center"/>
              <w:rPr>
                <w:b w:val="0"/>
                <w:sz w:val="18"/>
                <w:szCs w:val="18"/>
              </w:rPr>
            </w:pPr>
            <w:r>
              <w:rPr>
                <w:b w:val="0"/>
                <w:sz w:val="18"/>
                <w:szCs w:val="18"/>
              </w:rPr>
              <w:t>(113bp) [55°C]</w:t>
            </w:r>
          </w:p>
        </w:tc>
        <w:tc>
          <w:tcPr>
            <w:tcW w:w="850" w:type="dxa"/>
            <w:vMerge w:val="restart"/>
            <w:tcBorders>
              <w:top w:val="nil"/>
            </w:tcBorders>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reverse</w:t>
            </w:r>
          </w:p>
        </w:tc>
        <w:tc>
          <w:tcPr>
            <w:tcW w:w="3389" w:type="dxa"/>
            <w:gridSpan w:val="2"/>
            <w:tcBorders>
              <w:top w:val="nil"/>
            </w:tcBorders>
            <w:shd w:val="clear" w:color="auto" w:fill="auto"/>
            <w:vAlign w:val="center"/>
          </w:tcPr>
          <w:p w:rsidR="00115FC6" w:rsidRPr="00030D55" w:rsidRDefault="00115FC6" w:rsidP="00F924D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030D55">
              <w:rPr>
                <w:sz w:val="18"/>
                <w:szCs w:val="18"/>
              </w:rPr>
              <w:t>AGCCGCACATAGCGGGtG</w:t>
            </w:r>
            <w:r w:rsidRPr="00030D55">
              <w:rPr>
                <w:b/>
                <w:sz w:val="18"/>
                <w:szCs w:val="18"/>
              </w:rPr>
              <w:t>C</w:t>
            </w:r>
            <w:proofErr w:type="spellEnd"/>
          </w:p>
        </w:tc>
        <w:tc>
          <w:tcPr>
            <w:tcW w:w="3390" w:type="dxa"/>
            <w:gridSpan w:val="2"/>
            <w:tcBorders>
              <w:top w:val="nil"/>
            </w:tcBorders>
            <w:shd w:val="clear" w:color="auto" w:fill="auto"/>
            <w:vAlign w:val="center"/>
          </w:tcPr>
          <w:p w:rsidR="00115FC6" w:rsidRPr="00030D55" w:rsidRDefault="00115FC6" w:rsidP="00F924DC">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030D55">
              <w:rPr>
                <w:sz w:val="18"/>
                <w:szCs w:val="18"/>
              </w:rPr>
              <w:t>AGCCGCACATAGCGGGAG</w:t>
            </w:r>
            <w:r w:rsidRPr="00030D55">
              <w:rPr>
                <w:b/>
                <w:sz w:val="18"/>
                <w:szCs w:val="18"/>
              </w:rPr>
              <w:t>C</w:t>
            </w:r>
            <w:r w:rsidRPr="00030D55">
              <w:rPr>
                <w:sz w:val="18"/>
                <w:szCs w:val="18"/>
              </w:rPr>
              <w:t>CTGTTGGGCCAGCAGGAAGCTGGCACGCAGGAG</w:t>
            </w:r>
          </w:p>
        </w:tc>
      </w:tr>
      <w:tr w:rsidR="00115FC6" w:rsidRPr="00030D55" w:rsidTr="00F924DC">
        <w:trPr>
          <w:jc w:val="center"/>
        </w:trPr>
        <w:tc>
          <w:tcPr>
            <w:cnfStyle w:val="001000000000" w:firstRow="0" w:lastRow="0" w:firstColumn="1" w:lastColumn="0" w:oddVBand="0" w:evenVBand="0" w:oddHBand="0" w:evenHBand="0" w:firstRowFirstColumn="0" w:firstRowLastColumn="0" w:lastRowFirstColumn="0" w:lastRowLastColumn="0"/>
            <w:tcW w:w="959" w:type="dxa"/>
            <w:vMerge/>
            <w:shd w:val="clear" w:color="auto" w:fill="auto"/>
            <w:vAlign w:val="center"/>
          </w:tcPr>
          <w:p w:rsidR="00115FC6" w:rsidRPr="000F38A3" w:rsidRDefault="00115FC6" w:rsidP="00F924DC">
            <w:pPr>
              <w:spacing w:line="240" w:lineRule="auto"/>
              <w:jc w:val="center"/>
              <w:rPr>
                <w:b w:val="0"/>
                <w:sz w:val="18"/>
                <w:szCs w:val="18"/>
              </w:rPr>
            </w:pPr>
          </w:p>
        </w:tc>
        <w:tc>
          <w:tcPr>
            <w:tcW w:w="850" w:type="dxa"/>
            <w:vMerge/>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389" w:type="dxa"/>
            <w:gridSpan w:val="2"/>
            <w:shd w:val="clear" w:color="auto" w:fill="auto"/>
            <w:vAlign w:val="center"/>
          </w:tcPr>
          <w:p w:rsidR="00115FC6" w:rsidRPr="00030D55" w:rsidRDefault="00115FC6" w:rsidP="00F924D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030D55">
              <w:rPr>
                <w:sz w:val="18"/>
                <w:szCs w:val="18"/>
              </w:rPr>
              <w:t>AGCCGCACATAGCGGGtG</w:t>
            </w:r>
            <w:r w:rsidRPr="00030D55">
              <w:rPr>
                <w:b/>
                <w:sz w:val="18"/>
                <w:szCs w:val="18"/>
              </w:rPr>
              <w:t>T</w:t>
            </w:r>
            <w:proofErr w:type="spellEnd"/>
          </w:p>
        </w:tc>
        <w:tc>
          <w:tcPr>
            <w:tcW w:w="3390" w:type="dxa"/>
            <w:gridSpan w:val="2"/>
            <w:shd w:val="clear" w:color="auto" w:fill="auto"/>
            <w:vAlign w:val="center"/>
          </w:tcPr>
          <w:p w:rsidR="00115FC6" w:rsidRPr="00030D55" w:rsidRDefault="00115FC6" w:rsidP="00F924DC">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030D55">
              <w:rPr>
                <w:sz w:val="18"/>
                <w:szCs w:val="18"/>
              </w:rPr>
              <w:t>AGCCGCACATAGCGGGAG</w:t>
            </w:r>
            <w:r w:rsidRPr="00030D55">
              <w:rPr>
                <w:b/>
                <w:sz w:val="18"/>
                <w:szCs w:val="18"/>
              </w:rPr>
              <w:t>T</w:t>
            </w:r>
            <w:r w:rsidRPr="00030D55">
              <w:rPr>
                <w:sz w:val="18"/>
                <w:szCs w:val="18"/>
              </w:rPr>
              <w:t>CTGTTGGGCCAGCAGGAAGCTGGCACGCAGGAG</w:t>
            </w:r>
          </w:p>
        </w:tc>
      </w:tr>
    </w:tbl>
    <w:p w:rsidR="00115FC6" w:rsidRPr="00911143" w:rsidRDefault="00115FC6">
      <w:pPr>
        <w:rPr>
          <w:sz w:val="20"/>
          <w:szCs w:val="20"/>
        </w:rPr>
      </w:pPr>
      <w:r w:rsidRPr="00911143">
        <w:rPr>
          <w:sz w:val="20"/>
          <w:szCs w:val="20"/>
        </w:rPr>
        <w:t xml:space="preserve">the polymorphic base is in bold, the </w:t>
      </w:r>
      <w:r>
        <w:rPr>
          <w:sz w:val="20"/>
          <w:szCs w:val="20"/>
        </w:rPr>
        <w:t xml:space="preserve">additional inserted </w:t>
      </w:r>
      <w:r w:rsidRPr="00911143">
        <w:rPr>
          <w:sz w:val="20"/>
          <w:szCs w:val="20"/>
        </w:rPr>
        <w:t>3’ mismatch is in lowercase</w:t>
      </w:r>
      <w:r>
        <w:rPr>
          <w:sz w:val="20"/>
          <w:szCs w:val="20"/>
        </w:rPr>
        <w:t>, the amplicon size in base pairs (</w:t>
      </w:r>
      <w:proofErr w:type="spellStart"/>
      <w:r>
        <w:rPr>
          <w:sz w:val="20"/>
          <w:szCs w:val="20"/>
        </w:rPr>
        <w:t>bp</w:t>
      </w:r>
      <w:proofErr w:type="spellEnd"/>
      <w:r>
        <w:rPr>
          <w:sz w:val="20"/>
          <w:szCs w:val="20"/>
        </w:rPr>
        <w:t xml:space="preserve">) and annealing temperature [°C] used for the </w:t>
      </w:r>
      <w:proofErr w:type="spellStart"/>
      <w:r>
        <w:rPr>
          <w:sz w:val="20"/>
          <w:szCs w:val="20"/>
        </w:rPr>
        <w:t>qPCT</w:t>
      </w:r>
      <w:proofErr w:type="spellEnd"/>
      <w:r>
        <w:rPr>
          <w:sz w:val="20"/>
          <w:szCs w:val="20"/>
        </w:rPr>
        <w:t xml:space="preserve"> are shown below the SNP name.</w:t>
      </w:r>
    </w:p>
    <w:p w:rsidR="00115FC6" w:rsidRDefault="00115FC6"/>
    <w:p w:rsidR="00115FC6" w:rsidRDefault="00115FC6"/>
    <w:p w:rsidR="006B6147" w:rsidRDefault="006B6147"/>
    <w:sectPr w:rsidR="006B6147" w:rsidSect="00F866BF">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D1C" w:rsidRDefault="00EB0D1C" w:rsidP="0008424E">
      <w:pPr>
        <w:spacing w:line="240" w:lineRule="auto"/>
      </w:pPr>
      <w:r>
        <w:separator/>
      </w:r>
    </w:p>
  </w:endnote>
  <w:endnote w:type="continuationSeparator" w:id="0">
    <w:p w:rsidR="00EB0D1C" w:rsidRDefault="00EB0D1C" w:rsidP="000842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646020"/>
      <w:docPartObj>
        <w:docPartGallery w:val="Page Numbers (Bottom of Page)"/>
        <w:docPartUnique/>
      </w:docPartObj>
    </w:sdtPr>
    <w:sdtEndPr/>
    <w:sdtContent>
      <w:p w:rsidR="003F1EAB" w:rsidRDefault="003F1EAB">
        <w:pPr>
          <w:pStyle w:val="Pieddepage"/>
          <w:jc w:val="right"/>
        </w:pPr>
        <w:r>
          <w:fldChar w:fldCharType="begin"/>
        </w:r>
        <w:r>
          <w:instrText>PAGE   \* MERGEFORMAT</w:instrText>
        </w:r>
        <w:r>
          <w:fldChar w:fldCharType="separate"/>
        </w:r>
        <w:r w:rsidR="00AE62C3" w:rsidRPr="00AE62C3">
          <w:rPr>
            <w:noProof/>
            <w:lang w:val="fr-FR"/>
          </w:rPr>
          <w:t>20</w:t>
        </w:r>
        <w:r>
          <w:fldChar w:fldCharType="end"/>
        </w:r>
      </w:p>
    </w:sdtContent>
  </w:sdt>
  <w:p w:rsidR="003F1EAB" w:rsidRDefault="003F1EA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D1C" w:rsidRDefault="00EB0D1C" w:rsidP="0008424E">
      <w:pPr>
        <w:spacing w:line="240" w:lineRule="auto"/>
      </w:pPr>
      <w:r>
        <w:separator/>
      </w:r>
    </w:p>
  </w:footnote>
  <w:footnote w:type="continuationSeparator" w:id="0">
    <w:p w:rsidR="00EB0D1C" w:rsidRDefault="00EB0D1C" w:rsidP="0008424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21725"/>
    <w:multiLevelType w:val="hybridMultilevel"/>
    <w:tmpl w:val="43FED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15FC6"/>
    <w:rsid w:val="00044FD3"/>
    <w:rsid w:val="0008424E"/>
    <w:rsid w:val="00115FC6"/>
    <w:rsid w:val="001C2212"/>
    <w:rsid w:val="002D6ADF"/>
    <w:rsid w:val="00374A1F"/>
    <w:rsid w:val="00392B97"/>
    <w:rsid w:val="00393898"/>
    <w:rsid w:val="003C2129"/>
    <w:rsid w:val="003E1D97"/>
    <w:rsid w:val="003F1EAB"/>
    <w:rsid w:val="0043673B"/>
    <w:rsid w:val="00552DDF"/>
    <w:rsid w:val="005F0602"/>
    <w:rsid w:val="006B6147"/>
    <w:rsid w:val="00805BEF"/>
    <w:rsid w:val="009372F8"/>
    <w:rsid w:val="00AE62C3"/>
    <w:rsid w:val="00AF0AAA"/>
    <w:rsid w:val="00BE3B8E"/>
    <w:rsid w:val="00C42AEA"/>
    <w:rsid w:val="00C80B07"/>
    <w:rsid w:val="00CC07AC"/>
    <w:rsid w:val="00DE1D00"/>
    <w:rsid w:val="00DF2723"/>
    <w:rsid w:val="00E22869"/>
    <w:rsid w:val="00EB0D1C"/>
    <w:rsid w:val="00EC259B"/>
    <w:rsid w:val="00F866BF"/>
    <w:rsid w:val="00F924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FC6"/>
    <w:pPr>
      <w:spacing w:after="0" w:line="480" w:lineRule="auto"/>
    </w:pPr>
    <w:rPr>
      <w:rFonts w:ascii="Times New Roman" w:eastAsia="Times New Roman" w:hAnsi="Times New Roman" w:cs="Times New Roman"/>
      <w:sz w:val="24"/>
      <w:szCs w:val="24"/>
      <w:lang w:val="en-GB"/>
    </w:rPr>
  </w:style>
  <w:style w:type="paragraph" w:styleId="Titre1">
    <w:name w:val="heading 1"/>
    <w:basedOn w:val="Normal"/>
    <w:next w:val="Normal"/>
    <w:link w:val="Titre1Car"/>
    <w:qFormat/>
    <w:rsid w:val="00115FC6"/>
    <w:pPr>
      <w:keepNext/>
      <w:spacing w:before="240" w:after="60" w:line="240" w:lineRule="auto"/>
      <w:outlineLvl w:val="0"/>
    </w:pPr>
    <w:rPr>
      <w:rFonts w:ascii="Arial" w:hAnsi="Arial" w:cs="Arial"/>
      <w:b/>
      <w:bCs/>
      <w:kern w:val="32"/>
      <w:sz w:val="32"/>
      <w:szCs w:val="32"/>
    </w:rPr>
  </w:style>
  <w:style w:type="paragraph" w:styleId="Titre2">
    <w:name w:val="heading 2"/>
    <w:basedOn w:val="Normal"/>
    <w:next w:val="Normal"/>
    <w:link w:val="Titre2Car"/>
    <w:qFormat/>
    <w:rsid w:val="00115FC6"/>
    <w:pPr>
      <w:keepNext/>
      <w:spacing w:before="240" w:after="60" w:line="240" w:lineRule="auto"/>
      <w:outlineLvl w:val="1"/>
    </w:pPr>
    <w:rPr>
      <w:rFonts w:ascii="Arial" w:hAnsi="Arial" w:cs="Arial"/>
      <w:b/>
      <w:bCs/>
      <w:sz w:val="22"/>
      <w:szCs w:val="28"/>
    </w:rPr>
  </w:style>
  <w:style w:type="paragraph" w:styleId="Titre3">
    <w:name w:val="heading 3"/>
    <w:basedOn w:val="Normal"/>
    <w:next w:val="Normal"/>
    <w:link w:val="Titre3Car"/>
    <w:qFormat/>
    <w:rsid w:val="00115FC6"/>
    <w:pPr>
      <w:keepNext/>
      <w:spacing w:line="240" w:lineRule="auto"/>
      <w:outlineLvl w:val="2"/>
    </w:pPr>
    <w:rPr>
      <w:b/>
      <w:bCs/>
    </w:rPr>
  </w:style>
  <w:style w:type="paragraph" w:styleId="Titre4">
    <w:name w:val="heading 4"/>
    <w:basedOn w:val="Normal"/>
    <w:next w:val="Normal"/>
    <w:link w:val="Titre4Car"/>
    <w:uiPriority w:val="9"/>
    <w:unhideWhenUsed/>
    <w:qFormat/>
    <w:rsid w:val="0043673B"/>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43673B"/>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3673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erOdd">
    <w:name w:val="Header Odd"/>
    <w:basedOn w:val="Sansinterligne"/>
    <w:qFormat/>
    <w:rsid w:val="0043673B"/>
    <w:pPr>
      <w:pBdr>
        <w:bottom w:val="single" w:sz="4" w:space="1" w:color="4F81BD" w:themeColor="accent1"/>
      </w:pBdr>
      <w:jc w:val="right"/>
    </w:pPr>
    <w:rPr>
      <w:rFonts w:eastAsiaTheme="minorEastAsia"/>
      <w:b/>
      <w:bCs/>
      <w:color w:val="1F497D" w:themeColor="text2"/>
      <w:sz w:val="20"/>
      <w:szCs w:val="23"/>
      <w:lang w:val="fr-FR" w:eastAsia="fr-FR"/>
    </w:rPr>
  </w:style>
  <w:style w:type="paragraph" w:styleId="Sansinterligne">
    <w:name w:val="No Spacing"/>
    <w:uiPriority w:val="1"/>
    <w:qFormat/>
    <w:rsid w:val="0043673B"/>
    <w:pPr>
      <w:spacing w:after="0" w:line="240" w:lineRule="auto"/>
    </w:pPr>
  </w:style>
  <w:style w:type="character" w:customStyle="1" w:styleId="Titre1Car">
    <w:name w:val="Titre 1 Car"/>
    <w:basedOn w:val="Policepardfaut"/>
    <w:link w:val="Titre1"/>
    <w:rsid w:val="0043673B"/>
    <w:rPr>
      <w:rFonts w:ascii="Arial" w:eastAsia="Times New Roman" w:hAnsi="Arial" w:cs="Arial"/>
      <w:b/>
      <w:bCs/>
      <w:kern w:val="32"/>
      <w:sz w:val="32"/>
      <w:szCs w:val="32"/>
      <w:lang w:val="en-GB"/>
    </w:rPr>
  </w:style>
  <w:style w:type="character" w:customStyle="1" w:styleId="Titre2Car">
    <w:name w:val="Titre 2 Car"/>
    <w:basedOn w:val="Policepardfaut"/>
    <w:link w:val="Titre2"/>
    <w:rsid w:val="00115FC6"/>
    <w:rPr>
      <w:rFonts w:ascii="Arial" w:eastAsia="Times New Roman" w:hAnsi="Arial" w:cs="Arial"/>
      <w:b/>
      <w:bCs/>
      <w:szCs w:val="28"/>
      <w:lang w:val="en-GB"/>
    </w:rPr>
  </w:style>
  <w:style w:type="character" w:customStyle="1" w:styleId="Titre3Car">
    <w:name w:val="Titre 3 Car"/>
    <w:basedOn w:val="Policepardfaut"/>
    <w:link w:val="Titre3"/>
    <w:rsid w:val="0043673B"/>
    <w:rPr>
      <w:rFonts w:ascii="Times New Roman" w:eastAsia="Times New Roman" w:hAnsi="Times New Roman" w:cs="Times New Roman"/>
      <w:b/>
      <w:bCs/>
      <w:sz w:val="24"/>
      <w:szCs w:val="24"/>
      <w:lang w:val="en-GB"/>
    </w:rPr>
  </w:style>
  <w:style w:type="character" w:customStyle="1" w:styleId="Titre4Car">
    <w:name w:val="Titre 4 Car"/>
    <w:basedOn w:val="Policepardfaut"/>
    <w:link w:val="Titre4"/>
    <w:uiPriority w:val="9"/>
    <w:rsid w:val="0043673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43673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43673B"/>
    <w:rPr>
      <w:rFonts w:asciiTheme="majorHAnsi" w:eastAsiaTheme="majorEastAsia" w:hAnsiTheme="majorHAnsi" w:cstheme="majorBidi"/>
      <w:i/>
      <w:iCs/>
      <w:color w:val="243F60" w:themeColor="accent1" w:themeShade="7F"/>
    </w:rPr>
  </w:style>
  <w:style w:type="paragraph" w:styleId="TM1">
    <w:name w:val="toc 1"/>
    <w:basedOn w:val="Normal"/>
    <w:next w:val="Normal"/>
    <w:autoRedefine/>
    <w:uiPriority w:val="39"/>
    <w:unhideWhenUsed/>
    <w:qFormat/>
    <w:rsid w:val="0043673B"/>
    <w:pPr>
      <w:spacing w:after="100"/>
    </w:pPr>
    <w:rPr>
      <w:rFonts w:eastAsiaTheme="minorEastAsia"/>
      <w:lang w:eastAsia="fr-BE"/>
    </w:rPr>
  </w:style>
  <w:style w:type="paragraph" w:styleId="TM2">
    <w:name w:val="toc 2"/>
    <w:basedOn w:val="Normal"/>
    <w:next w:val="Normal"/>
    <w:autoRedefine/>
    <w:uiPriority w:val="39"/>
    <w:unhideWhenUsed/>
    <w:qFormat/>
    <w:rsid w:val="0043673B"/>
    <w:pPr>
      <w:spacing w:after="100"/>
      <w:ind w:left="220"/>
    </w:pPr>
    <w:rPr>
      <w:rFonts w:eastAsiaTheme="minorEastAsia"/>
      <w:lang w:eastAsia="fr-BE"/>
    </w:rPr>
  </w:style>
  <w:style w:type="paragraph" w:styleId="TM3">
    <w:name w:val="toc 3"/>
    <w:basedOn w:val="Normal"/>
    <w:next w:val="Normal"/>
    <w:autoRedefine/>
    <w:uiPriority w:val="39"/>
    <w:unhideWhenUsed/>
    <w:qFormat/>
    <w:rsid w:val="0043673B"/>
    <w:pPr>
      <w:spacing w:after="100"/>
      <w:ind w:left="440"/>
    </w:pPr>
    <w:rPr>
      <w:rFonts w:eastAsiaTheme="minorEastAsia"/>
      <w:lang w:eastAsia="fr-BE"/>
    </w:rPr>
  </w:style>
  <w:style w:type="paragraph" w:styleId="Paragraphedeliste">
    <w:name w:val="List Paragraph"/>
    <w:basedOn w:val="Normal"/>
    <w:uiPriority w:val="34"/>
    <w:qFormat/>
    <w:rsid w:val="0043673B"/>
    <w:pPr>
      <w:ind w:left="720"/>
      <w:contextualSpacing/>
    </w:pPr>
  </w:style>
  <w:style w:type="paragraph" w:styleId="En-ttedetabledesmatires">
    <w:name w:val="TOC Heading"/>
    <w:basedOn w:val="Titre1"/>
    <w:next w:val="Normal"/>
    <w:uiPriority w:val="39"/>
    <w:unhideWhenUsed/>
    <w:qFormat/>
    <w:rsid w:val="0043673B"/>
    <w:pPr>
      <w:outlineLvl w:val="9"/>
    </w:pPr>
    <w:rPr>
      <w:lang w:eastAsia="fr-BE"/>
    </w:rPr>
  </w:style>
  <w:style w:type="paragraph" w:styleId="Retraitcorpsdetexte">
    <w:name w:val="Body Text Indent"/>
    <w:basedOn w:val="Normal"/>
    <w:link w:val="RetraitcorpsdetexteCar"/>
    <w:semiHidden/>
    <w:rsid w:val="00115FC6"/>
    <w:pPr>
      <w:ind w:left="720"/>
    </w:pPr>
  </w:style>
  <w:style w:type="character" w:customStyle="1" w:styleId="RetraitcorpsdetexteCar">
    <w:name w:val="Retrait corps de texte Car"/>
    <w:basedOn w:val="Policepardfaut"/>
    <w:link w:val="Retraitcorpsdetexte"/>
    <w:semiHidden/>
    <w:rsid w:val="00115FC6"/>
    <w:rPr>
      <w:rFonts w:ascii="Times New Roman" w:eastAsia="Times New Roman" w:hAnsi="Times New Roman" w:cs="Times New Roman"/>
      <w:sz w:val="24"/>
      <w:szCs w:val="24"/>
      <w:lang w:val="en-GB"/>
    </w:rPr>
  </w:style>
  <w:style w:type="character" w:customStyle="1" w:styleId="entity1">
    <w:name w:val="entity1"/>
    <w:rsid w:val="00115FC6"/>
    <w:rPr>
      <w:rFonts w:ascii="Times New Roman" w:hAnsi="Times New Roman" w:cs="Times New Roman" w:hint="default"/>
    </w:rPr>
  </w:style>
  <w:style w:type="paragraph" w:customStyle="1" w:styleId="justify">
    <w:name w:val="justify"/>
    <w:basedOn w:val="Normal"/>
    <w:rsid w:val="00115FC6"/>
    <w:pPr>
      <w:spacing w:before="100" w:beforeAutospacing="1" w:after="100" w:afterAutospacing="1"/>
      <w:jc w:val="both"/>
    </w:pPr>
    <w:rPr>
      <w:rFonts w:ascii="Verdana" w:eastAsia="Arial Unicode MS" w:hAnsi="Verdana" w:cs="Arial Unicode MS"/>
      <w:sz w:val="20"/>
      <w:szCs w:val="20"/>
    </w:rPr>
  </w:style>
  <w:style w:type="paragraph" w:styleId="NormalWeb">
    <w:name w:val="Normal (Web)"/>
    <w:basedOn w:val="Normal"/>
    <w:semiHidden/>
    <w:rsid w:val="00115FC6"/>
    <w:pPr>
      <w:spacing w:before="100" w:beforeAutospacing="1" w:after="100" w:afterAutospacing="1"/>
    </w:pPr>
    <w:rPr>
      <w:rFonts w:ascii="Arial Unicode MS" w:eastAsia="Arial Unicode MS" w:hAnsi="Arial Unicode MS" w:cs="Arial Unicode MS"/>
    </w:rPr>
  </w:style>
  <w:style w:type="character" w:customStyle="1" w:styleId="smallhead">
    <w:name w:val="smallhead"/>
    <w:basedOn w:val="Policepardfaut"/>
    <w:rsid w:val="00115FC6"/>
  </w:style>
  <w:style w:type="character" w:styleId="Lienhypertexte">
    <w:name w:val="Hyperlink"/>
    <w:semiHidden/>
    <w:rsid w:val="00115FC6"/>
    <w:rPr>
      <w:color w:val="0000FF"/>
      <w:u w:val="single"/>
    </w:rPr>
  </w:style>
  <w:style w:type="paragraph" w:styleId="En-tte">
    <w:name w:val="header"/>
    <w:basedOn w:val="Normal"/>
    <w:link w:val="En-tteCar"/>
    <w:semiHidden/>
    <w:rsid w:val="00115FC6"/>
    <w:pPr>
      <w:tabs>
        <w:tab w:val="center" w:pos="4153"/>
        <w:tab w:val="right" w:pos="8306"/>
      </w:tabs>
    </w:pPr>
  </w:style>
  <w:style w:type="character" w:customStyle="1" w:styleId="En-tteCar">
    <w:name w:val="En-tête Car"/>
    <w:basedOn w:val="Policepardfaut"/>
    <w:link w:val="En-tte"/>
    <w:semiHidden/>
    <w:rsid w:val="00115FC6"/>
    <w:rPr>
      <w:rFonts w:ascii="Times New Roman" w:eastAsia="Times New Roman" w:hAnsi="Times New Roman" w:cs="Times New Roman"/>
      <w:sz w:val="24"/>
      <w:szCs w:val="24"/>
      <w:lang w:val="en-GB"/>
    </w:rPr>
  </w:style>
  <w:style w:type="paragraph" w:styleId="Pieddepage">
    <w:name w:val="footer"/>
    <w:basedOn w:val="Normal"/>
    <w:link w:val="PieddepageCar"/>
    <w:uiPriority w:val="99"/>
    <w:rsid w:val="00115FC6"/>
    <w:pPr>
      <w:tabs>
        <w:tab w:val="center" w:pos="4153"/>
        <w:tab w:val="right" w:pos="8306"/>
      </w:tabs>
    </w:pPr>
  </w:style>
  <w:style w:type="character" w:customStyle="1" w:styleId="PieddepageCar">
    <w:name w:val="Pied de page Car"/>
    <w:basedOn w:val="Policepardfaut"/>
    <w:link w:val="Pieddepage"/>
    <w:uiPriority w:val="99"/>
    <w:rsid w:val="00115FC6"/>
    <w:rPr>
      <w:rFonts w:ascii="Times New Roman" w:eastAsia="Times New Roman" w:hAnsi="Times New Roman" w:cs="Times New Roman"/>
      <w:sz w:val="24"/>
      <w:szCs w:val="24"/>
      <w:lang w:val="en-GB"/>
    </w:rPr>
  </w:style>
  <w:style w:type="character" w:styleId="Marquedecommentaire">
    <w:name w:val="annotation reference"/>
    <w:basedOn w:val="Policepardfaut"/>
    <w:uiPriority w:val="99"/>
    <w:semiHidden/>
    <w:unhideWhenUsed/>
    <w:rsid w:val="00115FC6"/>
    <w:rPr>
      <w:sz w:val="16"/>
      <w:szCs w:val="16"/>
    </w:rPr>
  </w:style>
  <w:style w:type="paragraph" w:styleId="Commentaire">
    <w:name w:val="annotation text"/>
    <w:basedOn w:val="Normal"/>
    <w:link w:val="CommentaireCar"/>
    <w:uiPriority w:val="99"/>
    <w:semiHidden/>
    <w:unhideWhenUsed/>
    <w:rsid w:val="00115FC6"/>
    <w:rPr>
      <w:sz w:val="20"/>
      <w:szCs w:val="20"/>
    </w:rPr>
  </w:style>
  <w:style w:type="character" w:customStyle="1" w:styleId="CommentaireCar">
    <w:name w:val="Commentaire Car"/>
    <w:basedOn w:val="Policepardfaut"/>
    <w:link w:val="Commentaire"/>
    <w:uiPriority w:val="99"/>
    <w:semiHidden/>
    <w:rsid w:val="00115FC6"/>
    <w:rPr>
      <w:rFonts w:ascii="Times New Roman" w:eastAsia="Times New Roman" w:hAnsi="Times New Roman"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115FC6"/>
    <w:rPr>
      <w:b/>
      <w:bCs/>
    </w:rPr>
  </w:style>
  <w:style w:type="character" w:customStyle="1" w:styleId="ObjetducommentaireCar">
    <w:name w:val="Objet du commentaire Car"/>
    <w:basedOn w:val="CommentaireCar"/>
    <w:link w:val="Objetducommentaire"/>
    <w:uiPriority w:val="99"/>
    <w:semiHidden/>
    <w:rsid w:val="00115FC6"/>
    <w:rPr>
      <w:rFonts w:ascii="Times New Roman" w:eastAsia="Times New Roman" w:hAnsi="Times New Roman" w:cs="Times New Roman"/>
      <w:b/>
      <w:bCs/>
      <w:sz w:val="20"/>
      <w:szCs w:val="20"/>
      <w:lang w:val="en-GB"/>
    </w:rPr>
  </w:style>
  <w:style w:type="paragraph" w:styleId="Textedebulles">
    <w:name w:val="Balloon Text"/>
    <w:basedOn w:val="Normal"/>
    <w:link w:val="TextedebullesCar"/>
    <w:uiPriority w:val="99"/>
    <w:semiHidden/>
    <w:unhideWhenUsed/>
    <w:rsid w:val="00115FC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5FC6"/>
    <w:rPr>
      <w:rFonts w:ascii="Tahoma" w:eastAsia="Times New Roman" w:hAnsi="Tahoma" w:cs="Tahoma"/>
      <w:sz w:val="16"/>
      <w:szCs w:val="16"/>
      <w:lang w:val="en-GB"/>
    </w:rPr>
  </w:style>
  <w:style w:type="table" w:styleId="Grilleclaire">
    <w:name w:val="Light Grid"/>
    <w:basedOn w:val="TableauNormal"/>
    <w:uiPriority w:val="62"/>
    <w:rsid w:val="00115F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EndNoteBibliographyTitle">
    <w:name w:val="EndNote Bibliography Title"/>
    <w:basedOn w:val="Normal"/>
    <w:link w:val="EndNoteBibliographyTitleCar"/>
    <w:rsid w:val="00115FC6"/>
    <w:pPr>
      <w:jc w:val="center"/>
    </w:pPr>
    <w:rPr>
      <w:noProof/>
      <w:lang w:val="en-US"/>
    </w:rPr>
  </w:style>
  <w:style w:type="character" w:customStyle="1" w:styleId="EndNoteBibliographyTitleCar">
    <w:name w:val="EndNote Bibliography Title Car"/>
    <w:basedOn w:val="Titre2Car"/>
    <w:link w:val="EndNoteBibliographyTitle"/>
    <w:rsid w:val="00115FC6"/>
    <w:rPr>
      <w:rFonts w:ascii="Times New Roman" w:eastAsia="Times New Roman" w:hAnsi="Times New Roman" w:cs="Times New Roman"/>
      <w:b w:val="0"/>
      <w:bCs w:val="0"/>
      <w:noProof/>
      <w:sz w:val="24"/>
      <w:szCs w:val="24"/>
      <w:lang w:val="en-US"/>
    </w:rPr>
  </w:style>
  <w:style w:type="paragraph" w:customStyle="1" w:styleId="EndNoteBibliography">
    <w:name w:val="EndNote Bibliography"/>
    <w:basedOn w:val="Normal"/>
    <w:link w:val="EndNoteBibliographyCar"/>
    <w:rsid w:val="00115FC6"/>
    <w:pPr>
      <w:spacing w:line="240" w:lineRule="auto"/>
    </w:pPr>
    <w:rPr>
      <w:noProof/>
      <w:lang w:val="en-US"/>
    </w:rPr>
  </w:style>
  <w:style w:type="character" w:customStyle="1" w:styleId="EndNoteBibliographyCar">
    <w:name w:val="EndNote Bibliography Car"/>
    <w:basedOn w:val="Titre2Car"/>
    <w:link w:val="EndNoteBibliography"/>
    <w:rsid w:val="00115FC6"/>
    <w:rPr>
      <w:rFonts w:ascii="Times New Roman" w:eastAsia="Times New Roman" w:hAnsi="Times New Roman" w:cs="Times New Roman"/>
      <w:b w:val="0"/>
      <w:bCs w:val="0"/>
      <w:noProof/>
      <w:sz w:val="24"/>
      <w:szCs w:val="24"/>
      <w:lang w:val="en-US"/>
    </w:rPr>
  </w:style>
  <w:style w:type="table" w:styleId="Ombrageclair">
    <w:name w:val="Light Shading"/>
    <w:basedOn w:val="TableauNormal"/>
    <w:uiPriority w:val="60"/>
    <w:rsid w:val="00115FC6"/>
    <w:pPr>
      <w:spacing w:after="0" w:line="240" w:lineRule="auto"/>
    </w:pPr>
    <w:rPr>
      <w:rFonts w:ascii="Times New Roman" w:eastAsia="Times New Roman" w:hAnsi="Times New Roman" w:cs="Times New Roman"/>
      <w:color w:val="000000" w:themeColor="text1" w:themeShade="BF"/>
      <w:sz w:val="20"/>
      <w:szCs w:val="20"/>
      <w:lang w:eastAsia="fr-B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rsid w:val="00115FC6"/>
    <w:pPr>
      <w:spacing w:after="0" w:line="240" w:lineRule="auto"/>
    </w:pPr>
    <w:rPr>
      <w:rFonts w:ascii="Times New Roman" w:eastAsia="Times New Roman" w:hAnsi="Times New Roman" w:cs="Times New Roman"/>
      <w:sz w:val="20"/>
      <w:szCs w:val="20"/>
      <w:lang w:eastAsia="fr-B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moyenne1">
    <w:name w:val="Medium List 1"/>
    <w:basedOn w:val="TableauNormal"/>
    <w:uiPriority w:val="65"/>
    <w:rsid w:val="00115FC6"/>
    <w:pPr>
      <w:spacing w:after="0" w:line="240" w:lineRule="auto"/>
    </w:pPr>
    <w:rPr>
      <w:rFonts w:ascii="Times New Roman" w:eastAsia="Times New Roman" w:hAnsi="Times New Roman" w:cs="Times New Roman"/>
      <w:color w:val="000000" w:themeColor="text1"/>
      <w:sz w:val="20"/>
      <w:szCs w:val="20"/>
      <w:lang w:eastAsia="fr-B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rillemoyenne1">
    <w:name w:val="Medium Grid 1"/>
    <w:basedOn w:val="TableauNormal"/>
    <w:uiPriority w:val="67"/>
    <w:rsid w:val="00115FC6"/>
    <w:pPr>
      <w:spacing w:after="0" w:line="240" w:lineRule="auto"/>
    </w:pPr>
    <w:rPr>
      <w:rFonts w:ascii="Times New Roman" w:eastAsia="Times New Roman" w:hAnsi="Times New Roman" w:cs="Times New Roman"/>
      <w:sz w:val="20"/>
      <w:szCs w:val="20"/>
      <w:lang w:eastAsia="fr-B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Rvision">
    <w:name w:val="Revision"/>
    <w:hidden/>
    <w:uiPriority w:val="99"/>
    <w:semiHidden/>
    <w:rsid w:val="00115FC6"/>
    <w:pPr>
      <w:spacing w:after="0" w:line="240" w:lineRule="auto"/>
    </w:pPr>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FC6"/>
    <w:pPr>
      <w:spacing w:after="0" w:line="480" w:lineRule="auto"/>
    </w:pPr>
    <w:rPr>
      <w:rFonts w:ascii="Times New Roman" w:eastAsia="Times New Roman" w:hAnsi="Times New Roman" w:cs="Times New Roman"/>
      <w:sz w:val="24"/>
      <w:szCs w:val="24"/>
      <w:lang w:val="en-GB"/>
    </w:rPr>
  </w:style>
  <w:style w:type="paragraph" w:styleId="Titre1">
    <w:name w:val="heading 1"/>
    <w:basedOn w:val="Normal"/>
    <w:next w:val="Normal"/>
    <w:link w:val="Titre1Car"/>
    <w:qFormat/>
    <w:rsid w:val="00115FC6"/>
    <w:pPr>
      <w:keepNext/>
      <w:spacing w:before="240" w:after="60" w:line="240" w:lineRule="auto"/>
      <w:outlineLvl w:val="0"/>
    </w:pPr>
    <w:rPr>
      <w:rFonts w:ascii="Arial" w:hAnsi="Arial" w:cs="Arial"/>
      <w:b/>
      <w:bCs/>
      <w:kern w:val="32"/>
      <w:sz w:val="32"/>
      <w:szCs w:val="32"/>
    </w:rPr>
  </w:style>
  <w:style w:type="paragraph" w:styleId="Titre2">
    <w:name w:val="heading 2"/>
    <w:basedOn w:val="Normal"/>
    <w:next w:val="Normal"/>
    <w:link w:val="Titre2Car"/>
    <w:qFormat/>
    <w:rsid w:val="00115FC6"/>
    <w:pPr>
      <w:keepNext/>
      <w:spacing w:before="240" w:after="60" w:line="240" w:lineRule="auto"/>
      <w:outlineLvl w:val="1"/>
    </w:pPr>
    <w:rPr>
      <w:rFonts w:ascii="Arial" w:hAnsi="Arial" w:cs="Arial"/>
      <w:b/>
      <w:bCs/>
      <w:sz w:val="22"/>
      <w:szCs w:val="28"/>
    </w:rPr>
  </w:style>
  <w:style w:type="paragraph" w:styleId="Titre3">
    <w:name w:val="heading 3"/>
    <w:basedOn w:val="Normal"/>
    <w:next w:val="Normal"/>
    <w:link w:val="Titre3Car"/>
    <w:qFormat/>
    <w:rsid w:val="00115FC6"/>
    <w:pPr>
      <w:keepNext/>
      <w:spacing w:line="240" w:lineRule="auto"/>
      <w:outlineLvl w:val="2"/>
    </w:pPr>
    <w:rPr>
      <w:b/>
      <w:bCs/>
    </w:rPr>
  </w:style>
  <w:style w:type="paragraph" w:styleId="Titre4">
    <w:name w:val="heading 4"/>
    <w:basedOn w:val="Normal"/>
    <w:next w:val="Normal"/>
    <w:link w:val="Titre4Car"/>
    <w:uiPriority w:val="9"/>
    <w:unhideWhenUsed/>
    <w:qFormat/>
    <w:rsid w:val="0043673B"/>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43673B"/>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3673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erOdd">
    <w:name w:val="Header Odd"/>
    <w:basedOn w:val="Sansinterligne"/>
    <w:qFormat/>
    <w:rsid w:val="0043673B"/>
    <w:pPr>
      <w:pBdr>
        <w:bottom w:val="single" w:sz="4" w:space="1" w:color="4F81BD" w:themeColor="accent1"/>
      </w:pBdr>
      <w:jc w:val="right"/>
    </w:pPr>
    <w:rPr>
      <w:rFonts w:eastAsiaTheme="minorEastAsia"/>
      <w:b/>
      <w:bCs/>
      <w:color w:val="1F497D" w:themeColor="text2"/>
      <w:sz w:val="20"/>
      <w:szCs w:val="23"/>
      <w:lang w:val="fr-FR" w:eastAsia="fr-FR"/>
    </w:rPr>
  </w:style>
  <w:style w:type="paragraph" w:styleId="Sansinterligne">
    <w:name w:val="No Spacing"/>
    <w:uiPriority w:val="1"/>
    <w:qFormat/>
    <w:rsid w:val="0043673B"/>
    <w:pPr>
      <w:spacing w:after="0" w:line="240" w:lineRule="auto"/>
    </w:pPr>
  </w:style>
  <w:style w:type="character" w:customStyle="1" w:styleId="Titre1Car">
    <w:name w:val="Titre 1 Car"/>
    <w:basedOn w:val="Policepardfaut"/>
    <w:link w:val="Titre1"/>
    <w:rsid w:val="0043673B"/>
    <w:rPr>
      <w:rFonts w:ascii="Arial" w:eastAsia="Times New Roman" w:hAnsi="Arial" w:cs="Arial"/>
      <w:b/>
      <w:bCs/>
      <w:kern w:val="32"/>
      <w:sz w:val="32"/>
      <w:szCs w:val="32"/>
      <w:lang w:val="en-GB"/>
    </w:rPr>
  </w:style>
  <w:style w:type="character" w:customStyle="1" w:styleId="Titre2Car">
    <w:name w:val="Titre 2 Car"/>
    <w:basedOn w:val="Policepardfaut"/>
    <w:link w:val="Titre2"/>
    <w:rsid w:val="00115FC6"/>
    <w:rPr>
      <w:rFonts w:ascii="Arial" w:eastAsia="Times New Roman" w:hAnsi="Arial" w:cs="Arial"/>
      <w:b/>
      <w:bCs/>
      <w:szCs w:val="28"/>
      <w:lang w:val="en-GB"/>
    </w:rPr>
  </w:style>
  <w:style w:type="character" w:customStyle="1" w:styleId="Titre3Car">
    <w:name w:val="Titre 3 Car"/>
    <w:basedOn w:val="Policepardfaut"/>
    <w:link w:val="Titre3"/>
    <w:rsid w:val="0043673B"/>
    <w:rPr>
      <w:rFonts w:ascii="Times New Roman" w:eastAsia="Times New Roman" w:hAnsi="Times New Roman" w:cs="Times New Roman"/>
      <w:b/>
      <w:bCs/>
      <w:sz w:val="24"/>
      <w:szCs w:val="24"/>
      <w:lang w:val="en-GB"/>
    </w:rPr>
  </w:style>
  <w:style w:type="character" w:customStyle="1" w:styleId="Titre4Car">
    <w:name w:val="Titre 4 Car"/>
    <w:basedOn w:val="Policepardfaut"/>
    <w:link w:val="Titre4"/>
    <w:uiPriority w:val="9"/>
    <w:rsid w:val="0043673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43673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43673B"/>
    <w:rPr>
      <w:rFonts w:asciiTheme="majorHAnsi" w:eastAsiaTheme="majorEastAsia" w:hAnsiTheme="majorHAnsi" w:cstheme="majorBidi"/>
      <w:i/>
      <w:iCs/>
      <w:color w:val="243F60" w:themeColor="accent1" w:themeShade="7F"/>
    </w:rPr>
  </w:style>
  <w:style w:type="paragraph" w:styleId="TM1">
    <w:name w:val="toc 1"/>
    <w:basedOn w:val="Normal"/>
    <w:next w:val="Normal"/>
    <w:autoRedefine/>
    <w:uiPriority w:val="39"/>
    <w:unhideWhenUsed/>
    <w:qFormat/>
    <w:rsid w:val="0043673B"/>
    <w:pPr>
      <w:spacing w:after="100"/>
    </w:pPr>
    <w:rPr>
      <w:rFonts w:eastAsiaTheme="minorEastAsia"/>
      <w:lang w:eastAsia="fr-BE"/>
    </w:rPr>
  </w:style>
  <w:style w:type="paragraph" w:styleId="TM2">
    <w:name w:val="toc 2"/>
    <w:basedOn w:val="Normal"/>
    <w:next w:val="Normal"/>
    <w:autoRedefine/>
    <w:uiPriority w:val="39"/>
    <w:unhideWhenUsed/>
    <w:qFormat/>
    <w:rsid w:val="0043673B"/>
    <w:pPr>
      <w:spacing w:after="100"/>
      <w:ind w:left="220"/>
    </w:pPr>
    <w:rPr>
      <w:rFonts w:eastAsiaTheme="minorEastAsia"/>
      <w:lang w:eastAsia="fr-BE"/>
    </w:rPr>
  </w:style>
  <w:style w:type="paragraph" w:styleId="TM3">
    <w:name w:val="toc 3"/>
    <w:basedOn w:val="Normal"/>
    <w:next w:val="Normal"/>
    <w:autoRedefine/>
    <w:uiPriority w:val="39"/>
    <w:unhideWhenUsed/>
    <w:qFormat/>
    <w:rsid w:val="0043673B"/>
    <w:pPr>
      <w:spacing w:after="100"/>
      <w:ind w:left="440"/>
    </w:pPr>
    <w:rPr>
      <w:rFonts w:eastAsiaTheme="minorEastAsia"/>
      <w:lang w:eastAsia="fr-BE"/>
    </w:rPr>
  </w:style>
  <w:style w:type="paragraph" w:styleId="Paragraphedeliste">
    <w:name w:val="List Paragraph"/>
    <w:basedOn w:val="Normal"/>
    <w:uiPriority w:val="34"/>
    <w:qFormat/>
    <w:rsid w:val="0043673B"/>
    <w:pPr>
      <w:ind w:left="720"/>
      <w:contextualSpacing/>
    </w:pPr>
  </w:style>
  <w:style w:type="paragraph" w:styleId="En-ttedetabledesmatires">
    <w:name w:val="TOC Heading"/>
    <w:basedOn w:val="Titre1"/>
    <w:next w:val="Normal"/>
    <w:uiPriority w:val="39"/>
    <w:unhideWhenUsed/>
    <w:qFormat/>
    <w:rsid w:val="0043673B"/>
    <w:pPr>
      <w:outlineLvl w:val="9"/>
    </w:pPr>
    <w:rPr>
      <w:lang w:eastAsia="fr-BE"/>
    </w:rPr>
  </w:style>
  <w:style w:type="paragraph" w:styleId="Retraitcorpsdetexte">
    <w:name w:val="Body Text Indent"/>
    <w:basedOn w:val="Normal"/>
    <w:link w:val="RetraitcorpsdetexteCar"/>
    <w:semiHidden/>
    <w:rsid w:val="00115FC6"/>
    <w:pPr>
      <w:ind w:left="720"/>
    </w:pPr>
  </w:style>
  <w:style w:type="character" w:customStyle="1" w:styleId="RetraitcorpsdetexteCar">
    <w:name w:val="Retrait corps de texte Car"/>
    <w:basedOn w:val="Policepardfaut"/>
    <w:link w:val="Retraitcorpsdetexte"/>
    <w:semiHidden/>
    <w:rsid w:val="00115FC6"/>
    <w:rPr>
      <w:rFonts w:ascii="Times New Roman" w:eastAsia="Times New Roman" w:hAnsi="Times New Roman" w:cs="Times New Roman"/>
      <w:sz w:val="24"/>
      <w:szCs w:val="24"/>
      <w:lang w:val="en-GB"/>
    </w:rPr>
  </w:style>
  <w:style w:type="character" w:customStyle="1" w:styleId="entity1">
    <w:name w:val="entity1"/>
    <w:rsid w:val="00115FC6"/>
    <w:rPr>
      <w:rFonts w:ascii="Times New Roman" w:hAnsi="Times New Roman" w:cs="Times New Roman" w:hint="default"/>
    </w:rPr>
  </w:style>
  <w:style w:type="paragraph" w:customStyle="1" w:styleId="justify">
    <w:name w:val="justify"/>
    <w:basedOn w:val="Normal"/>
    <w:rsid w:val="00115FC6"/>
    <w:pPr>
      <w:spacing w:before="100" w:beforeAutospacing="1" w:after="100" w:afterAutospacing="1"/>
      <w:jc w:val="both"/>
    </w:pPr>
    <w:rPr>
      <w:rFonts w:ascii="Verdana" w:eastAsia="Arial Unicode MS" w:hAnsi="Verdana" w:cs="Arial Unicode MS"/>
      <w:sz w:val="20"/>
      <w:szCs w:val="20"/>
    </w:rPr>
  </w:style>
  <w:style w:type="paragraph" w:styleId="NormalWeb">
    <w:name w:val="Normal (Web)"/>
    <w:basedOn w:val="Normal"/>
    <w:semiHidden/>
    <w:rsid w:val="00115FC6"/>
    <w:pPr>
      <w:spacing w:before="100" w:beforeAutospacing="1" w:after="100" w:afterAutospacing="1"/>
    </w:pPr>
    <w:rPr>
      <w:rFonts w:ascii="Arial Unicode MS" w:eastAsia="Arial Unicode MS" w:hAnsi="Arial Unicode MS" w:cs="Arial Unicode MS"/>
    </w:rPr>
  </w:style>
  <w:style w:type="character" w:customStyle="1" w:styleId="smallhead">
    <w:name w:val="smallhead"/>
    <w:basedOn w:val="Policepardfaut"/>
    <w:rsid w:val="00115FC6"/>
  </w:style>
  <w:style w:type="character" w:styleId="Lienhypertexte">
    <w:name w:val="Hyperlink"/>
    <w:semiHidden/>
    <w:rsid w:val="00115FC6"/>
    <w:rPr>
      <w:color w:val="0000FF"/>
      <w:u w:val="single"/>
    </w:rPr>
  </w:style>
  <w:style w:type="paragraph" w:styleId="En-tte">
    <w:name w:val="header"/>
    <w:basedOn w:val="Normal"/>
    <w:link w:val="En-tteCar"/>
    <w:semiHidden/>
    <w:rsid w:val="00115FC6"/>
    <w:pPr>
      <w:tabs>
        <w:tab w:val="center" w:pos="4153"/>
        <w:tab w:val="right" w:pos="8306"/>
      </w:tabs>
    </w:pPr>
  </w:style>
  <w:style w:type="character" w:customStyle="1" w:styleId="En-tteCar">
    <w:name w:val="En-tête Car"/>
    <w:basedOn w:val="Policepardfaut"/>
    <w:link w:val="En-tte"/>
    <w:semiHidden/>
    <w:rsid w:val="00115FC6"/>
    <w:rPr>
      <w:rFonts w:ascii="Times New Roman" w:eastAsia="Times New Roman" w:hAnsi="Times New Roman" w:cs="Times New Roman"/>
      <w:sz w:val="24"/>
      <w:szCs w:val="24"/>
      <w:lang w:val="en-GB"/>
    </w:rPr>
  </w:style>
  <w:style w:type="paragraph" w:styleId="Pieddepage">
    <w:name w:val="footer"/>
    <w:basedOn w:val="Normal"/>
    <w:link w:val="PieddepageCar"/>
    <w:uiPriority w:val="99"/>
    <w:rsid w:val="00115FC6"/>
    <w:pPr>
      <w:tabs>
        <w:tab w:val="center" w:pos="4153"/>
        <w:tab w:val="right" w:pos="8306"/>
      </w:tabs>
    </w:pPr>
  </w:style>
  <w:style w:type="character" w:customStyle="1" w:styleId="PieddepageCar">
    <w:name w:val="Pied de page Car"/>
    <w:basedOn w:val="Policepardfaut"/>
    <w:link w:val="Pieddepage"/>
    <w:uiPriority w:val="99"/>
    <w:rsid w:val="00115FC6"/>
    <w:rPr>
      <w:rFonts w:ascii="Times New Roman" w:eastAsia="Times New Roman" w:hAnsi="Times New Roman" w:cs="Times New Roman"/>
      <w:sz w:val="24"/>
      <w:szCs w:val="24"/>
      <w:lang w:val="en-GB"/>
    </w:rPr>
  </w:style>
  <w:style w:type="character" w:styleId="Marquedecommentaire">
    <w:name w:val="annotation reference"/>
    <w:basedOn w:val="Policepardfaut"/>
    <w:uiPriority w:val="99"/>
    <w:semiHidden/>
    <w:unhideWhenUsed/>
    <w:rsid w:val="00115FC6"/>
    <w:rPr>
      <w:sz w:val="16"/>
      <w:szCs w:val="16"/>
    </w:rPr>
  </w:style>
  <w:style w:type="paragraph" w:styleId="Commentaire">
    <w:name w:val="annotation text"/>
    <w:basedOn w:val="Normal"/>
    <w:link w:val="CommentaireCar"/>
    <w:uiPriority w:val="99"/>
    <w:semiHidden/>
    <w:unhideWhenUsed/>
    <w:rsid w:val="00115FC6"/>
    <w:rPr>
      <w:sz w:val="20"/>
      <w:szCs w:val="20"/>
    </w:rPr>
  </w:style>
  <w:style w:type="character" w:customStyle="1" w:styleId="CommentaireCar">
    <w:name w:val="Commentaire Car"/>
    <w:basedOn w:val="Policepardfaut"/>
    <w:link w:val="Commentaire"/>
    <w:uiPriority w:val="99"/>
    <w:semiHidden/>
    <w:rsid w:val="00115FC6"/>
    <w:rPr>
      <w:rFonts w:ascii="Times New Roman" w:eastAsia="Times New Roman" w:hAnsi="Times New Roman"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115FC6"/>
    <w:rPr>
      <w:b/>
      <w:bCs/>
    </w:rPr>
  </w:style>
  <w:style w:type="character" w:customStyle="1" w:styleId="ObjetducommentaireCar">
    <w:name w:val="Objet du commentaire Car"/>
    <w:basedOn w:val="CommentaireCar"/>
    <w:link w:val="Objetducommentaire"/>
    <w:uiPriority w:val="99"/>
    <w:semiHidden/>
    <w:rsid w:val="00115FC6"/>
    <w:rPr>
      <w:rFonts w:ascii="Times New Roman" w:eastAsia="Times New Roman" w:hAnsi="Times New Roman" w:cs="Times New Roman"/>
      <w:b/>
      <w:bCs/>
      <w:sz w:val="20"/>
      <w:szCs w:val="20"/>
      <w:lang w:val="en-GB"/>
    </w:rPr>
  </w:style>
  <w:style w:type="paragraph" w:styleId="Textedebulles">
    <w:name w:val="Balloon Text"/>
    <w:basedOn w:val="Normal"/>
    <w:link w:val="TextedebullesCar"/>
    <w:uiPriority w:val="99"/>
    <w:semiHidden/>
    <w:unhideWhenUsed/>
    <w:rsid w:val="00115FC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5FC6"/>
    <w:rPr>
      <w:rFonts w:ascii="Tahoma" w:eastAsia="Times New Roman" w:hAnsi="Tahoma" w:cs="Tahoma"/>
      <w:sz w:val="16"/>
      <w:szCs w:val="16"/>
      <w:lang w:val="en-GB"/>
    </w:rPr>
  </w:style>
  <w:style w:type="table" w:styleId="Grilleclaire">
    <w:name w:val="Light Grid"/>
    <w:basedOn w:val="TableauNormal"/>
    <w:uiPriority w:val="62"/>
    <w:rsid w:val="00115F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EndNoteBibliographyTitle">
    <w:name w:val="EndNote Bibliography Title"/>
    <w:basedOn w:val="Normal"/>
    <w:link w:val="EndNoteBibliographyTitleCar"/>
    <w:rsid w:val="00115FC6"/>
    <w:pPr>
      <w:jc w:val="center"/>
    </w:pPr>
    <w:rPr>
      <w:noProof/>
      <w:lang w:val="en-US"/>
    </w:rPr>
  </w:style>
  <w:style w:type="character" w:customStyle="1" w:styleId="EndNoteBibliographyTitleCar">
    <w:name w:val="EndNote Bibliography Title Car"/>
    <w:basedOn w:val="Titre2Car"/>
    <w:link w:val="EndNoteBibliographyTitle"/>
    <w:rsid w:val="00115FC6"/>
    <w:rPr>
      <w:rFonts w:ascii="Times New Roman" w:eastAsia="Times New Roman" w:hAnsi="Times New Roman" w:cs="Times New Roman"/>
      <w:b w:val="0"/>
      <w:bCs w:val="0"/>
      <w:noProof/>
      <w:sz w:val="24"/>
      <w:szCs w:val="24"/>
      <w:lang w:val="en-US"/>
    </w:rPr>
  </w:style>
  <w:style w:type="paragraph" w:customStyle="1" w:styleId="EndNoteBibliography">
    <w:name w:val="EndNote Bibliography"/>
    <w:basedOn w:val="Normal"/>
    <w:link w:val="EndNoteBibliographyCar"/>
    <w:rsid w:val="00115FC6"/>
    <w:pPr>
      <w:spacing w:line="240" w:lineRule="auto"/>
    </w:pPr>
    <w:rPr>
      <w:noProof/>
      <w:lang w:val="en-US"/>
    </w:rPr>
  </w:style>
  <w:style w:type="character" w:customStyle="1" w:styleId="EndNoteBibliographyCar">
    <w:name w:val="EndNote Bibliography Car"/>
    <w:basedOn w:val="Titre2Car"/>
    <w:link w:val="EndNoteBibliography"/>
    <w:rsid w:val="00115FC6"/>
    <w:rPr>
      <w:rFonts w:ascii="Times New Roman" w:eastAsia="Times New Roman" w:hAnsi="Times New Roman" w:cs="Times New Roman"/>
      <w:b w:val="0"/>
      <w:bCs w:val="0"/>
      <w:noProof/>
      <w:sz w:val="24"/>
      <w:szCs w:val="24"/>
      <w:lang w:val="en-US"/>
    </w:rPr>
  </w:style>
  <w:style w:type="table" w:styleId="Ombrageclair">
    <w:name w:val="Light Shading"/>
    <w:basedOn w:val="TableauNormal"/>
    <w:uiPriority w:val="60"/>
    <w:rsid w:val="00115FC6"/>
    <w:pPr>
      <w:spacing w:after="0" w:line="240" w:lineRule="auto"/>
    </w:pPr>
    <w:rPr>
      <w:rFonts w:ascii="Times New Roman" w:eastAsia="Times New Roman" w:hAnsi="Times New Roman" w:cs="Times New Roman"/>
      <w:color w:val="000000" w:themeColor="text1" w:themeShade="BF"/>
      <w:sz w:val="20"/>
      <w:szCs w:val="20"/>
      <w:lang w:eastAsia="fr-B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rsid w:val="00115FC6"/>
    <w:pPr>
      <w:spacing w:after="0" w:line="240" w:lineRule="auto"/>
    </w:pPr>
    <w:rPr>
      <w:rFonts w:ascii="Times New Roman" w:eastAsia="Times New Roman" w:hAnsi="Times New Roman" w:cs="Times New Roman"/>
      <w:sz w:val="20"/>
      <w:szCs w:val="20"/>
      <w:lang w:eastAsia="fr-B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moyenne1">
    <w:name w:val="Medium List 1"/>
    <w:basedOn w:val="TableauNormal"/>
    <w:uiPriority w:val="65"/>
    <w:rsid w:val="00115FC6"/>
    <w:pPr>
      <w:spacing w:after="0" w:line="240" w:lineRule="auto"/>
    </w:pPr>
    <w:rPr>
      <w:rFonts w:ascii="Times New Roman" w:eastAsia="Times New Roman" w:hAnsi="Times New Roman" w:cs="Times New Roman"/>
      <w:color w:val="000000" w:themeColor="text1"/>
      <w:sz w:val="20"/>
      <w:szCs w:val="20"/>
      <w:lang w:eastAsia="fr-B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rillemoyenne1">
    <w:name w:val="Medium Grid 1"/>
    <w:basedOn w:val="TableauNormal"/>
    <w:uiPriority w:val="67"/>
    <w:rsid w:val="00115FC6"/>
    <w:pPr>
      <w:spacing w:after="0" w:line="240" w:lineRule="auto"/>
    </w:pPr>
    <w:rPr>
      <w:rFonts w:ascii="Times New Roman" w:eastAsia="Times New Roman" w:hAnsi="Times New Roman" w:cs="Times New Roman"/>
      <w:sz w:val="20"/>
      <w:szCs w:val="20"/>
      <w:lang w:eastAsia="fr-B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Rvision">
    <w:name w:val="Revision"/>
    <w:hidden/>
    <w:uiPriority w:val="99"/>
    <w:semiHidden/>
    <w:rsid w:val="00115FC6"/>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cier_elise@hotmail.com" TargetMode="External"/><Relationship Id="rId13" Type="http://schemas.openxmlformats.org/officeDocument/2006/relationships/hyperlink" Target="mailto:cclercx@ulg.ac.b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J.Day@bristol.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lavoue@yahoo.fr" TargetMode="External"/><Relationship Id="rId5" Type="http://schemas.openxmlformats.org/officeDocument/2006/relationships/webSettings" Target="webSettings.xml"/><Relationship Id="rId15" Type="http://schemas.openxmlformats.org/officeDocument/2006/relationships/hyperlink" Target="http://pngu.mgh.harvard.edu/~purcell/plink/" TargetMode="External"/><Relationship Id="rId10" Type="http://schemas.openxmlformats.org/officeDocument/2006/relationships/hyperlink" Target="mailto:f.farnir@ulg.ac.be" TargetMode="External"/><Relationship Id="rId4" Type="http://schemas.openxmlformats.org/officeDocument/2006/relationships/settings" Target="settings.xml"/><Relationship Id="rId9" Type="http://schemas.openxmlformats.org/officeDocument/2006/relationships/hyperlink" Target="mailto:I.Peters-TDDS@exeter.ac.uk" TargetMode="External"/><Relationship Id="rId14" Type="http://schemas.openxmlformats.org/officeDocument/2006/relationships/hyperlink" Target="mailto:dpeeters@ulg.a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6425</Words>
  <Characters>35340</Characters>
  <Application>Microsoft Office Word</Application>
  <DocSecurity>0</DocSecurity>
  <Lines>294</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u203434</dc:creator>
  <cp:lastModifiedBy>Dominique Peeters</cp:lastModifiedBy>
  <cp:revision>19</cp:revision>
  <dcterms:created xsi:type="dcterms:W3CDTF">2013-12-04T20:21:00Z</dcterms:created>
  <dcterms:modified xsi:type="dcterms:W3CDTF">2014-08-21T11:43:00Z</dcterms:modified>
</cp:coreProperties>
</file>