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62" w:rsidRDefault="002D4665">
      <w:r>
        <w:t xml:space="preserve">La version intégrale de cette article est consultable gratuitement sur le site de la revue, à l’adresse suivante : </w:t>
      </w:r>
      <w:hyperlink r:id="rId5" w:history="1">
        <w:r w:rsidRPr="00406BDF">
          <w:rPr>
            <w:rStyle w:val="Lienhypertexte"/>
          </w:rPr>
          <w:t>http://contextes.revues.org/5945</w:t>
        </w:r>
      </w:hyperlink>
      <w:r>
        <w:t xml:space="preserve"> </w:t>
      </w:r>
      <w:bookmarkStart w:id="0" w:name="_GoBack"/>
      <w:bookmarkEnd w:id="0"/>
    </w:p>
    <w:sectPr w:rsidR="003F0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02"/>
    <w:rsid w:val="00065DE8"/>
    <w:rsid w:val="00243502"/>
    <w:rsid w:val="002D4665"/>
    <w:rsid w:val="003F0162"/>
    <w:rsid w:val="003F2285"/>
    <w:rsid w:val="00704146"/>
    <w:rsid w:val="0090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285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46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285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4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ntextes.revues.org/59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168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F.Provenzano</dc:creator>
  <cp:keywords/>
  <dc:description/>
  <cp:lastModifiedBy>F.Provenzano</cp:lastModifiedBy>
  <cp:revision>2</cp:revision>
  <dcterms:created xsi:type="dcterms:W3CDTF">2014-06-18T08:03:00Z</dcterms:created>
  <dcterms:modified xsi:type="dcterms:W3CDTF">2014-06-18T08:04:00Z</dcterms:modified>
</cp:coreProperties>
</file>