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53" w:rsidRPr="00CB2544" w:rsidRDefault="00CB2544" w:rsidP="00CB2544">
      <w:pPr>
        <w:pStyle w:val="Standard"/>
        <w:jc w:val="center"/>
        <w:rPr>
          <w:rFonts w:ascii="Times New Roman" w:hAnsi="Times New Roman" w:cs="Times New Roman"/>
          <w:b/>
          <w:sz w:val="24"/>
          <w:lang w:val="en-US"/>
        </w:rPr>
      </w:pPr>
      <w:r>
        <w:rPr>
          <w:rFonts w:ascii="Arial Narrow" w:hAnsi="Arial Narrow"/>
          <w:b/>
          <w:sz w:val="24"/>
          <w:szCs w:val="24"/>
          <w:lang w:val="en-US"/>
        </w:rPr>
        <w:t>Development of anti-HPV lipoplexes formulations for the treatment of cervical cancer</w:t>
      </w:r>
    </w:p>
    <w:p w:rsidR="00CB2544" w:rsidRPr="00CB2544" w:rsidRDefault="00CB2544" w:rsidP="00CB2544">
      <w:pPr>
        <w:pStyle w:val="Standard"/>
        <w:spacing w:after="0" w:line="240" w:lineRule="auto"/>
        <w:rPr>
          <w:rFonts w:ascii="Arial Narrow" w:hAnsi="Arial Narrow" w:cs="Times New Roman"/>
          <w:i/>
          <w:vertAlign w:val="superscript"/>
        </w:rPr>
      </w:pPr>
      <w:r w:rsidRPr="00CB2544">
        <w:rPr>
          <w:rFonts w:ascii="Arial Narrow" w:hAnsi="Arial Narrow" w:cs="Times New Roman"/>
          <w:i/>
          <w:u w:val="single"/>
        </w:rPr>
        <w:t>Anna Lechanteur</w:t>
      </w:r>
      <w:r w:rsidRPr="00CB2544">
        <w:rPr>
          <w:rFonts w:ascii="Arial Narrow" w:hAnsi="Arial Narrow" w:cs="Times New Roman"/>
          <w:i/>
          <w:u w:val="single"/>
          <w:vertAlign w:val="superscript"/>
        </w:rPr>
        <w:t>1</w:t>
      </w:r>
      <w:r w:rsidRPr="00CB2544">
        <w:rPr>
          <w:rFonts w:ascii="Arial Narrow" w:hAnsi="Arial Narrow" w:cs="Times New Roman"/>
          <w:i/>
        </w:rPr>
        <w:t>, Tania Furst</w:t>
      </w:r>
      <w:r w:rsidRPr="00CB2544">
        <w:rPr>
          <w:rFonts w:ascii="Arial Narrow" w:hAnsi="Arial Narrow" w:cs="Times New Roman"/>
          <w:i/>
          <w:vertAlign w:val="superscript"/>
        </w:rPr>
        <w:t>1</w:t>
      </w:r>
      <w:r w:rsidRPr="00CB2544">
        <w:rPr>
          <w:rFonts w:ascii="Arial Narrow" w:hAnsi="Arial Narrow" w:cs="Times New Roman"/>
          <w:i/>
        </w:rPr>
        <w:t>, Brigitte Evrard</w:t>
      </w:r>
      <w:r w:rsidRPr="00CB2544">
        <w:rPr>
          <w:rFonts w:ascii="Arial Narrow" w:hAnsi="Arial Narrow" w:cs="Times New Roman"/>
          <w:i/>
          <w:vertAlign w:val="superscript"/>
        </w:rPr>
        <w:t>1</w:t>
      </w:r>
      <w:r w:rsidRPr="00CB2544">
        <w:rPr>
          <w:rFonts w:ascii="Arial Narrow" w:hAnsi="Arial Narrow" w:cs="Times New Roman"/>
          <w:i/>
        </w:rPr>
        <w:t>, Patrick Roncarati</w:t>
      </w:r>
      <w:r w:rsidRPr="00CB2544">
        <w:rPr>
          <w:rFonts w:ascii="Arial Narrow" w:hAnsi="Arial Narrow" w:cs="Times New Roman"/>
          <w:i/>
          <w:vertAlign w:val="superscript"/>
        </w:rPr>
        <w:t>2</w:t>
      </w:r>
      <w:r w:rsidRPr="00CB2544">
        <w:rPr>
          <w:rFonts w:ascii="Arial Narrow" w:hAnsi="Arial Narrow" w:cs="Times New Roman"/>
          <w:i/>
        </w:rPr>
        <w:t>, Philippe Delvenne</w:t>
      </w:r>
      <w:r w:rsidRPr="00CB2544">
        <w:rPr>
          <w:rFonts w:ascii="Arial Narrow" w:hAnsi="Arial Narrow" w:cs="Times New Roman"/>
          <w:i/>
          <w:vertAlign w:val="superscript"/>
        </w:rPr>
        <w:t>2</w:t>
      </w:r>
      <w:r w:rsidRPr="00CB2544">
        <w:rPr>
          <w:rFonts w:ascii="Arial Narrow" w:hAnsi="Arial Narrow" w:cs="Times New Roman"/>
          <w:i/>
        </w:rPr>
        <w:t>, Géraldine Piel</w:t>
      </w:r>
      <w:r w:rsidRPr="00CB2544">
        <w:rPr>
          <w:rFonts w:ascii="Arial Narrow" w:hAnsi="Arial Narrow" w:cs="Times New Roman"/>
          <w:i/>
          <w:vertAlign w:val="superscript"/>
        </w:rPr>
        <w:t>1</w:t>
      </w:r>
      <w:r w:rsidRPr="00CB2544">
        <w:rPr>
          <w:rFonts w:ascii="Arial Narrow" w:hAnsi="Arial Narrow" w:cs="Times New Roman"/>
          <w:i/>
        </w:rPr>
        <w:t>, Pascale Hubert</w:t>
      </w:r>
      <w:r w:rsidRPr="00CB2544">
        <w:rPr>
          <w:rFonts w:ascii="Arial Narrow" w:hAnsi="Arial Narrow" w:cs="Times New Roman"/>
          <w:i/>
          <w:vertAlign w:val="superscript"/>
        </w:rPr>
        <w:t>2</w:t>
      </w:r>
    </w:p>
    <w:p w:rsidR="00CB2544" w:rsidRPr="00DD1D3A" w:rsidRDefault="00CB2544" w:rsidP="00CB2544">
      <w:pPr>
        <w:pStyle w:val="Standard"/>
        <w:spacing w:after="0" w:line="240" w:lineRule="auto"/>
        <w:rPr>
          <w:rFonts w:ascii="Arial Narrow" w:hAnsi="Arial Narrow" w:cs="Times New Roman"/>
          <w:i/>
          <w:sz w:val="18"/>
          <w:lang w:val="en-US"/>
        </w:rPr>
      </w:pPr>
      <w:r w:rsidRPr="00DD1D3A">
        <w:rPr>
          <w:rFonts w:ascii="Arial Narrow" w:hAnsi="Arial Narrow" w:cs="Times New Roman"/>
          <w:i/>
          <w:sz w:val="18"/>
          <w:vertAlign w:val="superscript"/>
          <w:lang w:val="en-US"/>
        </w:rPr>
        <w:t>1</w:t>
      </w:r>
      <w:r w:rsidRPr="00DD1D3A">
        <w:rPr>
          <w:rFonts w:ascii="Arial Narrow" w:hAnsi="Arial Narrow" w:cs="Times New Roman"/>
          <w:i/>
          <w:sz w:val="18"/>
          <w:lang w:val="en-US"/>
        </w:rPr>
        <w:t xml:space="preserve">Laboratory of Pharmaceutical Technology and </w:t>
      </w:r>
      <w:proofErr w:type="spellStart"/>
      <w:r w:rsidRPr="00DD1D3A">
        <w:rPr>
          <w:rFonts w:ascii="Arial Narrow" w:hAnsi="Arial Narrow" w:cs="Times New Roman"/>
          <w:i/>
          <w:sz w:val="18"/>
          <w:lang w:val="en-US"/>
        </w:rPr>
        <w:t>Biopharmacy</w:t>
      </w:r>
      <w:proofErr w:type="spellEnd"/>
      <w:r w:rsidRPr="00DD1D3A">
        <w:rPr>
          <w:rFonts w:ascii="Arial Narrow" w:hAnsi="Arial Narrow" w:cs="Times New Roman"/>
          <w:i/>
          <w:sz w:val="18"/>
          <w:lang w:val="en-US"/>
        </w:rPr>
        <w:t xml:space="preserve"> - CIRM, </w:t>
      </w:r>
      <w:r w:rsidRPr="00DD1D3A">
        <w:rPr>
          <w:rFonts w:ascii="Arial Narrow" w:hAnsi="Arial Narrow" w:cs="Times New Roman"/>
          <w:sz w:val="18"/>
          <w:lang w:val="en-US"/>
        </w:rPr>
        <w:t xml:space="preserve">University of </w:t>
      </w:r>
      <w:proofErr w:type="spellStart"/>
      <w:r w:rsidRPr="00DD1D3A">
        <w:rPr>
          <w:rFonts w:ascii="Arial Narrow" w:hAnsi="Arial Narrow" w:cs="Times New Roman"/>
          <w:sz w:val="18"/>
          <w:lang w:val="en-US"/>
        </w:rPr>
        <w:t>Liège</w:t>
      </w:r>
      <w:proofErr w:type="spellEnd"/>
      <w:r w:rsidRPr="00DD1D3A">
        <w:rPr>
          <w:rFonts w:ascii="Arial Narrow" w:hAnsi="Arial Narrow" w:cs="Times New Roman"/>
          <w:sz w:val="18"/>
          <w:lang w:val="en-US"/>
        </w:rPr>
        <w:t xml:space="preserve">, </w:t>
      </w:r>
      <w:proofErr w:type="spellStart"/>
      <w:r w:rsidRPr="00DD1D3A">
        <w:rPr>
          <w:rFonts w:ascii="Arial Narrow" w:hAnsi="Arial Narrow" w:cs="Times New Roman"/>
          <w:sz w:val="18"/>
          <w:lang w:val="en-US"/>
        </w:rPr>
        <w:t>Liège</w:t>
      </w:r>
      <w:proofErr w:type="spellEnd"/>
      <w:r w:rsidRPr="00DD1D3A">
        <w:rPr>
          <w:rFonts w:ascii="Arial Narrow" w:hAnsi="Arial Narrow" w:cs="Times New Roman"/>
          <w:sz w:val="18"/>
          <w:lang w:val="en-US"/>
        </w:rPr>
        <w:t>, Belgium</w:t>
      </w:r>
    </w:p>
    <w:p w:rsidR="00CB2544" w:rsidRPr="00DD1D3A" w:rsidRDefault="00CB2544" w:rsidP="00CB2544">
      <w:pPr>
        <w:pStyle w:val="Standard"/>
        <w:spacing w:after="0" w:line="240" w:lineRule="auto"/>
        <w:rPr>
          <w:rFonts w:ascii="Arial Narrow" w:hAnsi="Arial Narrow" w:cs="Times New Roman"/>
          <w:sz w:val="18"/>
          <w:lang w:val="en-US"/>
        </w:rPr>
      </w:pPr>
      <w:r w:rsidRPr="00DD1D3A">
        <w:rPr>
          <w:rFonts w:ascii="Arial Narrow" w:hAnsi="Arial Narrow" w:cs="Times New Roman"/>
          <w:i/>
          <w:sz w:val="18"/>
          <w:lang w:val="en-US"/>
        </w:rPr>
        <w:t xml:space="preserve"> </w:t>
      </w:r>
      <w:r w:rsidRPr="00DD1D3A">
        <w:rPr>
          <w:rFonts w:ascii="Arial Narrow" w:hAnsi="Arial Narrow" w:cs="Times New Roman"/>
          <w:i/>
          <w:sz w:val="18"/>
          <w:vertAlign w:val="superscript"/>
          <w:lang w:val="en-US"/>
        </w:rPr>
        <w:t>2</w:t>
      </w:r>
      <w:r w:rsidRPr="00DD1D3A">
        <w:rPr>
          <w:rFonts w:ascii="Arial Narrow" w:hAnsi="Arial Narrow" w:cs="Times New Roman"/>
          <w:i/>
          <w:sz w:val="18"/>
          <w:lang w:val="en-US"/>
        </w:rPr>
        <w:t>Laboratory of Experimental Pathology, GIGA-CANCER</w:t>
      </w:r>
      <w:r w:rsidRPr="00DD1D3A">
        <w:rPr>
          <w:rFonts w:ascii="Arial Narrow" w:hAnsi="Arial Narrow" w:cs="Times New Roman"/>
          <w:sz w:val="18"/>
          <w:lang w:val="en-US"/>
        </w:rPr>
        <w:t xml:space="preserve">, University of </w:t>
      </w:r>
      <w:proofErr w:type="spellStart"/>
      <w:r w:rsidRPr="00DD1D3A">
        <w:rPr>
          <w:rFonts w:ascii="Arial Narrow" w:hAnsi="Arial Narrow" w:cs="Times New Roman"/>
          <w:sz w:val="18"/>
          <w:lang w:val="en-US"/>
        </w:rPr>
        <w:t>Liège</w:t>
      </w:r>
      <w:proofErr w:type="spellEnd"/>
      <w:r w:rsidRPr="00DD1D3A">
        <w:rPr>
          <w:rFonts w:ascii="Arial Narrow" w:hAnsi="Arial Narrow" w:cs="Times New Roman"/>
          <w:sz w:val="18"/>
          <w:lang w:val="en-US"/>
        </w:rPr>
        <w:t xml:space="preserve">, </w:t>
      </w:r>
      <w:proofErr w:type="spellStart"/>
      <w:r w:rsidRPr="00DD1D3A">
        <w:rPr>
          <w:rFonts w:ascii="Arial Narrow" w:hAnsi="Arial Narrow" w:cs="Times New Roman"/>
          <w:sz w:val="18"/>
          <w:lang w:val="en-US"/>
        </w:rPr>
        <w:t>Liège</w:t>
      </w:r>
      <w:proofErr w:type="spellEnd"/>
      <w:r w:rsidRPr="00DD1D3A">
        <w:rPr>
          <w:rFonts w:ascii="Arial Narrow" w:hAnsi="Arial Narrow" w:cs="Times New Roman"/>
          <w:sz w:val="18"/>
          <w:lang w:val="en-US"/>
        </w:rPr>
        <w:t>, Belgium</w:t>
      </w:r>
    </w:p>
    <w:p w:rsidR="00495C53" w:rsidRPr="00495C53" w:rsidRDefault="00495C53" w:rsidP="007E5D48">
      <w:pPr>
        <w:spacing w:after="0" w:line="240" w:lineRule="auto"/>
        <w:rPr>
          <w:rFonts w:ascii="Arial Narrow" w:hAnsi="Arial Narrow"/>
        </w:rPr>
      </w:pPr>
    </w:p>
    <w:p w:rsidR="00CB2544" w:rsidRPr="00DD1D3A" w:rsidRDefault="00CB2544" w:rsidP="00CB2544">
      <w:pPr>
        <w:pStyle w:val="Standard"/>
        <w:spacing w:after="120"/>
        <w:jc w:val="both"/>
        <w:rPr>
          <w:rFonts w:ascii="Arial Narrow" w:hAnsi="Arial Narrow" w:cs="Times New Roman"/>
          <w:szCs w:val="24"/>
          <w:lang w:val="en-US"/>
        </w:rPr>
      </w:pPr>
      <w:r w:rsidRPr="00DD1D3A">
        <w:rPr>
          <w:rFonts w:ascii="Arial Narrow" w:hAnsi="Arial Narrow" w:cs="Times New Roman"/>
          <w:szCs w:val="24"/>
          <w:lang w:val="en-GB"/>
        </w:rPr>
        <w:t xml:space="preserve">Human Papillomaviruses (HPV) are responsible for several diseases and some of them (such as HPV16 and HPV18) can induce cervical cancer. In this case the two HPV E6 and E7 oncoproteins are essential players in order to immortalize keratinocytes by decreasing tumor suppressor genes (p53 and </w:t>
      </w:r>
      <w:proofErr w:type="spellStart"/>
      <w:r w:rsidRPr="00DD1D3A">
        <w:rPr>
          <w:rFonts w:ascii="Arial Narrow" w:hAnsi="Arial Narrow" w:cs="Times New Roman"/>
          <w:szCs w:val="24"/>
          <w:lang w:val="en-GB"/>
        </w:rPr>
        <w:t>pRb</w:t>
      </w:r>
      <w:proofErr w:type="spellEnd"/>
      <w:r w:rsidRPr="00DD1D3A">
        <w:rPr>
          <w:rFonts w:ascii="Arial Narrow" w:hAnsi="Arial Narrow" w:cs="Times New Roman"/>
          <w:szCs w:val="24"/>
          <w:lang w:val="en-GB"/>
        </w:rPr>
        <w:t>). Nowadays, cervical cancer is known to be the third most frequent cause of death in women and treatment are associated with morbidity and high level of recurrence.</w:t>
      </w:r>
    </w:p>
    <w:p w:rsidR="00CB2544" w:rsidRPr="00DD1D3A" w:rsidRDefault="00CB2544" w:rsidP="00CB2544">
      <w:pPr>
        <w:pStyle w:val="Standard"/>
        <w:spacing w:after="120"/>
        <w:jc w:val="both"/>
        <w:rPr>
          <w:rFonts w:ascii="Arial Narrow" w:hAnsi="Arial Narrow" w:cs="Times New Roman"/>
          <w:szCs w:val="24"/>
          <w:lang w:val="en-US"/>
        </w:rPr>
      </w:pPr>
      <w:r w:rsidRPr="00DD1D3A">
        <w:rPr>
          <w:rFonts w:ascii="Arial Narrow" w:hAnsi="Arial Narrow" w:cs="Times New Roman"/>
          <w:szCs w:val="24"/>
          <w:lang w:val="en-US"/>
        </w:rPr>
        <w:t xml:space="preserve">Gene therapy is a promising strategy to treat cancer. We focused on RNA interference (siRNA) to target mRNA coding for both HPV oncoproteins (E6 and E7) and also for an anti-apoptotic protein (MCL-1). This protein is over expressed in high grade lesions compared to low grade lesions and healthy </w:t>
      </w:r>
      <w:proofErr w:type="spellStart"/>
      <w:r w:rsidRPr="00DD1D3A">
        <w:rPr>
          <w:rFonts w:ascii="Arial Narrow" w:hAnsi="Arial Narrow" w:cs="Times New Roman"/>
          <w:szCs w:val="24"/>
          <w:lang w:val="en-US"/>
        </w:rPr>
        <w:t>exocervix</w:t>
      </w:r>
      <w:proofErr w:type="spellEnd"/>
      <w:r w:rsidRPr="00DD1D3A">
        <w:rPr>
          <w:rFonts w:ascii="Arial Narrow" w:hAnsi="Arial Narrow" w:cs="Times New Roman"/>
          <w:szCs w:val="24"/>
          <w:lang w:val="en-US"/>
        </w:rPr>
        <w:t xml:space="preserve">. To develop a treatment, we would like to use a vector appropriate for </w:t>
      </w:r>
      <w:r w:rsidRPr="00DD1D3A">
        <w:rPr>
          <w:rFonts w:ascii="Arial Narrow" w:hAnsi="Arial Narrow" w:cs="Times New Roman"/>
          <w:i/>
          <w:szCs w:val="24"/>
          <w:lang w:val="en-US"/>
        </w:rPr>
        <w:t>in vivo</w:t>
      </w:r>
      <w:r w:rsidRPr="00DD1D3A">
        <w:rPr>
          <w:rFonts w:ascii="Arial Narrow" w:hAnsi="Arial Narrow" w:cs="Times New Roman"/>
          <w:szCs w:val="24"/>
          <w:lang w:val="en-US"/>
        </w:rPr>
        <w:t xml:space="preserve"> study. SiRNA will be encapsulated in </w:t>
      </w:r>
      <w:proofErr w:type="spellStart"/>
      <w:r w:rsidRPr="00DD1D3A">
        <w:rPr>
          <w:rFonts w:ascii="Arial Narrow" w:hAnsi="Arial Narrow" w:cs="Times New Roman"/>
          <w:szCs w:val="24"/>
          <w:lang w:val="en-US"/>
        </w:rPr>
        <w:t>lipidic</w:t>
      </w:r>
      <w:proofErr w:type="spellEnd"/>
      <w:r w:rsidRPr="00DD1D3A">
        <w:rPr>
          <w:rFonts w:ascii="Arial Narrow" w:hAnsi="Arial Narrow" w:cs="Times New Roman"/>
          <w:szCs w:val="24"/>
          <w:lang w:val="en-US"/>
        </w:rPr>
        <w:t xml:space="preserve"> </w:t>
      </w:r>
      <w:proofErr w:type="spellStart"/>
      <w:r w:rsidRPr="00DD1D3A">
        <w:rPr>
          <w:rFonts w:ascii="Arial Narrow" w:hAnsi="Arial Narrow" w:cs="Times New Roman"/>
          <w:szCs w:val="24"/>
          <w:lang w:val="en-US"/>
        </w:rPr>
        <w:t>nanovectors</w:t>
      </w:r>
      <w:proofErr w:type="spellEnd"/>
      <w:r w:rsidRPr="00DD1D3A">
        <w:rPr>
          <w:rFonts w:ascii="Arial Narrow" w:hAnsi="Arial Narrow" w:cs="Times New Roman"/>
          <w:szCs w:val="24"/>
          <w:lang w:val="en-US"/>
        </w:rPr>
        <w:t xml:space="preserve"> to form lipoplexes. This association is essential to protect siRNA, to allow the diffusion into the cervical mucus and to cross the anionic cellular membrane.</w:t>
      </w:r>
    </w:p>
    <w:p w:rsidR="00CB2544" w:rsidRPr="00DD1D3A" w:rsidRDefault="00CB2544" w:rsidP="00CB2544">
      <w:pPr>
        <w:pStyle w:val="Standard"/>
        <w:spacing w:after="120"/>
        <w:jc w:val="both"/>
        <w:rPr>
          <w:rFonts w:ascii="Arial Narrow" w:hAnsi="Arial Narrow" w:cs="Times New Roman"/>
          <w:szCs w:val="24"/>
          <w:lang w:val="en-US"/>
        </w:rPr>
      </w:pPr>
      <w:r w:rsidRPr="00DD1D3A">
        <w:rPr>
          <w:rFonts w:ascii="Arial Narrow" w:hAnsi="Arial Narrow" w:cs="Times New Roman"/>
          <w:szCs w:val="24"/>
          <w:lang w:val="en-US"/>
        </w:rPr>
        <w:t xml:space="preserve">The aim of this study is to develop a local treatment of cervical cancer by the use of antiE6, antiE7 and antiMCL-1 siRNA encapsulated in cationic </w:t>
      </w:r>
      <w:proofErr w:type="spellStart"/>
      <w:r w:rsidRPr="00DD1D3A">
        <w:rPr>
          <w:rFonts w:ascii="Arial Narrow" w:hAnsi="Arial Narrow" w:cs="Times New Roman"/>
          <w:szCs w:val="24"/>
          <w:lang w:val="en-US"/>
        </w:rPr>
        <w:t>liposomes</w:t>
      </w:r>
      <w:proofErr w:type="spellEnd"/>
      <w:r w:rsidRPr="00DD1D3A">
        <w:rPr>
          <w:rFonts w:ascii="Arial Narrow" w:hAnsi="Arial Narrow" w:cs="Times New Roman"/>
          <w:szCs w:val="24"/>
          <w:lang w:val="en-US"/>
        </w:rPr>
        <w:t>.</w:t>
      </w:r>
    </w:p>
    <w:p w:rsidR="00CB2544" w:rsidRPr="00DD1D3A" w:rsidRDefault="00CB2544" w:rsidP="00CB2544">
      <w:pPr>
        <w:pStyle w:val="Standard"/>
        <w:spacing w:after="0"/>
        <w:jc w:val="both"/>
        <w:rPr>
          <w:rFonts w:ascii="Arial Narrow" w:hAnsi="Arial Narrow" w:cs="Times New Roman"/>
          <w:szCs w:val="24"/>
          <w:lang w:val="en-US"/>
        </w:rPr>
      </w:pPr>
      <w:r w:rsidRPr="00DD1D3A">
        <w:rPr>
          <w:rFonts w:ascii="Arial Narrow" w:hAnsi="Arial Narrow" w:cs="Times New Roman"/>
          <w:szCs w:val="24"/>
          <w:lang w:val="en-US"/>
        </w:rPr>
        <w:t>First, we validated the efficiency of these antiE6 [1], antiE7 [2] and antiMCL1 [3] siRNA with a commercially transfection agent (Oligofectamine</w:t>
      </w:r>
      <w:r w:rsidRPr="00DD1D3A">
        <w:rPr>
          <w:rFonts w:ascii="Arial Narrow" w:hAnsi="Arial Narrow" w:cs="Times New Roman"/>
          <w:b/>
          <w:color w:val="000000"/>
          <w:szCs w:val="24"/>
          <w:vertAlign w:val="superscript"/>
          <w:lang w:val="en-US"/>
        </w:rPr>
        <w:t>®</w:t>
      </w:r>
      <w:r w:rsidRPr="00DD1D3A">
        <w:rPr>
          <w:rFonts w:ascii="Arial Narrow" w:hAnsi="Arial Narrow" w:cs="Times New Roman"/>
          <w:color w:val="000000"/>
          <w:szCs w:val="24"/>
          <w:lang w:val="en-US"/>
        </w:rPr>
        <w:t>)</w:t>
      </w:r>
      <w:r w:rsidRPr="00DD1D3A">
        <w:rPr>
          <w:rFonts w:ascii="Arial Narrow" w:hAnsi="Arial Narrow" w:cs="Times New Roman"/>
          <w:szCs w:val="24"/>
          <w:lang w:val="en-US"/>
        </w:rPr>
        <w:t>. Some objectives are achieved on SiHa and CaSki cells: high transfection efficiency; extinction of E6, E7 and MCL-1 mRNA; decreased proliferation and induction of apoptosis.</w:t>
      </w:r>
    </w:p>
    <w:p w:rsidR="00CB2544" w:rsidRPr="00DD1D3A" w:rsidRDefault="00554BA0" w:rsidP="00CB2544">
      <w:pPr>
        <w:pStyle w:val="Standard"/>
        <w:spacing w:after="0"/>
        <w:jc w:val="both"/>
        <w:rPr>
          <w:rFonts w:ascii="Arial Narrow" w:hAnsi="Arial Narrow" w:cs="Times New Roman"/>
          <w:szCs w:val="24"/>
          <w:lang w:val="en-US"/>
        </w:rPr>
      </w:pPr>
      <w:r w:rsidRPr="00554BA0">
        <w:rPr>
          <w:rFonts w:ascii="Arial Narrow" w:hAnsi="Arial Narrow" w:cs="Times New Roman"/>
          <w:noProof/>
          <w:szCs w:val="24"/>
          <w:lang w:val="en-US"/>
        </w:rPr>
        <w:pict>
          <v:shapetype id="_x0000_t202" coordsize="21600,21600" o:spt="202" path="m,l,21600r21600,l21600,xe">
            <v:stroke joinstyle="miter"/>
            <v:path gradientshapeok="t" o:connecttype="rect"/>
          </v:shapetype>
          <v:shape id="_x0000_s1027" type="#_x0000_t202" style="position:absolute;left:0;text-align:left;margin-left:275.95pt;margin-top:7.05pt;width:59.9pt;height:55.4pt;z-index:251661312;mso-width-relative:margin;mso-height-relative:margin">
            <v:textbox>
              <w:txbxContent>
                <w:p w:rsidR="00CB2544" w:rsidRPr="00B02591" w:rsidRDefault="00CB2544" w:rsidP="00CB2544">
                  <w:pPr>
                    <w:rPr>
                      <w:rFonts w:ascii="Arial Narrow" w:hAnsi="Arial Narrow" w:cs="Times New Roman"/>
                      <w:sz w:val="14"/>
                      <w:szCs w:val="18"/>
                    </w:rPr>
                  </w:pPr>
                  <w:r w:rsidRPr="00B02591">
                    <w:rPr>
                      <w:rFonts w:ascii="Arial Narrow" w:hAnsi="Arial Narrow" w:cs="Times New Roman"/>
                      <w:sz w:val="14"/>
                      <w:szCs w:val="18"/>
                    </w:rPr>
                    <w:t>Figure 2 – CaSki cells two days after the transfection of the three siRNA</w:t>
                  </w:r>
                </w:p>
              </w:txbxContent>
            </v:textbox>
          </v:shape>
        </w:pict>
      </w:r>
      <w:r w:rsidRPr="00554BA0">
        <w:rPr>
          <w:rFonts w:ascii="Arial Narrow" w:hAnsi="Arial Narrow" w:cs="Times New Roman"/>
          <w:noProof/>
          <w:szCs w:val="24"/>
          <w:lang w:val="en-US"/>
        </w:rPr>
        <w:pict>
          <v:shape id="_x0000_s1026" type="#_x0000_t202" style="position:absolute;left:0;text-align:left;margin-left:-3.9pt;margin-top:7.4pt;width:72.6pt;height:41.05pt;z-index:251660288;mso-width-relative:margin;mso-height-relative:margin">
            <v:textbox style="mso-next-textbox:#_x0000_s1026">
              <w:txbxContent>
                <w:p w:rsidR="00CB2544" w:rsidRPr="00B02591" w:rsidRDefault="00CB2544" w:rsidP="00CB2544">
                  <w:pPr>
                    <w:rPr>
                      <w:rFonts w:ascii="Arial Narrow" w:hAnsi="Arial Narrow" w:cs="Times New Roman"/>
                      <w:sz w:val="14"/>
                    </w:rPr>
                  </w:pPr>
                  <w:r w:rsidRPr="00B02591">
                    <w:rPr>
                      <w:rFonts w:ascii="Arial Narrow" w:hAnsi="Arial Narrow" w:cs="Times New Roman"/>
                      <w:sz w:val="14"/>
                    </w:rPr>
                    <w:t>Figure 1 – CaSki cells without any treatment after two days of culture</w:t>
                  </w:r>
                </w:p>
              </w:txbxContent>
            </v:textbox>
          </v:shape>
        </w:pict>
      </w:r>
      <w:r w:rsidR="00CB2544">
        <w:rPr>
          <w:rFonts w:ascii="Arial Narrow" w:hAnsi="Arial Narrow"/>
          <w:noProof/>
          <w:lang w:eastAsia="fr-BE"/>
        </w:rPr>
        <w:drawing>
          <wp:anchor distT="0" distB="0" distL="114300" distR="114300" simplePos="0" relativeHeight="251662336" behindDoc="1" locked="0" layoutInCell="1" allowOverlap="1">
            <wp:simplePos x="0" y="0"/>
            <wp:positionH relativeFrom="column">
              <wp:posOffset>3507105</wp:posOffset>
            </wp:positionH>
            <wp:positionV relativeFrom="paragraph">
              <wp:posOffset>56515</wp:posOffset>
            </wp:positionV>
            <wp:extent cx="2331085" cy="1542415"/>
            <wp:effectExtent l="19050" t="0" r="0" b="0"/>
            <wp:wrapThrough wrapText="bothSides">
              <wp:wrapPolygon edited="0">
                <wp:start x="-177" y="0"/>
                <wp:lineTo x="-177" y="21342"/>
                <wp:lineTo x="21535" y="21342"/>
                <wp:lineTo x="21535" y="0"/>
                <wp:lineTo x="-177" y="0"/>
              </wp:wrapPolygon>
            </wp:wrapThrough>
            <wp:docPr id="4" name="Image 4" descr="si j2 e6 e7 mcl1 4x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 j2 e6 e7 mcl1 4x²"/>
                    <pic:cNvPicPr>
                      <a:picLocks noChangeAspect="1" noChangeArrowheads="1"/>
                    </pic:cNvPicPr>
                  </pic:nvPicPr>
                  <pic:blipFill>
                    <a:blip r:embed="rId7" cstate="print"/>
                    <a:srcRect/>
                    <a:stretch>
                      <a:fillRect/>
                    </a:stretch>
                  </pic:blipFill>
                  <pic:spPr bwMode="auto">
                    <a:xfrm>
                      <a:off x="0" y="0"/>
                      <a:ext cx="2331085" cy="1542415"/>
                    </a:xfrm>
                    <a:prstGeom prst="rect">
                      <a:avLst/>
                    </a:prstGeom>
                    <a:noFill/>
                    <a:ln w="9525">
                      <a:noFill/>
                      <a:miter lim="800000"/>
                      <a:headEnd/>
                      <a:tailEnd/>
                    </a:ln>
                  </pic:spPr>
                </pic:pic>
              </a:graphicData>
            </a:graphic>
          </wp:anchor>
        </w:drawing>
      </w:r>
      <w:r w:rsidR="00CB2544">
        <w:rPr>
          <w:rFonts w:ascii="Arial Narrow" w:hAnsi="Arial Narrow"/>
          <w:noProof/>
          <w:lang w:eastAsia="fr-BE"/>
        </w:rPr>
        <w:drawing>
          <wp:anchor distT="0" distB="0" distL="114300" distR="114300" simplePos="0" relativeHeight="251663360" behindDoc="1" locked="0" layoutInCell="1" allowOverlap="1">
            <wp:simplePos x="0" y="0"/>
            <wp:positionH relativeFrom="column">
              <wp:posOffset>8255</wp:posOffset>
            </wp:positionH>
            <wp:positionV relativeFrom="paragraph">
              <wp:posOffset>56515</wp:posOffset>
            </wp:positionV>
            <wp:extent cx="2272030" cy="1529080"/>
            <wp:effectExtent l="19050" t="0" r="0" b="0"/>
            <wp:wrapThrough wrapText="bothSides">
              <wp:wrapPolygon edited="0">
                <wp:start x="-181" y="0"/>
                <wp:lineTo x="-181" y="21259"/>
                <wp:lineTo x="21552" y="21259"/>
                <wp:lineTo x="21552" y="0"/>
                <wp:lineTo x="-181" y="0"/>
              </wp:wrapPolygon>
            </wp:wrapThrough>
            <wp:docPr id="5" name="Image 5" descr="si blanc 4x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 blanc 4x²"/>
                    <pic:cNvPicPr>
                      <a:picLocks noChangeAspect="1" noChangeArrowheads="1"/>
                    </pic:cNvPicPr>
                  </pic:nvPicPr>
                  <pic:blipFill>
                    <a:blip r:embed="rId8" cstate="print"/>
                    <a:srcRect/>
                    <a:stretch>
                      <a:fillRect/>
                    </a:stretch>
                  </pic:blipFill>
                  <pic:spPr bwMode="auto">
                    <a:xfrm>
                      <a:off x="0" y="0"/>
                      <a:ext cx="2272030" cy="1529080"/>
                    </a:xfrm>
                    <a:prstGeom prst="rect">
                      <a:avLst/>
                    </a:prstGeom>
                    <a:noFill/>
                    <a:ln w="9525">
                      <a:noFill/>
                      <a:miter lim="800000"/>
                      <a:headEnd/>
                      <a:tailEnd/>
                    </a:ln>
                  </pic:spPr>
                </pic:pic>
              </a:graphicData>
            </a:graphic>
          </wp:anchor>
        </w:drawing>
      </w:r>
    </w:p>
    <w:p w:rsidR="00CB2544" w:rsidRPr="00DD1D3A" w:rsidRDefault="00CB2544" w:rsidP="00CB2544">
      <w:pPr>
        <w:pStyle w:val="Standard"/>
        <w:tabs>
          <w:tab w:val="left" w:pos="1843"/>
        </w:tabs>
        <w:spacing w:after="0"/>
        <w:jc w:val="both"/>
        <w:rPr>
          <w:rFonts w:ascii="Arial Narrow" w:hAnsi="Arial Narrow" w:cs="Times New Roman"/>
          <w:sz w:val="20"/>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r>
        <w:rPr>
          <w:rFonts w:ascii="Arial Narrow" w:hAnsi="Arial Narrow"/>
          <w:noProof/>
          <w:lang w:eastAsia="fr-BE"/>
        </w:rPr>
        <w:drawing>
          <wp:anchor distT="0" distB="0" distL="114300" distR="114300" simplePos="0" relativeHeight="251666432" behindDoc="1" locked="0" layoutInCell="1" allowOverlap="1">
            <wp:simplePos x="0" y="0"/>
            <wp:positionH relativeFrom="column">
              <wp:posOffset>3392170</wp:posOffset>
            </wp:positionH>
            <wp:positionV relativeFrom="paragraph">
              <wp:posOffset>919480</wp:posOffset>
            </wp:positionV>
            <wp:extent cx="2696210" cy="1403985"/>
            <wp:effectExtent l="19050" t="0" r="8890" b="0"/>
            <wp:wrapThrough wrapText="bothSides">
              <wp:wrapPolygon edited="0">
                <wp:start x="-153" y="0"/>
                <wp:lineTo x="-153" y="21395"/>
                <wp:lineTo x="21671" y="21395"/>
                <wp:lineTo x="21671" y="0"/>
                <wp:lineTo x="-153" y="0"/>
              </wp:wrapPolygon>
            </wp:wrapThrough>
            <wp:docPr id="8" name="Image 8" descr="Extinction of mRNA 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tinction of mRNA E7"/>
                    <pic:cNvPicPr>
                      <a:picLocks noChangeAspect="1" noChangeArrowheads="1"/>
                    </pic:cNvPicPr>
                  </pic:nvPicPr>
                  <pic:blipFill>
                    <a:blip r:embed="rId9" cstate="print"/>
                    <a:srcRect/>
                    <a:stretch>
                      <a:fillRect/>
                    </a:stretch>
                  </pic:blipFill>
                  <pic:spPr bwMode="auto">
                    <a:xfrm>
                      <a:off x="0" y="0"/>
                      <a:ext cx="2696210" cy="1403985"/>
                    </a:xfrm>
                    <a:prstGeom prst="rect">
                      <a:avLst/>
                    </a:prstGeom>
                    <a:noFill/>
                    <a:ln w="9525">
                      <a:noFill/>
                      <a:miter lim="800000"/>
                      <a:headEnd/>
                      <a:tailEnd/>
                    </a:ln>
                  </pic:spPr>
                </pic:pic>
              </a:graphicData>
            </a:graphic>
          </wp:anchor>
        </w:drawing>
      </w:r>
      <w:r>
        <w:rPr>
          <w:rFonts w:ascii="Arial Narrow" w:hAnsi="Arial Narrow"/>
          <w:noProof/>
          <w:lang w:eastAsia="fr-BE"/>
        </w:rPr>
        <w:drawing>
          <wp:anchor distT="0" distB="0" distL="114300" distR="114300" simplePos="0" relativeHeight="251667456" behindDoc="1" locked="0" layoutInCell="1" allowOverlap="1">
            <wp:simplePos x="0" y="0"/>
            <wp:positionH relativeFrom="column">
              <wp:posOffset>-207645</wp:posOffset>
            </wp:positionH>
            <wp:positionV relativeFrom="paragraph">
              <wp:posOffset>919480</wp:posOffset>
            </wp:positionV>
            <wp:extent cx="2716530" cy="1403985"/>
            <wp:effectExtent l="19050" t="0" r="7620" b="0"/>
            <wp:wrapThrough wrapText="bothSides">
              <wp:wrapPolygon edited="0">
                <wp:start x="-151" y="0"/>
                <wp:lineTo x="-151" y="21395"/>
                <wp:lineTo x="21661" y="21395"/>
                <wp:lineTo x="21661" y="0"/>
                <wp:lineTo x="-151" y="0"/>
              </wp:wrapPolygon>
            </wp:wrapThrough>
            <wp:docPr id="9" name="Image 9" descr="Extinction of mRNA 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inction of mRNA E6"/>
                    <pic:cNvPicPr>
                      <a:picLocks noChangeAspect="1" noChangeArrowheads="1"/>
                    </pic:cNvPicPr>
                  </pic:nvPicPr>
                  <pic:blipFill>
                    <a:blip r:embed="rId10" cstate="print"/>
                    <a:srcRect/>
                    <a:stretch>
                      <a:fillRect/>
                    </a:stretch>
                  </pic:blipFill>
                  <pic:spPr bwMode="auto">
                    <a:xfrm>
                      <a:off x="0" y="0"/>
                      <a:ext cx="2716530" cy="1403985"/>
                    </a:xfrm>
                    <a:prstGeom prst="rect">
                      <a:avLst/>
                    </a:prstGeom>
                    <a:noFill/>
                    <a:ln w="9525">
                      <a:noFill/>
                      <a:miter lim="800000"/>
                      <a:headEnd/>
                      <a:tailEnd/>
                    </a:ln>
                  </pic:spPr>
                </pic:pic>
              </a:graphicData>
            </a:graphic>
          </wp:anchor>
        </w:drawing>
      </w:r>
      <w:r w:rsidRPr="00DD1D3A">
        <w:rPr>
          <w:rFonts w:ascii="Arial Narrow" w:hAnsi="Arial Narrow" w:cs="Times New Roman"/>
          <w:szCs w:val="24"/>
          <w:lang w:val="en-US"/>
        </w:rPr>
        <w:t>In a second step, Oligofectamine</w:t>
      </w:r>
      <w:r w:rsidRPr="00DD1D3A">
        <w:rPr>
          <w:rFonts w:ascii="Arial Narrow" w:hAnsi="Arial Narrow" w:cs="Times New Roman"/>
          <w:b/>
          <w:color w:val="000000"/>
          <w:szCs w:val="24"/>
          <w:vertAlign w:val="superscript"/>
          <w:lang w:val="en-US"/>
        </w:rPr>
        <w:t>®</w:t>
      </w:r>
      <w:r w:rsidRPr="00DD1D3A">
        <w:rPr>
          <w:rFonts w:ascii="Arial Narrow" w:hAnsi="Arial Narrow" w:cs="Times New Roman"/>
          <w:szCs w:val="24"/>
          <w:lang w:val="en-US"/>
        </w:rPr>
        <w:t xml:space="preserve"> was replaced by cationic </w:t>
      </w:r>
      <w:proofErr w:type="spellStart"/>
      <w:r w:rsidRPr="00DD1D3A">
        <w:rPr>
          <w:rFonts w:ascii="Arial Narrow" w:hAnsi="Arial Narrow" w:cs="Times New Roman"/>
          <w:szCs w:val="24"/>
          <w:lang w:val="en-US"/>
        </w:rPr>
        <w:t>liposomes</w:t>
      </w:r>
      <w:proofErr w:type="spellEnd"/>
      <w:r w:rsidRPr="00DD1D3A">
        <w:rPr>
          <w:rFonts w:ascii="Arial Narrow" w:hAnsi="Arial Narrow" w:cs="Times New Roman"/>
          <w:szCs w:val="24"/>
          <w:lang w:val="en-US"/>
        </w:rPr>
        <w:t xml:space="preserve"> with good physicochemical characteristics (size, surface charge, stability…). </w:t>
      </w:r>
      <w:proofErr w:type="spellStart"/>
      <w:r w:rsidRPr="00DD1D3A">
        <w:rPr>
          <w:rFonts w:ascii="Arial Narrow" w:hAnsi="Arial Narrow" w:cs="Times New Roman"/>
          <w:szCs w:val="24"/>
          <w:lang w:val="en-US"/>
        </w:rPr>
        <w:t>Liposomes</w:t>
      </w:r>
      <w:proofErr w:type="spellEnd"/>
      <w:r w:rsidRPr="00DD1D3A">
        <w:rPr>
          <w:rFonts w:ascii="Arial Narrow" w:hAnsi="Arial Narrow" w:cs="Times New Roman"/>
          <w:szCs w:val="24"/>
          <w:lang w:val="en-US"/>
        </w:rPr>
        <w:t xml:space="preserve"> composed of DOTAP/DOPE/Cholesterol (1:0</w:t>
      </w:r>
      <w:proofErr w:type="gramStart"/>
      <w:r w:rsidRPr="00DD1D3A">
        <w:rPr>
          <w:rFonts w:ascii="Arial Narrow" w:hAnsi="Arial Narrow" w:cs="Times New Roman"/>
          <w:szCs w:val="24"/>
          <w:lang w:val="en-US"/>
        </w:rPr>
        <w:t>,5:0,5</w:t>
      </w:r>
      <w:proofErr w:type="gramEnd"/>
      <w:r w:rsidRPr="00DD1D3A">
        <w:rPr>
          <w:rFonts w:ascii="Arial Narrow" w:hAnsi="Arial Narrow" w:cs="Times New Roman"/>
          <w:szCs w:val="24"/>
          <w:lang w:val="en-US"/>
        </w:rPr>
        <w:t xml:space="preserve"> ; molar ratio) are prepared and then mixed with siRNA (50 </w:t>
      </w:r>
      <w:proofErr w:type="spellStart"/>
      <w:r w:rsidRPr="00DD1D3A">
        <w:rPr>
          <w:rFonts w:ascii="Arial Narrow" w:hAnsi="Arial Narrow" w:cs="Times New Roman"/>
          <w:szCs w:val="24"/>
          <w:lang w:val="en-US"/>
        </w:rPr>
        <w:t>nM</w:t>
      </w:r>
      <w:proofErr w:type="spellEnd"/>
      <w:r w:rsidRPr="00DD1D3A">
        <w:rPr>
          <w:rFonts w:ascii="Arial Narrow" w:hAnsi="Arial Narrow" w:cs="Times New Roman"/>
          <w:szCs w:val="24"/>
          <w:lang w:val="en-US"/>
        </w:rPr>
        <w:t xml:space="preserve">; N/P </w:t>
      </w:r>
      <w:r w:rsidR="00334A17">
        <w:rPr>
          <w:rFonts w:ascii="Arial Narrow" w:hAnsi="Arial Narrow" w:cs="Times New Roman"/>
          <w:szCs w:val="24"/>
          <w:lang w:val="en-US"/>
        </w:rPr>
        <w:t>2,</w:t>
      </w:r>
      <w:r w:rsidRPr="00DD1D3A">
        <w:rPr>
          <w:rFonts w:ascii="Arial Narrow" w:hAnsi="Arial Narrow" w:cs="Times New Roman"/>
          <w:szCs w:val="24"/>
          <w:lang w:val="en-US"/>
        </w:rPr>
        <w:t>5). The size of lipoplexes is around 200nm</w:t>
      </w:r>
      <w:r w:rsidRPr="00DD1D3A">
        <w:rPr>
          <w:rFonts w:ascii="Arial Narrow" w:hAnsi="Arial Narrow" w:cs="Times New Roman"/>
          <w:color w:val="FF0000"/>
          <w:szCs w:val="24"/>
          <w:lang w:val="en-US"/>
        </w:rPr>
        <w:t xml:space="preserve"> </w:t>
      </w:r>
      <w:r w:rsidRPr="00DD1D3A">
        <w:rPr>
          <w:rFonts w:ascii="Arial Narrow" w:hAnsi="Arial Narrow" w:cs="Times New Roman"/>
          <w:szCs w:val="24"/>
          <w:lang w:val="en-US"/>
        </w:rPr>
        <w:t xml:space="preserve">and the zeta potential is around +45mV. This formulation leads to a very efficient transfection and the percentage of mRNA is significantly reduced. </w:t>
      </w: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554BA0" w:rsidP="00CB2544">
      <w:pPr>
        <w:pStyle w:val="Standard"/>
        <w:spacing w:after="0"/>
        <w:jc w:val="both"/>
        <w:rPr>
          <w:rFonts w:ascii="Arial Narrow" w:hAnsi="Arial Narrow" w:cs="Times New Roman"/>
          <w:szCs w:val="24"/>
          <w:lang w:val="en-US"/>
        </w:rPr>
      </w:pPr>
      <w:r w:rsidRPr="00554BA0">
        <w:rPr>
          <w:rFonts w:ascii="Arial Narrow" w:hAnsi="Arial Narrow"/>
          <w:noProof/>
          <w:lang w:val="fr-FR"/>
        </w:rPr>
        <w:pict>
          <v:shape id="_x0000_s1030" type="#_x0000_t202" style="position:absolute;left:0;text-align:left;margin-left:-16.25pt;margin-top:4.35pt;width:62.6pt;height:82.6pt;z-index:251664384;mso-width-relative:margin;mso-height-relative:margin">
            <v:textbox>
              <w:txbxContent>
                <w:p w:rsidR="00CB2544" w:rsidRPr="00DD1D3A" w:rsidRDefault="00CB2544" w:rsidP="00CB2544">
                  <w:pPr>
                    <w:rPr>
                      <w:rFonts w:ascii="Arial Narrow" w:hAnsi="Arial Narrow" w:cs="Times New Roman"/>
                      <w:sz w:val="14"/>
                      <w:szCs w:val="18"/>
                    </w:rPr>
                  </w:pPr>
                  <w:r w:rsidRPr="00DD1D3A">
                    <w:rPr>
                      <w:rFonts w:ascii="Arial Narrow" w:hAnsi="Arial Narrow" w:cs="Times New Roman"/>
                      <w:sz w:val="14"/>
                      <w:szCs w:val="18"/>
                    </w:rPr>
                    <w:t>Figure 3 – Extinction of E6 mRNA in CaSki cells, two days after the transfection of anti-E6 siRNA (n=4)</w:t>
                  </w:r>
                </w:p>
              </w:txbxContent>
            </v:textbox>
          </v:shape>
        </w:pict>
      </w:r>
      <w:r w:rsidRPr="00554BA0">
        <w:rPr>
          <w:rFonts w:ascii="Arial Narrow" w:hAnsi="Arial Narrow" w:cs="Times New Roman"/>
          <w:noProof/>
          <w:szCs w:val="24"/>
          <w:lang w:val="en-US"/>
        </w:rPr>
        <w:pict>
          <v:shape id="_x0000_s1031" type="#_x0000_t202" style="position:absolute;left:0;text-align:left;margin-left:265.05pt;margin-top:4.35pt;width:63pt;height:82.6pt;z-index:251665408;mso-width-relative:margin;mso-height-relative:margin">
            <v:textbox>
              <w:txbxContent>
                <w:p w:rsidR="00CB2544" w:rsidRPr="00DD1D3A" w:rsidRDefault="00CB2544" w:rsidP="00CB2544">
                  <w:pPr>
                    <w:rPr>
                      <w:rFonts w:ascii="Arial Narrow" w:hAnsi="Arial Narrow" w:cs="Times New Roman"/>
                      <w:sz w:val="14"/>
                      <w:szCs w:val="16"/>
                    </w:rPr>
                  </w:pPr>
                  <w:r w:rsidRPr="00DD1D3A">
                    <w:rPr>
                      <w:rFonts w:ascii="Arial Narrow" w:hAnsi="Arial Narrow" w:cs="Times New Roman"/>
                      <w:sz w:val="14"/>
                      <w:szCs w:val="16"/>
                    </w:rPr>
                    <w:t xml:space="preserve">Figure 4 –Extinction of E7 mRNA in CaSki cells, two days after the transfection of anti-E6 siRNA </w:t>
                  </w:r>
                  <w:r w:rsidRPr="00DD1D3A">
                    <w:rPr>
                      <w:rFonts w:ascii="Arial Narrow" w:hAnsi="Arial Narrow" w:cs="Times New Roman"/>
                      <w:sz w:val="14"/>
                      <w:szCs w:val="18"/>
                    </w:rPr>
                    <w:t>(n=4)</w:t>
                  </w:r>
                </w:p>
              </w:txbxContent>
            </v:textbox>
          </v:shape>
        </w:pict>
      </w: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szCs w:val="24"/>
          <w:lang w:val="en-US"/>
        </w:rPr>
      </w:pPr>
    </w:p>
    <w:p w:rsidR="00CB2544" w:rsidRPr="00DD1D3A" w:rsidRDefault="00CB2544" w:rsidP="00CB2544">
      <w:pPr>
        <w:pStyle w:val="Standard"/>
        <w:spacing w:after="0"/>
        <w:jc w:val="both"/>
        <w:rPr>
          <w:rFonts w:ascii="Arial Narrow" w:hAnsi="Arial Narrow" w:cs="Times New Roman"/>
          <w:color w:val="FF0000"/>
          <w:szCs w:val="24"/>
          <w:lang w:val="en-US"/>
        </w:rPr>
      </w:pPr>
    </w:p>
    <w:p w:rsidR="00CB2544" w:rsidRPr="00DD1D3A" w:rsidRDefault="00CB2544" w:rsidP="00CB2544">
      <w:pPr>
        <w:pStyle w:val="Standard"/>
        <w:spacing w:after="0"/>
        <w:jc w:val="both"/>
        <w:rPr>
          <w:rFonts w:ascii="Arial Narrow" w:hAnsi="Arial Narrow" w:cs="Times New Roman"/>
          <w:szCs w:val="24"/>
          <w:lang w:val="en-US"/>
        </w:rPr>
      </w:pPr>
      <w:r w:rsidRPr="00DD1D3A">
        <w:rPr>
          <w:rFonts w:ascii="Arial Narrow" w:hAnsi="Arial Narrow" w:cs="Times New Roman"/>
          <w:szCs w:val="24"/>
          <w:lang w:val="en-US"/>
        </w:rPr>
        <w:t>In conclusion, the association of the three siRNA decreases proliferation and induces apoptosis on monolayer cells. Moreover, lipoplexes seems to be an appropriate delivery system and we would like to test their efficiency on a 3D model of cervical lesion.</w:t>
      </w:r>
    </w:p>
    <w:p w:rsidR="00CB2544" w:rsidRPr="00DD1D3A" w:rsidRDefault="00CB2544" w:rsidP="00CB2544">
      <w:pPr>
        <w:spacing w:after="0"/>
        <w:jc w:val="both"/>
        <w:rPr>
          <w:rFonts w:ascii="Arial Narrow" w:hAnsi="Arial Narrow" w:cs="Times New Roman"/>
          <w:u w:val="single"/>
        </w:rPr>
      </w:pPr>
      <w:r w:rsidRPr="00DD1D3A">
        <w:rPr>
          <w:rFonts w:ascii="Arial Narrow" w:hAnsi="Arial Narrow" w:cs="Times New Roman"/>
          <w:u w:val="single"/>
        </w:rPr>
        <w:t>References</w:t>
      </w:r>
    </w:p>
    <w:p w:rsidR="00CB2544" w:rsidRPr="00DD1D3A" w:rsidRDefault="00CB2544" w:rsidP="00CB2544">
      <w:pPr>
        <w:numPr>
          <w:ilvl w:val="0"/>
          <w:numId w:val="5"/>
        </w:numPr>
        <w:suppressAutoHyphens/>
        <w:autoSpaceDN w:val="0"/>
        <w:spacing w:after="0"/>
        <w:jc w:val="both"/>
        <w:textAlignment w:val="baseline"/>
        <w:rPr>
          <w:rFonts w:ascii="Arial Narrow" w:hAnsi="Arial Narrow" w:cs="Times New Roman"/>
        </w:rPr>
      </w:pPr>
      <w:r w:rsidRPr="00CB2544">
        <w:rPr>
          <w:rFonts w:ascii="Arial Narrow" w:hAnsi="Arial Narrow" w:cs="Times New Roman"/>
          <w:lang w:val="fr-BE"/>
        </w:rPr>
        <w:t xml:space="preserve">Chang, JT-C. et al. </w:t>
      </w:r>
      <w:r w:rsidRPr="00DD1D3A">
        <w:rPr>
          <w:rFonts w:ascii="Arial Narrow" w:hAnsi="Arial Narrow" w:cs="Times New Roman"/>
        </w:rPr>
        <w:t xml:space="preserve">Canc. Gene </w:t>
      </w:r>
      <w:proofErr w:type="spellStart"/>
      <w:r w:rsidRPr="00DD1D3A">
        <w:rPr>
          <w:rFonts w:ascii="Arial Narrow" w:hAnsi="Arial Narrow" w:cs="Times New Roman"/>
        </w:rPr>
        <w:t>The</w:t>
      </w:r>
      <w:proofErr w:type="spellEnd"/>
      <w:r w:rsidRPr="00DD1D3A">
        <w:rPr>
          <w:rFonts w:ascii="Arial Narrow" w:hAnsi="Arial Narrow" w:cs="Times New Roman"/>
          <w:i/>
        </w:rPr>
        <w:t xml:space="preserve">. </w:t>
      </w:r>
      <w:r w:rsidRPr="00DD1D3A">
        <w:rPr>
          <w:rFonts w:ascii="Arial Narrow" w:hAnsi="Arial Narrow" w:cs="Times New Roman"/>
        </w:rPr>
        <w:t xml:space="preserve">17, 827-836 (2010). </w:t>
      </w:r>
    </w:p>
    <w:p w:rsidR="00CB2544" w:rsidRPr="00CB2544" w:rsidRDefault="00CB2544" w:rsidP="00CB2544">
      <w:pPr>
        <w:numPr>
          <w:ilvl w:val="0"/>
          <w:numId w:val="5"/>
        </w:numPr>
        <w:suppressAutoHyphens/>
        <w:autoSpaceDN w:val="0"/>
        <w:spacing w:after="0"/>
        <w:jc w:val="both"/>
        <w:textAlignment w:val="baseline"/>
        <w:rPr>
          <w:rFonts w:ascii="Arial Narrow" w:hAnsi="Arial Narrow" w:cs="Times New Roman"/>
          <w:lang w:val="fr-BE"/>
        </w:rPr>
      </w:pPr>
      <w:r w:rsidRPr="00CB2544">
        <w:rPr>
          <w:rFonts w:ascii="Arial Narrow" w:hAnsi="Arial Narrow" w:cs="Times New Roman"/>
          <w:lang w:val="fr-BE"/>
        </w:rPr>
        <w:t xml:space="preserve">Jiang, M. et al. </w:t>
      </w:r>
      <w:proofErr w:type="spellStart"/>
      <w:r w:rsidRPr="00CB2544">
        <w:rPr>
          <w:rFonts w:ascii="Arial Narrow" w:hAnsi="Arial Narrow" w:cs="Times New Roman"/>
          <w:lang w:val="fr-BE"/>
        </w:rPr>
        <w:t>Oncology</w:t>
      </w:r>
      <w:proofErr w:type="spellEnd"/>
      <w:r w:rsidRPr="00CB2544">
        <w:rPr>
          <w:rFonts w:ascii="Arial Narrow" w:hAnsi="Arial Narrow" w:cs="Times New Roman"/>
          <w:i/>
          <w:lang w:val="fr-BE"/>
        </w:rPr>
        <w:t xml:space="preserve">. </w:t>
      </w:r>
      <w:r w:rsidRPr="00CB2544">
        <w:rPr>
          <w:rFonts w:ascii="Arial Narrow" w:hAnsi="Arial Narrow" w:cs="Times New Roman"/>
          <w:lang w:val="fr-BE"/>
        </w:rPr>
        <w:t>21, 6041-6048 (2002).</w:t>
      </w:r>
    </w:p>
    <w:p w:rsidR="00CB2544" w:rsidRPr="00CB2544" w:rsidRDefault="00CB2544" w:rsidP="00CB2544">
      <w:pPr>
        <w:numPr>
          <w:ilvl w:val="0"/>
          <w:numId w:val="5"/>
        </w:numPr>
        <w:suppressAutoHyphens/>
        <w:autoSpaceDN w:val="0"/>
        <w:spacing w:after="0"/>
        <w:jc w:val="both"/>
        <w:textAlignment w:val="baseline"/>
        <w:rPr>
          <w:rFonts w:ascii="Arial Narrow" w:hAnsi="Arial Narrow" w:cs="Times New Roman"/>
          <w:lang w:val="fr-BE"/>
        </w:rPr>
      </w:pPr>
      <w:proofErr w:type="spellStart"/>
      <w:r w:rsidRPr="00CB2544">
        <w:rPr>
          <w:rFonts w:ascii="Arial Narrow" w:hAnsi="Arial Narrow" w:cs="Times New Roman"/>
          <w:lang w:val="fr-BE"/>
        </w:rPr>
        <w:t>Rajalingam</w:t>
      </w:r>
      <w:proofErr w:type="gramStart"/>
      <w:r w:rsidRPr="00CB2544">
        <w:rPr>
          <w:rFonts w:ascii="Arial Narrow" w:hAnsi="Arial Narrow" w:cs="Times New Roman"/>
          <w:lang w:val="fr-BE"/>
        </w:rPr>
        <w:t>,K</w:t>
      </w:r>
      <w:proofErr w:type="spellEnd"/>
      <w:proofErr w:type="gramEnd"/>
      <w:r w:rsidRPr="00CB2544">
        <w:rPr>
          <w:rFonts w:ascii="Arial Narrow" w:hAnsi="Arial Narrow" w:cs="Times New Roman"/>
          <w:lang w:val="fr-BE"/>
        </w:rPr>
        <w:t xml:space="preserve">. et al. </w:t>
      </w:r>
      <w:proofErr w:type="spellStart"/>
      <w:r w:rsidRPr="00CB2544">
        <w:rPr>
          <w:rFonts w:ascii="Arial Narrow" w:hAnsi="Arial Narrow" w:cs="Times New Roman"/>
          <w:lang w:val="fr-BE"/>
        </w:rPr>
        <w:t>PLoS</w:t>
      </w:r>
      <w:proofErr w:type="spellEnd"/>
      <w:r w:rsidRPr="00CB2544">
        <w:rPr>
          <w:rFonts w:ascii="Arial Narrow" w:hAnsi="Arial Narrow" w:cs="Times New Roman"/>
          <w:lang w:val="fr-BE"/>
        </w:rPr>
        <w:t xml:space="preserve"> One 3(9) : e3102, (2008). </w:t>
      </w:r>
      <w:r w:rsidR="00554BA0" w:rsidRPr="00DD1D3A">
        <w:rPr>
          <w:rFonts w:ascii="Arial Narrow" w:hAnsi="Arial Narrow" w:cs="Times New Roman"/>
          <w:szCs w:val="24"/>
        </w:rPr>
        <w:fldChar w:fldCharType="begin"/>
      </w:r>
      <w:r w:rsidRPr="00CB2544">
        <w:rPr>
          <w:rFonts w:ascii="Arial Narrow" w:hAnsi="Arial Narrow" w:cs="Times New Roman"/>
          <w:szCs w:val="24"/>
          <w:lang w:val="fr-BE"/>
        </w:rPr>
        <w:instrText xml:space="preserve"> ADDIN EN.REFLIST </w:instrText>
      </w:r>
      <w:r w:rsidR="00554BA0" w:rsidRPr="00DD1D3A">
        <w:rPr>
          <w:rFonts w:ascii="Arial Narrow" w:hAnsi="Arial Narrow" w:cs="Times New Roman"/>
          <w:szCs w:val="24"/>
        </w:rPr>
        <w:fldChar w:fldCharType="end"/>
      </w:r>
    </w:p>
    <w:p w:rsidR="00B633B0" w:rsidRPr="00334A17" w:rsidRDefault="00B633B0" w:rsidP="00B02591">
      <w:pPr>
        <w:spacing w:after="0" w:line="240" w:lineRule="auto"/>
        <w:jc w:val="both"/>
        <w:rPr>
          <w:rFonts w:ascii="Arial Narrow" w:hAnsi="Arial Narrow"/>
          <w:sz w:val="18"/>
          <w:szCs w:val="18"/>
          <w:lang w:val="fr-BE"/>
        </w:rPr>
      </w:pPr>
    </w:p>
    <w:sectPr w:rsidR="00B633B0" w:rsidRPr="00334A17" w:rsidSect="00E100A8">
      <w:headerReference w:type="default" r:id="rId11"/>
      <w:pgSz w:w="12240" w:h="15840"/>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2B7" w:rsidRDefault="00C022B7" w:rsidP="008E0503">
      <w:pPr>
        <w:spacing w:after="0" w:line="240" w:lineRule="auto"/>
      </w:pPr>
      <w:r>
        <w:separator/>
      </w:r>
    </w:p>
  </w:endnote>
  <w:endnote w:type="continuationSeparator" w:id="0">
    <w:p w:rsidR="00C022B7" w:rsidRDefault="00C022B7" w:rsidP="008E0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2B7" w:rsidRDefault="00C022B7" w:rsidP="008E0503">
      <w:pPr>
        <w:spacing w:after="0" w:line="240" w:lineRule="auto"/>
      </w:pPr>
      <w:r>
        <w:separator/>
      </w:r>
    </w:p>
  </w:footnote>
  <w:footnote w:type="continuationSeparator" w:id="0">
    <w:p w:rsidR="00C022B7" w:rsidRDefault="00C022B7" w:rsidP="008E0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503" w:rsidRPr="00495C53" w:rsidRDefault="008E0503" w:rsidP="008E0503">
    <w:pPr>
      <w:pBdr>
        <w:top w:val="single" w:sz="4" w:space="1" w:color="auto"/>
        <w:left w:val="single" w:sz="4" w:space="4" w:color="auto"/>
        <w:bottom w:val="single" w:sz="4" w:space="1" w:color="auto"/>
        <w:right w:val="single" w:sz="4" w:space="4" w:color="auto"/>
      </w:pBdr>
      <w:spacing w:after="0" w:line="240" w:lineRule="auto"/>
      <w:jc w:val="center"/>
      <w:rPr>
        <w:b/>
      </w:rPr>
    </w:pPr>
    <w:r w:rsidRPr="00495C53">
      <w:rPr>
        <w:b/>
      </w:rPr>
      <w:t xml:space="preserve">Please create your abstract using the following template and send this word document to </w:t>
    </w:r>
    <w:permStart w:id="0" w:edGrp="everyone"/>
    <w:permEnd w:id="0"/>
    <w:r w:rsidR="00554BA0" w:rsidRPr="00495C53">
      <w:rPr>
        <w:b/>
      </w:rPr>
      <w:fldChar w:fldCharType="begin"/>
    </w:r>
    <w:r w:rsidRPr="00495C53">
      <w:rPr>
        <w:b/>
      </w:rPr>
      <w:instrText xml:space="preserve"> HYPERLINK "mailto:biobarriers2014@mx.uni-saarland.de" </w:instrText>
    </w:r>
    <w:r w:rsidR="00554BA0" w:rsidRPr="00495C53">
      <w:rPr>
        <w:b/>
      </w:rPr>
      <w:fldChar w:fldCharType="separate"/>
    </w:r>
    <w:r w:rsidRPr="00495C53">
      <w:rPr>
        <w:rStyle w:val="Lienhypertexte"/>
        <w:b/>
      </w:rPr>
      <w:t>biobarriers2014@mx.uni-saarland.de</w:t>
    </w:r>
    <w:r w:rsidR="00554BA0" w:rsidRPr="00495C53">
      <w:rPr>
        <w:b/>
      </w:rPr>
      <w:fldChar w:fldCharType="end"/>
    </w:r>
  </w:p>
  <w:p w:rsidR="0022186D" w:rsidRDefault="008E0503" w:rsidP="008E0503">
    <w:pPr>
      <w:pBdr>
        <w:top w:val="single" w:sz="4" w:space="1" w:color="auto"/>
        <w:left w:val="single" w:sz="4" w:space="4" w:color="auto"/>
        <w:bottom w:val="single" w:sz="4" w:space="1" w:color="auto"/>
        <w:right w:val="single" w:sz="4" w:space="4" w:color="auto"/>
      </w:pBdr>
      <w:spacing w:after="0" w:line="240" w:lineRule="auto"/>
      <w:jc w:val="center"/>
      <w:rPr>
        <w:b/>
      </w:rPr>
    </w:pPr>
    <w:r w:rsidRPr="00495C53">
      <w:rPr>
        <w:b/>
      </w:rPr>
      <w:t>Please do not modify the format of this template!</w:t>
    </w:r>
    <w:r>
      <w:rPr>
        <w:b/>
      </w:rPr>
      <w:t xml:space="preserve"> Abstract limit is 1 page A4.</w:t>
    </w:r>
    <w:r w:rsidR="0022186D">
      <w:rPr>
        <w:b/>
      </w:rPr>
      <w:t xml:space="preserve"> </w:t>
    </w:r>
  </w:p>
  <w:p w:rsidR="008E0503" w:rsidRDefault="0022186D" w:rsidP="008E0503">
    <w:pPr>
      <w:pBdr>
        <w:top w:val="single" w:sz="4" w:space="1" w:color="auto"/>
        <w:left w:val="single" w:sz="4" w:space="4" w:color="auto"/>
        <w:bottom w:val="single" w:sz="4" w:space="1" w:color="auto"/>
        <w:right w:val="single" w:sz="4" w:space="4" w:color="auto"/>
      </w:pBdr>
      <w:spacing w:after="0" w:line="240" w:lineRule="auto"/>
      <w:jc w:val="center"/>
      <w:rPr>
        <w:b/>
      </w:rPr>
    </w:pPr>
    <w:r>
      <w:rPr>
        <w:b/>
      </w:rPr>
      <w:t>NOTE: Please save your abstract file according to the name of the presenting author as a ‘doc’ file (Author A B.doc).</w:t>
    </w:r>
  </w:p>
  <w:p w:rsidR="008E0503" w:rsidRDefault="008E050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546D"/>
    <w:multiLevelType w:val="hybridMultilevel"/>
    <w:tmpl w:val="EB629216"/>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4097B"/>
    <w:multiLevelType w:val="hybridMultilevel"/>
    <w:tmpl w:val="BDC60ABE"/>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2605AE"/>
    <w:multiLevelType w:val="hybridMultilevel"/>
    <w:tmpl w:val="C1B83F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6F973CEF"/>
    <w:multiLevelType w:val="hybridMultilevel"/>
    <w:tmpl w:val="1AA20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012CC6"/>
    <w:multiLevelType w:val="hybridMultilevel"/>
    <w:tmpl w:val="DD98C722"/>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attachedTemplate r:id="rId1"/>
  <w:documentProtection w:edit="readOnly" w:enforcement="0"/>
  <w:defaultTabStop w:val="720"/>
  <w:hyphenationZone w:val="425"/>
  <w:characterSpacingControl w:val="doNotCompress"/>
  <w:footnotePr>
    <w:footnote w:id="-1"/>
    <w:footnote w:id="0"/>
  </w:footnotePr>
  <w:endnotePr>
    <w:endnote w:id="-1"/>
    <w:endnote w:id="0"/>
  </w:endnotePr>
  <w:compat/>
  <w:rsids>
    <w:rsidRoot w:val="001E5F81"/>
    <w:rsid w:val="001E5F81"/>
    <w:rsid w:val="0022186D"/>
    <w:rsid w:val="0030275D"/>
    <w:rsid w:val="00305C3F"/>
    <w:rsid w:val="00334A17"/>
    <w:rsid w:val="00472C18"/>
    <w:rsid w:val="00495C53"/>
    <w:rsid w:val="00554BA0"/>
    <w:rsid w:val="006B76DE"/>
    <w:rsid w:val="006E3C63"/>
    <w:rsid w:val="007E5D48"/>
    <w:rsid w:val="00827450"/>
    <w:rsid w:val="0083193C"/>
    <w:rsid w:val="008E0503"/>
    <w:rsid w:val="00B02591"/>
    <w:rsid w:val="00B633B0"/>
    <w:rsid w:val="00BD2312"/>
    <w:rsid w:val="00BD4A9F"/>
    <w:rsid w:val="00C022B7"/>
    <w:rsid w:val="00CB2544"/>
    <w:rsid w:val="00CD13FA"/>
    <w:rsid w:val="00E100A8"/>
    <w:rsid w:val="00E223DE"/>
    <w:rsid w:val="00F3411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5C53"/>
    <w:rPr>
      <w:color w:val="0000FF" w:themeColor="hyperlink"/>
      <w:u w:val="single"/>
    </w:rPr>
  </w:style>
  <w:style w:type="paragraph" w:styleId="Paragraphedeliste">
    <w:name w:val="List Paragraph"/>
    <w:basedOn w:val="Normal"/>
    <w:uiPriority w:val="34"/>
    <w:qFormat/>
    <w:rsid w:val="00B633B0"/>
    <w:pPr>
      <w:ind w:left="720"/>
      <w:contextualSpacing/>
    </w:pPr>
  </w:style>
  <w:style w:type="paragraph" w:styleId="En-tte">
    <w:name w:val="header"/>
    <w:basedOn w:val="Normal"/>
    <w:link w:val="En-tteCar"/>
    <w:uiPriority w:val="99"/>
    <w:unhideWhenUsed/>
    <w:rsid w:val="008E0503"/>
    <w:pPr>
      <w:tabs>
        <w:tab w:val="center" w:pos="4703"/>
        <w:tab w:val="right" w:pos="9406"/>
      </w:tabs>
      <w:spacing w:after="0" w:line="240" w:lineRule="auto"/>
    </w:pPr>
  </w:style>
  <w:style w:type="character" w:customStyle="1" w:styleId="En-tteCar">
    <w:name w:val="En-tête Car"/>
    <w:basedOn w:val="Policepardfaut"/>
    <w:link w:val="En-tte"/>
    <w:uiPriority w:val="99"/>
    <w:rsid w:val="008E0503"/>
  </w:style>
  <w:style w:type="paragraph" w:styleId="Pieddepage">
    <w:name w:val="footer"/>
    <w:basedOn w:val="Normal"/>
    <w:link w:val="PieddepageCar"/>
    <w:uiPriority w:val="99"/>
    <w:unhideWhenUsed/>
    <w:rsid w:val="008E050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8E0503"/>
  </w:style>
  <w:style w:type="paragraph" w:styleId="Textedebulles">
    <w:name w:val="Balloon Text"/>
    <w:basedOn w:val="Normal"/>
    <w:link w:val="TextedebullesCar"/>
    <w:uiPriority w:val="99"/>
    <w:semiHidden/>
    <w:unhideWhenUsed/>
    <w:rsid w:val="008E05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0503"/>
    <w:rPr>
      <w:rFonts w:ascii="Tahoma" w:hAnsi="Tahoma" w:cs="Tahoma"/>
      <w:sz w:val="16"/>
      <w:szCs w:val="16"/>
    </w:rPr>
  </w:style>
  <w:style w:type="paragraph" w:customStyle="1" w:styleId="Standard">
    <w:name w:val="Standard"/>
    <w:rsid w:val="00CB2544"/>
    <w:pPr>
      <w:suppressAutoHyphens/>
      <w:autoSpaceDN w:val="0"/>
      <w:textAlignment w:val="baseline"/>
    </w:pPr>
    <w:rPr>
      <w:rFonts w:ascii="Calibri" w:eastAsia="SimSun" w:hAnsi="Calibri" w:cs="Calibri"/>
      <w:kern w:val="3"/>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95C53"/>
    <w:rPr>
      <w:color w:val="0000FF" w:themeColor="hyperlink"/>
      <w:u w:val="single"/>
    </w:rPr>
  </w:style>
  <w:style w:type="paragraph" w:styleId="Listenabsatz">
    <w:name w:val="List Paragraph"/>
    <w:basedOn w:val="Standard"/>
    <w:uiPriority w:val="34"/>
    <w:qFormat/>
    <w:rsid w:val="00B633B0"/>
    <w:pPr>
      <w:ind w:left="720"/>
      <w:contextualSpacing/>
    </w:pPr>
  </w:style>
  <w:style w:type="paragraph" w:styleId="Kopfzeile">
    <w:name w:val="header"/>
    <w:basedOn w:val="Standard"/>
    <w:link w:val="KopfzeileZchn"/>
    <w:uiPriority w:val="99"/>
    <w:unhideWhenUsed/>
    <w:rsid w:val="008E050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8E0503"/>
  </w:style>
  <w:style w:type="paragraph" w:styleId="Fuzeile">
    <w:name w:val="footer"/>
    <w:basedOn w:val="Standard"/>
    <w:link w:val="FuzeileZchn"/>
    <w:uiPriority w:val="99"/>
    <w:unhideWhenUsed/>
    <w:rsid w:val="008E050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8E0503"/>
  </w:style>
  <w:style w:type="paragraph" w:styleId="Sprechblasentext">
    <w:name w:val="Balloon Text"/>
    <w:basedOn w:val="Standard"/>
    <w:link w:val="SprechblasentextZchn"/>
    <w:uiPriority w:val="99"/>
    <w:semiHidden/>
    <w:unhideWhenUsed/>
    <w:rsid w:val="008E05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0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T\AppData\Local\Temp\template%20BB2014%20abstrac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BB2014 abstract</Template>
  <TotalTime>2</TotalTime>
  <Pages>2</Pages>
  <Words>442</Words>
  <Characters>2434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template BB2014 abstract</vt:lpstr>
    </vt:vector>
  </TitlesOfParts>
  <Company>Microsoft</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BB2014 abstract</dc:title>
  <dc:creator>KWT</dc:creator>
  <dc:description>Please create your abstract using the following template and send this word document to biobarriers2014@mx.uni-saarland.de
Please do not modify the format of this template! Abstract limit is 1 page A4.</dc:description>
  <cp:lastModifiedBy>Anna</cp:lastModifiedBy>
  <cp:revision>4</cp:revision>
  <cp:lastPrinted>2013-10-01T11:36:00Z</cp:lastPrinted>
  <dcterms:created xsi:type="dcterms:W3CDTF">2014-01-16T12:30:00Z</dcterms:created>
  <dcterms:modified xsi:type="dcterms:W3CDTF">2014-01-16T13:30:00Z</dcterms:modified>
</cp:coreProperties>
</file>