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804F2" w14:textId="6A3EA61E" w:rsidR="003D7123" w:rsidRDefault="003D7123" w:rsidP="003D7123">
      <w:pPr>
        <w:jc w:val="center"/>
        <w:rPr>
          <w:rFonts w:ascii="Times New Roman" w:hAnsi="Times New Roman" w:cs="Times New Roman"/>
          <w:sz w:val="28"/>
          <w:szCs w:val="28"/>
        </w:rPr>
      </w:pPr>
      <w:r>
        <w:rPr>
          <w:rFonts w:ascii="Times New Roman" w:hAnsi="Times New Roman" w:cs="Times New Roman"/>
          <w:sz w:val="28"/>
          <w:szCs w:val="28"/>
        </w:rPr>
        <w:t>[</w:t>
      </w:r>
      <w:r w:rsidR="00CA3D96">
        <w:rPr>
          <w:rFonts w:ascii="Times New Roman" w:hAnsi="Times New Roman" w:cs="Times New Roman"/>
          <w:sz w:val="28"/>
          <w:szCs w:val="28"/>
        </w:rPr>
        <w:t xml:space="preserve">FIRST </w:t>
      </w:r>
      <w:r>
        <w:rPr>
          <w:rFonts w:ascii="Times New Roman" w:hAnsi="Times New Roman" w:cs="Times New Roman"/>
          <w:sz w:val="28"/>
          <w:szCs w:val="28"/>
        </w:rPr>
        <w:t>DRAFT</w:t>
      </w:r>
      <w:r w:rsidR="00CA3D96">
        <w:rPr>
          <w:rFonts w:ascii="Times New Roman" w:hAnsi="Times New Roman" w:cs="Times New Roman"/>
          <w:sz w:val="28"/>
          <w:szCs w:val="28"/>
        </w:rPr>
        <w:t xml:space="preserve"> – NOT FOR QUOTATION OR CIRCULATION</w:t>
      </w:r>
      <w:r>
        <w:rPr>
          <w:rFonts w:ascii="Times New Roman" w:hAnsi="Times New Roman" w:cs="Times New Roman"/>
          <w:sz w:val="28"/>
          <w:szCs w:val="28"/>
        </w:rPr>
        <w:t>]</w:t>
      </w:r>
    </w:p>
    <w:p w14:paraId="1BB28983" w14:textId="77777777" w:rsidR="003D7123" w:rsidRDefault="003D7123" w:rsidP="003D7123">
      <w:pPr>
        <w:jc w:val="center"/>
        <w:rPr>
          <w:rFonts w:ascii="Times New Roman" w:hAnsi="Times New Roman" w:cs="Times New Roman"/>
          <w:sz w:val="28"/>
          <w:szCs w:val="28"/>
        </w:rPr>
      </w:pPr>
    </w:p>
    <w:p w14:paraId="6140A073" w14:textId="5E279EE8" w:rsidR="003D7123" w:rsidRDefault="003D7123" w:rsidP="003D7123">
      <w:pPr>
        <w:jc w:val="right"/>
        <w:rPr>
          <w:rFonts w:ascii="Times New Roman" w:hAnsi="Times New Roman" w:cs="Times New Roman"/>
        </w:rPr>
      </w:pPr>
      <w:r w:rsidRPr="003D7123">
        <w:rPr>
          <w:rFonts w:ascii="Times New Roman" w:hAnsi="Times New Roman" w:cs="Times New Roman"/>
        </w:rPr>
        <w:t>Diego Maiorano</w:t>
      </w:r>
    </w:p>
    <w:p w14:paraId="0C61FA71" w14:textId="25D16611" w:rsidR="003D7123" w:rsidRPr="003D7123" w:rsidRDefault="003D7123" w:rsidP="003D7123">
      <w:pPr>
        <w:jc w:val="right"/>
        <w:rPr>
          <w:rFonts w:ascii="Times New Roman" w:hAnsi="Times New Roman" w:cs="Times New Roman"/>
        </w:rPr>
      </w:pPr>
      <w:r>
        <w:rPr>
          <w:rFonts w:ascii="Times New Roman" w:hAnsi="Times New Roman" w:cs="Times New Roman"/>
        </w:rPr>
        <w:t>maioranodiego@gmail.com</w:t>
      </w:r>
    </w:p>
    <w:p w14:paraId="0758364B" w14:textId="77777777" w:rsidR="003D7123" w:rsidRDefault="003D7123" w:rsidP="003D7123">
      <w:pPr>
        <w:jc w:val="center"/>
        <w:rPr>
          <w:rFonts w:ascii="Times New Roman" w:hAnsi="Times New Roman" w:cs="Times New Roman"/>
          <w:sz w:val="28"/>
          <w:szCs w:val="28"/>
        </w:rPr>
      </w:pPr>
    </w:p>
    <w:p w14:paraId="6D4569AC" w14:textId="190A831B" w:rsidR="003D7123" w:rsidRDefault="003D7123" w:rsidP="003D7123">
      <w:pPr>
        <w:jc w:val="center"/>
        <w:rPr>
          <w:rFonts w:ascii="Times New Roman" w:hAnsi="Times New Roman" w:cs="Times New Roman"/>
          <w:sz w:val="28"/>
          <w:szCs w:val="28"/>
        </w:rPr>
      </w:pPr>
      <w:r>
        <w:rPr>
          <w:rFonts w:ascii="Times New Roman" w:hAnsi="Times New Roman" w:cs="Times New Roman"/>
          <w:sz w:val="28"/>
          <w:szCs w:val="28"/>
        </w:rPr>
        <w:t>Working Paper</w:t>
      </w:r>
    </w:p>
    <w:p w14:paraId="1AF3E0F9" w14:textId="77777777" w:rsidR="003D7123" w:rsidRDefault="003D7123" w:rsidP="003D7123">
      <w:pPr>
        <w:jc w:val="center"/>
        <w:rPr>
          <w:rFonts w:ascii="Times New Roman" w:hAnsi="Times New Roman" w:cs="Times New Roman"/>
          <w:sz w:val="28"/>
          <w:szCs w:val="28"/>
        </w:rPr>
      </w:pPr>
    </w:p>
    <w:p w14:paraId="78FB7A7E" w14:textId="77777777" w:rsidR="00CC18D9" w:rsidRPr="003D7123" w:rsidRDefault="00914EF0" w:rsidP="003D7123">
      <w:pPr>
        <w:jc w:val="center"/>
        <w:rPr>
          <w:rFonts w:ascii="Times New Roman" w:hAnsi="Times New Roman" w:cs="Times New Roman"/>
          <w:sz w:val="28"/>
          <w:szCs w:val="28"/>
        </w:rPr>
      </w:pPr>
      <w:r w:rsidRPr="003D7123">
        <w:rPr>
          <w:rFonts w:ascii="Times New Roman" w:hAnsi="Times New Roman" w:cs="Times New Roman"/>
          <w:sz w:val="28"/>
          <w:szCs w:val="28"/>
        </w:rPr>
        <w:t>The State Against Itself</w:t>
      </w:r>
    </w:p>
    <w:p w14:paraId="6441FB32" w14:textId="77777777" w:rsidR="003746CE" w:rsidRDefault="003746CE">
      <w:pPr>
        <w:rPr>
          <w:rFonts w:ascii="Times New Roman" w:hAnsi="Times New Roman" w:cs="Times New Roman"/>
        </w:rPr>
      </w:pPr>
    </w:p>
    <w:p w14:paraId="435463B2" w14:textId="77777777" w:rsidR="003D7123" w:rsidRDefault="003D7123">
      <w:pPr>
        <w:rPr>
          <w:rFonts w:ascii="Times New Roman" w:hAnsi="Times New Roman" w:cs="Times New Roman"/>
          <w:i/>
        </w:rPr>
      </w:pPr>
    </w:p>
    <w:p w14:paraId="524E8667" w14:textId="3BB3FA89" w:rsidR="003746CE" w:rsidRPr="003D7123" w:rsidRDefault="003746CE" w:rsidP="00A44A3C">
      <w:pPr>
        <w:rPr>
          <w:rFonts w:ascii="Times New Roman" w:hAnsi="Times New Roman" w:cs="Times New Roman"/>
          <w:i/>
        </w:rPr>
      </w:pPr>
      <w:r w:rsidRPr="003D7123">
        <w:rPr>
          <w:rFonts w:ascii="Times New Roman" w:hAnsi="Times New Roman" w:cs="Times New Roman"/>
          <w:i/>
        </w:rPr>
        <w:t>Introduction</w:t>
      </w:r>
    </w:p>
    <w:p w14:paraId="2DC538D2" w14:textId="77777777" w:rsidR="00071F15" w:rsidRDefault="00071F15" w:rsidP="00A44A3C">
      <w:pPr>
        <w:ind w:firstLine="709"/>
        <w:rPr>
          <w:rFonts w:ascii="Times New Roman" w:hAnsi="Times New Roman" w:cs="Times New Roman"/>
        </w:rPr>
      </w:pPr>
    </w:p>
    <w:p w14:paraId="4E66A6F4" w14:textId="30AD5BD1" w:rsidR="00EB34AC" w:rsidRDefault="00071F15" w:rsidP="00A44A3C">
      <w:pPr>
        <w:ind w:firstLine="709"/>
        <w:rPr>
          <w:rFonts w:ascii="Times New Roman" w:hAnsi="Times New Roman" w:cs="Times New Roman"/>
        </w:rPr>
      </w:pPr>
      <w:r>
        <w:rPr>
          <w:rFonts w:ascii="Times New Roman" w:hAnsi="Times New Roman" w:cs="Times New Roman"/>
        </w:rPr>
        <w:t xml:space="preserve">One of the key finding of the CIVICUS’s Global Survey of the State of Civil Society is that the political context is immensely important in determining the state of the civil society in any given country. </w:t>
      </w:r>
      <w:r w:rsidR="00A112D6">
        <w:rPr>
          <w:rFonts w:ascii="Times New Roman" w:hAnsi="Times New Roman" w:cs="Times New Roman"/>
        </w:rPr>
        <w:t>In particular</w:t>
      </w:r>
      <w:r>
        <w:rPr>
          <w:rFonts w:ascii="Times New Roman" w:hAnsi="Times New Roman" w:cs="Times New Roman"/>
        </w:rPr>
        <w:t>, it is the “attitudes of the government”</w:t>
      </w:r>
      <w:r>
        <w:rPr>
          <w:rStyle w:val="Rimandonotaapidipagina"/>
          <w:rFonts w:ascii="Times New Roman" w:hAnsi="Times New Roman" w:cs="Times New Roman"/>
        </w:rPr>
        <w:footnoteReference w:id="1"/>
      </w:r>
      <w:r>
        <w:rPr>
          <w:rFonts w:ascii="Times New Roman" w:hAnsi="Times New Roman" w:cs="Times New Roman"/>
        </w:rPr>
        <w:t xml:space="preserve"> that crucially determines the role and the impact that civic action can have.</w:t>
      </w:r>
      <w:r w:rsidR="00EB34AC">
        <w:rPr>
          <w:rFonts w:ascii="Times New Roman" w:hAnsi="Times New Roman" w:cs="Times New Roman"/>
        </w:rPr>
        <w:t xml:space="preserve"> Further, despite the difficulties – perhaps the impossibility – in reaching a consensual definition of “civil society”, most of the stakeholders interviewed within the CIVICUS project, agreed that civil society is an eminently political phenomenon</w:t>
      </w:r>
      <w:r w:rsidR="00EB34AC">
        <w:rPr>
          <w:rStyle w:val="Rimandonotaapidipagina"/>
          <w:rFonts w:ascii="Times New Roman" w:hAnsi="Times New Roman" w:cs="Times New Roman"/>
        </w:rPr>
        <w:footnoteReference w:id="2"/>
      </w:r>
      <w:r w:rsidR="00EB34AC">
        <w:rPr>
          <w:rFonts w:ascii="Times New Roman" w:hAnsi="Times New Roman" w:cs="Times New Roman"/>
        </w:rPr>
        <w:t>.</w:t>
      </w:r>
    </w:p>
    <w:p w14:paraId="037C3248" w14:textId="77777777" w:rsidR="00EB34AC" w:rsidRDefault="00EB34AC" w:rsidP="00A44A3C">
      <w:pPr>
        <w:ind w:firstLine="709"/>
        <w:rPr>
          <w:rFonts w:ascii="Times New Roman" w:hAnsi="Times New Roman" w:cs="Times New Roman"/>
        </w:rPr>
      </w:pPr>
    </w:p>
    <w:p w14:paraId="0221930E" w14:textId="791D97C8" w:rsidR="00071F15" w:rsidRDefault="00A112D6" w:rsidP="00A44A3C">
      <w:pPr>
        <w:ind w:firstLine="709"/>
        <w:rPr>
          <w:rFonts w:ascii="Times New Roman" w:hAnsi="Times New Roman" w:cs="Times New Roman"/>
        </w:rPr>
      </w:pPr>
      <w:r>
        <w:rPr>
          <w:rFonts w:ascii="Times New Roman" w:hAnsi="Times New Roman" w:cs="Times New Roman"/>
        </w:rPr>
        <w:t>Yet</w:t>
      </w:r>
      <w:r w:rsidR="00EB34AC">
        <w:rPr>
          <w:rFonts w:ascii="Times New Roman" w:hAnsi="Times New Roman" w:cs="Times New Roman"/>
        </w:rPr>
        <w:t>, political dynamics are seldom taken into account when analysing one of the key domains of civil society’s action, namely development policies.</w:t>
      </w:r>
      <w:r w:rsidR="00D733BC">
        <w:rPr>
          <w:rFonts w:ascii="Times New Roman" w:hAnsi="Times New Roman" w:cs="Times New Roman"/>
        </w:rPr>
        <w:t xml:space="preserve"> </w:t>
      </w:r>
      <w:r w:rsidR="00824DAC">
        <w:rPr>
          <w:rFonts w:ascii="Times New Roman" w:hAnsi="Times New Roman" w:cs="Times New Roman"/>
        </w:rPr>
        <w:t>This paper will set out a</w:t>
      </w:r>
      <w:r>
        <w:rPr>
          <w:rFonts w:ascii="Times New Roman" w:hAnsi="Times New Roman" w:cs="Times New Roman"/>
        </w:rPr>
        <w:t xml:space="preserve"> research framework for an attempt </w:t>
      </w:r>
      <w:r w:rsidR="00824DAC">
        <w:rPr>
          <w:rFonts w:ascii="Times New Roman" w:hAnsi="Times New Roman" w:cs="Times New Roman"/>
        </w:rPr>
        <w:t>to remedy to this lack of attention to political dynamics in the analysis of state-civil society relations and to the role that the latter can play in developing policies.</w:t>
      </w:r>
    </w:p>
    <w:p w14:paraId="75A34F75" w14:textId="77777777" w:rsidR="00824DAC" w:rsidRDefault="00824DAC" w:rsidP="00A44A3C">
      <w:pPr>
        <w:ind w:firstLine="709"/>
        <w:rPr>
          <w:rFonts w:ascii="Times New Roman" w:hAnsi="Times New Roman" w:cs="Times New Roman"/>
        </w:rPr>
      </w:pPr>
    </w:p>
    <w:p w14:paraId="5D132D7E" w14:textId="48963018" w:rsidR="00071F15" w:rsidRDefault="00A112D6" w:rsidP="00A44A3C">
      <w:pPr>
        <w:ind w:firstLine="709"/>
        <w:rPr>
          <w:rFonts w:ascii="Times New Roman" w:hAnsi="Times New Roman" w:cs="Times New Roman"/>
        </w:rPr>
      </w:pPr>
      <w:r>
        <w:rPr>
          <w:rFonts w:ascii="Times New Roman" w:hAnsi="Times New Roman" w:cs="Times New Roman"/>
        </w:rPr>
        <w:t xml:space="preserve">From what </w:t>
      </w:r>
      <w:r w:rsidR="00824DAC">
        <w:rPr>
          <w:rFonts w:ascii="Times New Roman" w:hAnsi="Times New Roman" w:cs="Times New Roman"/>
        </w:rPr>
        <w:t xml:space="preserve">we have just said, </w:t>
      </w:r>
      <w:r>
        <w:rPr>
          <w:rFonts w:ascii="Times New Roman" w:hAnsi="Times New Roman" w:cs="Times New Roman"/>
        </w:rPr>
        <w:t xml:space="preserve">it should be already clear </w:t>
      </w:r>
      <w:r w:rsidR="00824DAC">
        <w:rPr>
          <w:rFonts w:ascii="Times New Roman" w:hAnsi="Times New Roman" w:cs="Times New Roman"/>
        </w:rPr>
        <w:t>that a somewhat narrow definition of “civil society” is what we will focus on. In fact, our attention will be dedicated to what is often considered the “core” of civil society in developing countries</w:t>
      </w:r>
      <w:r w:rsidR="00506BE3">
        <w:rPr>
          <w:rFonts w:ascii="Times New Roman" w:hAnsi="Times New Roman" w:cs="Times New Roman"/>
        </w:rPr>
        <w:t xml:space="preserve"> (as it is in India, which will be our focus here)</w:t>
      </w:r>
      <w:r w:rsidR="00824DAC">
        <w:rPr>
          <w:rFonts w:ascii="Times New Roman" w:hAnsi="Times New Roman" w:cs="Times New Roman"/>
        </w:rPr>
        <w:t>, namely Civil Society Organisations (CSOs) whose mission is the betterment of the living conditions of the poor.</w:t>
      </w:r>
      <w:r w:rsidR="00BD53BD">
        <w:rPr>
          <w:rFonts w:ascii="Times New Roman" w:hAnsi="Times New Roman" w:cs="Times New Roman"/>
        </w:rPr>
        <w:t xml:space="preserve"> </w:t>
      </w:r>
      <w:r>
        <w:rPr>
          <w:rFonts w:ascii="Times New Roman" w:hAnsi="Times New Roman" w:cs="Times New Roman"/>
        </w:rPr>
        <w:t>Therefore, not only will a whole range of other types of associations  - business circles, caste associations, trade unions, et cetera</w:t>
      </w:r>
      <w:r>
        <w:rPr>
          <w:rStyle w:val="Rimandonotaapidipagina"/>
          <w:rFonts w:ascii="Times New Roman" w:hAnsi="Times New Roman" w:cs="Times New Roman"/>
        </w:rPr>
        <w:footnoteReference w:id="3"/>
      </w:r>
      <w:r>
        <w:rPr>
          <w:rFonts w:ascii="Times New Roman" w:hAnsi="Times New Roman" w:cs="Times New Roman"/>
        </w:rPr>
        <w:t xml:space="preserve"> – not considered; but</w:t>
      </w:r>
      <w:r w:rsidR="00BD53BD">
        <w:rPr>
          <w:rFonts w:ascii="Times New Roman" w:hAnsi="Times New Roman" w:cs="Times New Roman"/>
        </w:rPr>
        <w:t xml:space="preserve"> the</w:t>
      </w:r>
      <w:r>
        <w:rPr>
          <w:rFonts w:ascii="Times New Roman" w:hAnsi="Times New Roman" w:cs="Times New Roman"/>
        </w:rPr>
        <w:t xml:space="preserve"> d</w:t>
      </w:r>
      <w:r w:rsidR="00BD53BD">
        <w:rPr>
          <w:rFonts w:ascii="Times New Roman" w:hAnsi="Times New Roman" w:cs="Times New Roman"/>
        </w:rPr>
        <w:t>ifferences between movements, community-based organisations, people’s organisations, NGOs, et cetera will not be taken into account not because they are ignored, but simply because</w:t>
      </w:r>
      <w:r w:rsidR="00506BE3">
        <w:rPr>
          <w:rFonts w:ascii="Times New Roman" w:hAnsi="Times New Roman" w:cs="Times New Roman"/>
        </w:rPr>
        <w:t>,</w:t>
      </w:r>
      <w:r w:rsidR="00BD53BD">
        <w:rPr>
          <w:rFonts w:ascii="Times New Roman" w:hAnsi="Times New Roman" w:cs="Times New Roman"/>
        </w:rPr>
        <w:t xml:space="preserve"> </w:t>
      </w:r>
      <w:r w:rsidR="00506BE3">
        <w:rPr>
          <w:rFonts w:ascii="Times New Roman" w:hAnsi="Times New Roman" w:cs="Times New Roman"/>
        </w:rPr>
        <w:t>for our purposes, such differences are not very relevant, as the following discussion should make clear. Besides, at least as far as the Indian case is concerned, most of these differences “reflected rhetorical positioning more than substantive differences”.</w:t>
      </w:r>
      <w:r w:rsidR="00506BE3">
        <w:rPr>
          <w:rStyle w:val="Rimandonotaapidipagina"/>
          <w:rFonts w:ascii="Times New Roman" w:hAnsi="Times New Roman" w:cs="Times New Roman"/>
        </w:rPr>
        <w:footnoteReference w:id="4"/>
      </w:r>
      <w:r w:rsidR="00BD53BD">
        <w:rPr>
          <w:rFonts w:ascii="Times New Roman" w:hAnsi="Times New Roman" w:cs="Times New Roman"/>
        </w:rPr>
        <w:t xml:space="preserve"> </w:t>
      </w:r>
    </w:p>
    <w:p w14:paraId="724942EE" w14:textId="77777777" w:rsidR="00506BE3" w:rsidRDefault="00506BE3" w:rsidP="00A44A3C">
      <w:pPr>
        <w:ind w:firstLine="709"/>
        <w:rPr>
          <w:rFonts w:ascii="Times New Roman" w:hAnsi="Times New Roman" w:cs="Times New Roman"/>
        </w:rPr>
      </w:pPr>
    </w:p>
    <w:p w14:paraId="34105BFB" w14:textId="69BE03FA" w:rsidR="00824DAC" w:rsidRPr="000F3107" w:rsidRDefault="00824DAC" w:rsidP="00A44A3C">
      <w:pPr>
        <w:ind w:firstLine="709"/>
        <w:rPr>
          <w:rFonts w:ascii="Times New Roman" w:hAnsi="Times New Roman" w:cs="Times New Roman"/>
        </w:rPr>
      </w:pPr>
      <w:r>
        <w:rPr>
          <w:rFonts w:ascii="Times New Roman" w:hAnsi="Times New Roman" w:cs="Times New Roman"/>
        </w:rPr>
        <w:t xml:space="preserve">The research will be conducted on the basis of two working hypothesis. The first one is that civil society </w:t>
      </w:r>
      <w:r w:rsidR="000F3107">
        <w:rPr>
          <w:rFonts w:ascii="Times New Roman" w:hAnsi="Times New Roman" w:cs="Times New Roman"/>
        </w:rPr>
        <w:t>in India</w:t>
      </w:r>
      <w:r w:rsidR="00A112D6">
        <w:rPr>
          <w:rFonts w:ascii="Times New Roman" w:hAnsi="Times New Roman" w:cs="Times New Roman"/>
        </w:rPr>
        <w:t xml:space="preserve"> – or at least in some parts of India –</w:t>
      </w:r>
      <w:r w:rsidR="000F3107">
        <w:rPr>
          <w:rFonts w:ascii="Times New Roman" w:hAnsi="Times New Roman" w:cs="Times New Roman"/>
        </w:rPr>
        <w:t xml:space="preserve"> </w:t>
      </w:r>
      <w:r>
        <w:rPr>
          <w:rFonts w:ascii="Times New Roman" w:hAnsi="Times New Roman" w:cs="Times New Roman"/>
        </w:rPr>
        <w:t>is gradually merging with</w:t>
      </w:r>
      <w:r w:rsidR="000F3107">
        <w:rPr>
          <w:rFonts w:ascii="Times New Roman" w:hAnsi="Times New Roman" w:cs="Times New Roman"/>
        </w:rPr>
        <w:t>,</w:t>
      </w:r>
      <w:r>
        <w:rPr>
          <w:rFonts w:ascii="Times New Roman" w:hAnsi="Times New Roman" w:cs="Times New Roman"/>
        </w:rPr>
        <w:t xml:space="preserve"> </w:t>
      </w:r>
      <w:r w:rsidR="000F3107">
        <w:rPr>
          <w:rFonts w:ascii="Times New Roman" w:hAnsi="Times New Roman" w:cs="Times New Roman"/>
        </w:rPr>
        <w:t xml:space="preserve">and becoming </w:t>
      </w:r>
      <w:r w:rsidR="003D7123" w:rsidRPr="00EF1E35">
        <w:rPr>
          <w:rFonts w:ascii="Times New Roman" w:hAnsi="Times New Roman" w:cs="Times New Roman"/>
          <w:highlight w:val="yellow"/>
        </w:rPr>
        <w:t xml:space="preserve">an </w:t>
      </w:r>
      <w:r w:rsidR="000F3107" w:rsidRPr="00EF1E35">
        <w:rPr>
          <w:rFonts w:ascii="Times New Roman" w:hAnsi="Times New Roman" w:cs="Times New Roman"/>
          <w:highlight w:val="yellow"/>
        </w:rPr>
        <w:t xml:space="preserve">integral part of </w:t>
      </w:r>
      <w:r w:rsidRPr="00EF1E35">
        <w:rPr>
          <w:rFonts w:ascii="Times New Roman" w:hAnsi="Times New Roman" w:cs="Times New Roman"/>
          <w:highlight w:val="yellow"/>
        </w:rPr>
        <w:t>the state</w:t>
      </w:r>
      <w:r>
        <w:rPr>
          <w:rFonts w:ascii="Times New Roman" w:hAnsi="Times New Roman" w:cs="Times New Roman"/>
        </w:rPr>
        <w:t>.</w:t>
      </w:r>
      <w:r w:rsidR="00EF17EC">
        <w:rPr>
          <w:rFonts w:ascii="Times New Roman" w:hAnsi="Times New Roman" w:cs="Times New Roman"/>
        </w:rPr>
        <w:t xml:space="preserve"> The second one is that </w:t>
      </w:r>
      <w:r w:rsidR="000F3107">
        <w:rPr>
          <w:rFonts w:ascii="Times New Roman" w:hAnsi="Times New Roman" w:cs="Times New Roman"/>
        </w:rPr>
        <w:t>such a</w:t>
      </w:r>
      <w:r w:rsidR="00EF17EC">
        <w:rPr>
          <w:rFonts w:ascii="Times New Roman" w:hAnsi="Times New Roman" w:cs="Times New Roman"/>
        </w:rPr>
        <w:t xml:space="preserve"> merging is </w:t>
      </w:r>
      <w:r w:rsidR="000F3107">
        <w:rPr>
          <w:rFonts w:ascii="Times New Roman" w:hAnsi="Times New Roman" w:cs="Times New Roman"/>
        </w:rPr>
        <w:t>mainly due to the state’s</w:t>
      </w:r>
      <w:r w:rsidR="00EF17EC">
        <w:rPr>
          <w:rFonts w:ascii="Times New Roman" w:hAnsi="Times New Roman" w:cs="Times New Roman"/>
        </w:rPr>
        <w:t xml:space="preserve"> willingness </w:t>
      </w:r>
      <w:r w:rsidR="00EF17EC" w:rsidRPr="00EF1E35">
        <w:rPr>
          <w:rFonts w:ascii="Times New Roman" w:hAnsi="Times New Roman" w:cs="Times New Roman"/>
          <w:highlight w:val="yellow"/>
        </w:rPr>
        <w:t xml:space="preserve">to ally with civil society </w:t>
      </w:r>
      <w:r w:rsidR="00EF17EC" w:rsidRPr="00EF1E35">
        <w:rPr>
          <w:rFonts w:ascii="Times New Roman" w:hAnsi="Times New Roman" w:cs="Times New Roman"/>
          <w:i/>
          <w:highlight w:val="yellow"/>
        </w:rPr>
        <w:t xml:space="preserve">against </w:t>
      </w:r>
      <w:r w:rsidR="00EF17EC" w:rsidRPr="00EF1E35">
        <w:rPr>
          <w:rFonts w:ascii="Times New Roman" w:hAnsi="Times New Roman" w:cs="Times New Roman"/>
          <w:highlight w:val="yellow"/>
        </w:rPr>
        <w:t>another part of the state itself</w:t>
      </w:r>
      <w:r w:rsidR="00EF17EC">
        <w:rPr>
          <w:rFonts w:ascii="Times New Roman" w:hAnsi="Times New Roman" w:cs="Times New Roman"/>
        </w:rPr>
        <w:t>.</w:t>
      </w:r>
      <w:r w:rsidR="00A112D6">
        <w:rPr>
          <w:rFonts w:ascii="Times New Roman" w:hAnsi="Times New Roman" w:cs="Times New Roman"/>
        </w:rPr>
        <w:t xml:space="preserve"> These two hypothesis appears to be true at the national level, but also at the state level of India’s federal system.</w:t>
      </w:r>
    </w:p>
    <w:p w14:paraId="1F163761" w14:textId="77777777" w:rsidR="007D1A14" w:rsidRDefault="007D1A14" w:rsidP="00A44A3C">
      <w:pPr>
        <w:ind w:firstLine="709"/>
        <w:rPr>
          <w:rFonts w:ascii="Times New Roman" w:hAnsi="Times New Roman" w:cs="Times New Roman"/>
        </w:rPr>
      </w:pPr>
    </w:p>
    <w:p w14:paraId="69D56439" w14:textId="68208256" w:rsidR="003D7123" w:rsidRDefault="003D7123" w:rsidP="00A44A3C">
      <w:pPr>
        <w:ind w:firstLine="709"/>
        <w:rPr>
          <w:rFonts w:ascii="Times New Roman" w:hAnsi="Times New Roman" w:cs="Times New Roman"/>
        </w:rPr>
      </w:pPr>
      <w:r>
        <w:rPr>
          <w:rFonts w:ascii="Times New Roman" w:hAnsi="Times New Roman" w:cs="Times New Roman"/>
        </w:rPr>
        <w:lastRenderedPageBreak/>
        <w:t xml:space="preserve">The research will seek to test these two hypothesis by analysing the relation between the state government and the CSOs in the state of Andhra Pradesh. More specifically, our focus will be on the </w:t>
      </w:r>
      <w:r w:rsidR="00A112D6">
        <w:rPr>
          <w:rFonts w:ascii="Times New Roman" w:hAnsi="Times New Roman" w:cs="Times New Roman"/>
        </w:rPr>
        <w:t>relations surrounding</w:t>
      </w:r>
      <w:r>
        <w:rPr>
          <w:rFonts w:ascii="Times New Roman" w:hAnsi="Times New Roman" w:cs="Times New Roman"/>
        </w:rPr>
        <w:t xml:space="preserve"> the implementation of India’s</w:t>
      </w:r>
      <w:r w:rsidR="00A112D6">
        <w:rPr>
          <w:rFonts w:ascii="Times New Roman" w:hAnsi="Times New Roman" w:cs="Times New Roman"/>
        </w:rPr>
        <w:t xml:space="preserve"> largest anti-poverty programme</w:t>
      </w:r>
      <w:r>
        <w:rPr>
          <w:rFonts w:ascii="Times New Roman" w:hAnsi="Times New Roman" w:cs="Times New Roman"/>
        </w:rPr>
        <w:t>, i.e. the Mahatma Gandhi National Rural Employment Guarantee Act (NREGA).</w:t>
      </w:r>
      <w:r w:rsidR="00506BE3">
        <w:rPr>
          <w:rFonts w:ascii="Times New Roman" w:hAnsi="Times New Roman" w:cs="Times New Roman"/>
        </w:rPr>
        <w:t xml:space="preserve"> This is a particularly interesting case, as Andhra Pradesh is almost unanimously seen as a leading ex</w:t>
      </w:r>
      <w:r w:rsidR="00A112D6">
        <w:rPr>
          <w:rFonts w:ascii="Times New Roman" w:hAnsi="Times New Roman" w:cs="Times New Roman"/>
        </w:rPr>
        <w:t>ample in implementing the NREGA, not least because of its innovative “attitudes” towards CSOs.</w:t>
      </w:r>
    </w:p>
    <w:p w14:paraId="1781890B" w14:textId="77777777" w:rsidR="003D7123" w:rsidRDefault="003D7123" w:rsidP="00A44A3C">
      <w:pPr>
        <w:ind w:firstLine="709"/>
        <w:rPr>
          <w:rFonts w:ascii="Times New Roman" w:hAnsi="Times New Roman" w:cs="Times New Roman"/>
        </w:rPr>
      </w:pPr>
    </w:p>
    <w:p w14:paraId="3836DE53" w14:textId="39AB7FA3" w:rsidR="00422379" w:rsidRDefault="00A112D6" w:rsidP="00A44A3C">
      <w:pPr>
        <w:ind w:firstLine="709"/>
        <w:rPr>
          <w:rFonts w:ascii="Times New Roman" w:hAnsi="Times New Roman" w:cs="Times New Roman"/>
        </w:rPr>
      </w:pPr>
      <w:r>
        <w:rPr>
          <w:rFonts w:ascii="Times New Roman" w:hAnsi="Times New Roman" w:cs="Times New Roman"/>
        </w:rPr>
        <w:t>The</w:t>
      </w:r>
      <w:r w:rsidR="003D7123">
        <w:rPr>
          <w:rFonts w:ascii="Times New Roman" w:hAnsi="Times New Roman" w:cs="Times New Roman"/>
        </w:rPr>
        <w:t xml:space="preserve"> paper is organised as follows. This first section introduces the national political context and the alliance of the state with the civil society at the national level. Section two </w:t>
      </w:r>
      <w:r w:rsidR="00422379">
        <w:rPr>
          <w:rFonts w:ascii="Times New Roman" w:hAnsi="Times New Roman" w:cs="Times New Roman"/>
        </w:rPr>
        <w:t>narrows the focus on Andhra Pradesh. Section three concludes and poses some research questions.</w:t>
      </w:r>
    </w:p>
    <w:p w14:paraId="034C66B0" w14:textId="77777777" w:rsidR="00A112D6" w:rsidRDefault="00A112D6" w:rsidP="00A44A3C">
      <w:pPr>
        <w:ind w:firstLine="709"/>
        <w:rPr>
          <w:rFonts w:ascii="Times New Roman" w:hAnsi="Times New Roman" w:cs="Times New Roman"/>
        </w:rPr>
      </w:pPr>
    </w:p>
    <w:p w14:paraId="250C1294" w14:textId="77777777" w:rsidR="00A112D6" w:rsidRDefault="00A112D6" w:rsidP="00A44A3C">
      <w:pPr>
        <w:ind w:firstLine="709"/>
        <w:rPr>
          <w:rFonts w:ascii="Times New Roman" w:hAnsi="Times New Roman" w:cs="Times New Roman"/>
        </w:rPr>
      </w:pPr>
    </w:p>
    <w:p w14:paraId="2BFBDA30" w14:textId="7B061E41" w:rsidR="00422379" w:rsidRPr="00422379" w:rsidRDefault="00422379" w:rsidP="00A44A3C">
      <w:pPr>
        <w:rPr>
          <w:rFonts w:ascii="Times New Roman" w:hAnsi="Times New Roman" w:cs="Times New Roman"/>
          <w:i/>
        </w:rPr>
      </w:pPr>
      <w:r w:rsidRPr="00422379">
        <w:rPr>
          <w:rFonts w:ascii="Times New Roman" w:hAnsi="Times New Roman" w:cs="Times New Roman"/>
          <w:i/>
        </w:rPr>
        <w:t>1. The United Progressive Alliance and the National Advisory Council</w:t>
      </w:r>
    </w:p>
    <w:p w14:paraId="25E823DA" w14:textId="77777777" w:rsidR="00422379" w:rsidRDefault="00422379" w:rsidP="00A44A3C">
      <w:pPr>
        <w:ind w:firstLine="709"/>
        <w:rPr>
          <w:rFonts w:ascii="Times New Roman" w:hAnsi="Times New Roman" w:cs="Times New Roman"/>
        </w:rPr>
      </w:pPr>
    </w:p>
    <w:p w14:paraId="1B5965E0" w14:textId="3BC88ACF" w:rsidR="00914EF0" w:rsidRDefault="00914EF0" w:rsidP="00A44A3C">
      <w:pPr>
        <w:ind w:firstLine="709"/>
        <w:rPr>
          <w:rFonts w:ascii="Times New Roman" w:hAnsi="Times New Roman" w:cs="Times New Roman"/>
          <w:color w:val="000000"/>
        </w:rPr>
      </w:pPr>
      <w:r w:rsidRPr="00914EF0">
        <w:rPr>
          <w:rFonts w:ascii="Times New Roman" w:hAnsi="Times New Roman" w:cs="Times New Roman"/>
        </w:rPr>
        <w:t xml:space="preserve">In 2004, the </w:t>
      </w:r>
      <w:r w:rsidR="00422379">
        <w:rPr>
          <w:rFonts w:ascii="Times New Roman" w:hAnsi="Times New Roman" w:cs="Times New Roman"/>
        </w:rPr>
        <w:t>Congress Party and its allies won the Indian</w:t>
      </w:r>
      <w:r w:rsidRPr="00914EF0">
        <w:rPr>
          <w:rFonts w:ascii="Times New Roman" w:hAnsi="Times New Roman" w:cs="Times New Roman"/>
        </w:rPr>
        <w:t xml:space="preserve"> general elections. No one had predicted the result. The odds were strongly in favour of the incumbent National Democratic Alliance (NDA), which had brought the country on a p</w:t>
      </w:r>
      <w:r w:rsidR="00422379">
        <w:rPr>
          <w:rFonts w:ascii="Times New Roman" w:hAnsi="Times New Roman" w:cs="Times New Roman"/>
        </w:rPr>
        <w:t>ath of vigorous economic growth</w:t>
      </w:r>
      <w:r w:rsidR="00A112D6">
        <w:rPr>
          <w:rFonts w:ascii="Times New Roman" w:hAnsi="Times New Roman" w:cs="Times New Roman"/>
        </w:rPr>
        <w:t xml:space="preserve"> and that was</w:t>
      </w:r>
      <w:r w:rsidR="002545EF">
        <w:rPr>
          <w:rFonts w:ascii="Times New Roman" w:hAnsi="Times New Roman" w:cs="Times New Roman"/>
        </w:rPr>
        <w:t xml:space="preserve"> so confident that had based its electoral campaign on the claim that India was </w:t>
      </w:r>
      <w:r w:rsidR="00422379">
        <w:rPr>
          <w:rFonts w:ascii="Times New Roman" w:hAnsi="Times New Roman" w:cs="Times New Roman"/>
        </w:rPr>
        <w:t>“shining”</w:t>
      </w:r>
      <w:r w:rsidR="002545EF">
        <w:rPr>
          <w:rFonts w:ascii="Times New Roman" w:hAnsi="Times New Roman" w:cs="Times New Roman"/>
        </w:rPr>
        <w:t>,</w:t>
      </w:r>
      <w:r w:rsidR="00422379">
        <w:rPr>
          <w:rStyle w:val="Rimandonotaapidipagina"/>
          <w:rFonts w:ascii="Times New Roman" w:hAnsi="Times New Roman" w:cs="Times New Roman"/>
        </w:rPr>
        <w:footnoteReference w:id="5"/>
      </w:r>
      <w:r w:rsidR="002545EF">
        <w:rPr>
          <w:rFonts w:ascii="Times New Roman" w:hAnsi="Times New Roman" w:cs="Times New Roman"/>
        </w:rPr>
        <w:t xml:space="preserve"> indeed a very courageous claim in a country where about 50 per cent of the population is poor</w:t>
      </w:r>
      <w:r w:rsidR="002545EF">
        <w:rPr>
          <w:rStyle w:val="Rimandonotaapidipagina"/>
          <w:rFonts w:ascii="Times New Roman" w:hAnsi="Times New Roman" w:cs="Times New Roman"/>
        </w:rPr>
        <w:footnoteReference w:id="6"/>
      </w:r>
      <w:r w:rsidR="002545EF">
        <w:rPr>
          <w:rFonts w:ascii="Times New Roman" w:hAnsi="Times New Roman" w:cs="Times New Roman"/>
        </w:rPr>
        <w:t>.</w:t>
      </w:r>
      <w:r w:rsidRPr="00914EF0">
        <w:rPr>
          <w:rFonts w:ascii="Times New Roman" w:hAnsi="Times New Roman" w:cs="Times New Roman"/>
        </w:rPr>
        <w:t xml:space="preserve"> </w:t>
      </w:r>
      <w:r w:rsidR="00A112D6">
        <w:rPr>
          <w:rFonts w:ascii="Times New Roman" w:hAnsi="Times New Roman" w:cs="Times New Roman"/>
        </w:rPr>
        <w:t xml:space="preserve">In fact, voters did not agree with such a claim and the Congress party under the leadership of Sonia Gandhi came back to power. </w:t>
      </w:r>
      <w:r w:rsidR="001E452D">
        <w:rPr>
          <w:rFonts w:ascii="Times New Roman" w:hAnsi="Times New Roman" w:cs="Times New Roman"/>
        </w:rPr>
        <w:t>Hectic negotiations held shortl</w:t>
      </w:r>
      <w:r w:rsidR="00A112D6">
        <w:rPr>
          <w:rFonts w:ascii="Times New Roman" w:hAnsi="Times New Roman" w:cs="Times New Roman"/>
        </w:rPr>
        <w:t>y after the elections brought to</w:t>
      </w:r>
      <w:r w:rsidR="001E452D">
        <w:rPr>
          <w:rFonts w:ascii="Times New Roman" w:hAnsi="Times New Roman" w:cs="Times New Roman"/>
        </w:rPr>
        <w:t xml:space="preserve"> the establishment of the United Progressive Alliance (UPA)</w:t>
      </w:r>
      <w:r w:rsidR="00A112D6">
        <w:rPr>
          <w:rFonts w:ascii="Times New Roman" w:hAnsi="Times New Roman" w:cs="Times New Roman"/>
        </w:rPr>
        <w:t xml:space="preserve"> </w:t>
      </w:r>
      <w:r w:rsidR="001E452D">
        <w:rPr>
          <w:rFonts w:ascii="Times New Roman" w:hAnsi="Times New Roman" w:cs="Times New Roman"/>
        </w:rPr>
        <w:t>government and to the communist parties (the so-called Left Front) to lend external support to the government. The whole political arrangement was based on the so-called Common Minimum Programme (CMP), whose first policy commitment was the implementation – within 100 days – of an Employment Guarantee Act, as promised in the Congress’s election manifesto</w:t>
      </w:r>
      <w:r w:rsidR="00893E07">
        <w:rPr>
          <w:rStyle w:val="Rimandonotaapidipagina"/>
          <w:rFonts w:ascii="Times New Roman" w:hAnsi="Times New Roman" w:cs="Times New Roman"/>
        </w:rPr>
        <w:footnoteReference w:id="7"/>
      </w:r>
      <w:r w:rsidR="001E452D">
        <w:rPr>
          <w:rFonts w:ascii="Times New Roman" w:hAnsi="Times New Roman" w:cs="Times New Roman"/>
        </w:rPr>
        <w:t xml:space="preserve">. </w:t>
      </w:r>
      <w:r w:rsidR="00CA7E54">
        <w:rPr>
          <w:rFonts w:ascii="Times New Roman" w:hAnsi="Times New Roman" w:cs="Times New Roman"/>
          <w:color w:val="000000"/>
        </w:rPr>
        <w:t>The UPA had to honour its commitment, also because the Left Front</w:t>
      </w:r>
      <w:r w:rsidR="00A53CAE">
        <w:rPr>
          <w:rFonts w:ascii="Times New Roman" w:hAnsi="Times New Roman" w:cs="Times New Roman"/>
          <w:color w:val="000000"/>
        </w:rPr>
        <w:t xml:space="preserve"> mad</w:t>
      </w:r>
      <w:r w:rsidR="00C57AAB">
        <w:rPr>
          <w:rFonts w:ascii="Times New Roman" w:hAnsi="Times New Roman" w:cs="Times New Roman"/>
          <w:color w:val="000000"/>
        </w:rPr>
        <w:t>e</w:t>
      </w:r>
      <w:r w:rsidR="00893E07">
        <w:rPr>
          <w:rFonts w:ascii="Times New Roman" w:hAnsi="Times New Roman" w:cs="Times New Roman"/>
          <w:color w:val="000000"/>
        </w:rPr>
        <w:t xml:space="preserve"> it a </w:t>
      </w:r>
      <w:proofErr w:type="spellStart"/>
      <w:r w:rsidR="00893E07" w:rsidRPr="00893E07">
        <w:rPr>
          <w:rFonts w:ascii="Times New Roman" w:hAnsi="Times New Roman" w:cs="Times New Roman"/>
          <w:i/>
          <w:color w:val="000000"/>
        </w:rPr>
        <w:t>conditio</w:t>
      </w:r>
      <w:proofErr w:type="spellEnd"/>
      <w:r w:rsidR="00A53CAE" w:rsidRPr="00893E07">
        <w:rPr>
          <w:rFonts w:ascii="Times New Roman" w:hAnsi="Times New Roman" w:cs="Times New Roman"/>
          <w:i/>
          <w:color w:val="000000"/>
        </w:rPr>
        <w:t xml:space="preserve"> sine qua no </w:t>
      </w:r>
      <w:r w:rsidR="00C57AAB">
        <w:rPr>
          <w:rFonts w:ascii="Times New Roman" w:hAnsi="Times New Roman" w:cs="Times New Roman"/>
          <w:color w:val="000000"/>
        </w:rPr>
        <w:t xml:space="preserve">for </w:t>
      </w:r>
      <w:r w:rsidR="00A53CAE">
        <w:rPr>
          <w:rFonts w:ascii="Times New Roman" w:hAnsi="Times New Roman" w:cs="Times New Roman"/>
          <w:color w:val="000000"/>
        </w:rPr>
        <w:t>its support to the government.</w:t>
      </w:r>
    </w:p>
    <w:p w14:paraId="3A794C3A" w14:textId="77777777" w:rsidR="00A53CAE" w:rsidRDefault="00A53CAE" w:rsidP="00A44A3C">
      <w:pPr>
        <w:ind w:firstLine="709"/>
        <w:rPr>
          <w:rFonts w:ascii="Times New Roman" w:hAnsi="Times New Roman" w:cs="Times New Roman"/>
          <w:color w:val="000000"/>
        </w:rPr>
      </w:pPr>
    </w:p>
    <w:p w14:paraId="6672E225" w14:textId="5402CF4D" w:rsidR="00C52A65" w:rsidRDefault="00A53CAE" w:rsidP="00A44A3C">
      <w:pPr>
        <w:ind w:firstLine="709"/>
        <w:rPr>
          <w:rFonts w:ascii="Times New Roman" w:hAnsi="Times New Roman" w:cs="Times New Roman"/>
          <w:color w:val="000000"/>
        </w:rPr>
      </w:pPr>
      <w:r>
        <w:rPr>
          <w:rFonts w:ascii="Times New Roman" w:hAnsi="Times New Roman" w:cs="Times New Roman"/>
          <w:color w:val="000000"/>
        </w:rPr>
        <w:t>A key aspect of the negotiation between the UPA and the Left Front was the creation of a committee, the National Advisory Council (NAC)</w:t>
      </w:r>
      <w:r w:rsidR="00C52A65">
        <w:rPr>
          <w:rFonts w:ascii="Times New Roman" w:hAnsi="Times New Roman" w:cs="Times New Roman"/>
          <w:color w:val="000000"/>
        </w:rPr>
        <w:t xml:space="preserve">, that would supervise the implementation of the CMP. The NAC was composed by representatives of the civil society – </w:t>
      </w:r>
      <w:r w:rsidR="00C57AAB">
        <w:rPr>
          <w:rFonts w:ascii="Times New Roman" w:hAnsi="Times New Roman" w:cs="Times New Roman"/>
          <w:color w:val="000000"/>
        </w:rPr>
        <w:t>mostly social activists and academics – along with some retired bureaucrats,</w:t>
      </w:r>
      <w:r w:rsidR="00C52A65">
        <w:rPr>
          <w:rFonts w:ascii="Times New Roman" w:hAnsi="Times New Roman" w:cs="Times New Roman"/>
          <w:color w:val="000000"/>
        </w:rPr>
        <w:t xml:space="preserve"> and was chaired by Congress</w:t>
      </w:r>
      <w:r w:rsidR="00A870FB">
        <w:rPr>
          <w:rFonts w:ascii="Times New Roman" w:hAnsi="Times New Roman" w:cs="Times New Roman"/>
          <w:color w:val="000000"/>
        </w:rPr>
        <w:t>’s</w:t>
      </w:r>
      <w:r w:rsidR="00C52A65">
        <w:rPr>
          <w:rFonts w:ascii="Times New Roman" w:hAnsi="Times New Roman" w:cs="Times New Roman"/>
          <w:color w:val="000000"/>
        </w:rPr>
        <w:t xml:space="preserve"> president and UPA’s chairperson Sonia Gandhi</w:t>
      </w:r>
      <w:r w:rsidR="00B03552">
        <w:rPr>
          <w:rStyle w:val="Rimandonotaapidipagina"/>
          <w:rFonts w:ascii="Times New Roman" w:hAnsi="Times New Roman" w:cs="Times New Roman"/>
          <w:color w:val="000000"/>
        </w:rPr>
        <w:footnoteReference w:id="8"/>
      </w:r>
      <w:r w:rsidR="00C52A65">
        <w:rPr>
          <w:rFonts w:ascii="Times New Roman" w:hAnsi="Times New Roman" w:cs="Times New Roman"/>
          <w:color w:val="000000"/>
        </w:rPr>
        <w:t xml:space="preserve">. The NAC became Sonia Gandhi’s think tank for progressive </w:t>
      </w:r>
      <w:r w:rsidR="00B03552">
        <w:rPr>
          <w:rFonts w:ascii="Times New Roman" w:hAnsi="Times New Roman" w:cs="Times New Roman"/>
          <w:color w:val="000000"/>
        </w:rPr>
        <w:t xml:space="preserve">social </w:t>
      </w:r>
      <w:r w:rsidR="00C52A65">
        <w:rPr>
          <w:rFonts w:ascii="Times New Roman" w:hAnsi="Times New Roman" w:cs="Times New Roman"/>
          <w:color w:val="000000"/>
        </w:rPr>
        <w:t>policies. Its components designed a series of anti-poverty policies</w:t>
      </w:r>
      <w:r w:rsidR="00A870FB">
        <w:rPr>
          <w:rFonts w:ascii="Times New Roman" w:hAnsi="Times New Roman" w:cs="Times New Roman"/>
          <w:color w:val="000000"/>
        </w:rPr>
        <w:t xml:space="preserve"> (including the NREGA) that were later passed by the Indian parliament</w:t>
      </w:r>
      <w:r w:rsidR="00C52A65">
        <w:rPr>
          <w:rFonts w:ascii="Times New Roman" w:hAnsi="Times New Roman" w:cs="Times New Roman"/>
          <w:color w:val="000000"/>
        </w:rPr>
        <w:t xml:space="preserve"> </w:t>
      </w:r>
      <w:r w:rsidR="00B03552">
        <w:rPr>
          <w:rFonts w:ascii="Times New Roman" w:hAnsi="Times New Roman" w:cs="Times New Roman"/>
          <w:color w:val="000000"/>
        </w:rPr>
        <w:t xml:space="preserve">and </w:t>
      </w:r>
      <w:r w:rsidR="00C52A65">
        <w:rPr>
          <w:rFonts w:ascii="Times New Roman" w:hAnsi="Times New Roman" w:cs="Times New Roman"/>
          <w:color w:val="000000"/>
        </w:rPr>
        <w:t>that were un</w:t>
      </w:r>
      <w:r w:rsidR="00B03552">
        <w:rPr>
          <w:rFonts w:ascii="Times New Roman" w:hAnsi="Times New Roman" w:cs="Times New Roman"/>
          <w:color w:val="000000"/>
        </w:rPr>
        <w:t>precedented in India’s history, not only because of the amount of resources invested – betwe</w:t>
      </w:r>
      <w:r w:rsidR="00C52A65">
        <w:rPr>
          <w:rFonts w:ascii="Times New Roman" w:hAnsi="Times New Roman" w:cs="Times New Roman"/>
          <w:color w:val="000000"/>
        </w:rPr>
        <w:t>en 2004 and 2008 more than 57 billion dollars were spent in anti-poverty programme</w:t>
      </w:r>
      <w:r w:rsidR="00B03552">
        <w:rPr>
          <w:rFonts w:ascii="Times New Roman" w:hAnsi="Times New Roman" w:cs="Times New Roman"/>
          <w:color w:val="000000"/>
        </w:rPr>
        <w:t>s</w:t>
      </w:r>
      <w:r w:rsidR="00B03552">
        <w:rPr>
          <w:rStyle w:val="Rimandonotaapidipagina"/>
          <w:rFonts w:ascii="Times New Roman" w:hAnsi="Times New Roman" w:cs="Times New Roman"/>
          <w:color w:val="000000"/>
        </w:rPr>
        <w:footnoteReference w:id="9"/>
      </w:r>
      <w:r w:rsidR="00B03552">
        <w:rPr>
          <w:rFonts w:ascii="Times New Roman" w:hAnsi="Times New Roman" w:cs="Times New Roman"/>
          <w:color w:val="000000"/>
        </w:rPr>
        <w:t xml:space="preserve"> – but also because a serious effort was made to make them work significantly better than in the past.</w:t>
      </w:r>
    </w:p>
    <w:p w14:paraId="3B9B5428" w14:textId="77777777" w:rsidR="00C52A65" w:rsidRDefault="00C52A65" w:rsidP="00A44A3C">
      <w:pPr>
        <w:ind w:firstLine="709"/>
        <w:rPr>
          <w:rFonts w:ascii="Times New Roman" w:hAnsi="Times New Roman" w:cs="Times New Roman"/>
          <w:color w:val="000000"/>
        </w:rPr>
      </w:pPr>
    </w:p>
    <w:p w14:paraId="50F86775" w14:textId="27C5A80E" w:rsidR="00C52A65" w:rsidRDefault="00A870FB" w:rsidP="00A44A3C">
      <w:pPr>
        <w:ind w:firstLine="709"/>
        <w:rPr>
          <w:rFonts w:ascii="Times New Roman" w:hAnsi="Times New Roman" w:cs="Times New Roman"/>
        </w:rPr>
      </w:pPr>
      <w:r>
        <w:rPr>
          <w:rFonts w:ascii="Times New Roman" w:hAnsi="Times New Roman" w:cs="Times New Roman"/>
        </w:rPr>
        <w:t xml:space="preserve">However, the legislative process was far from being smooth. </w:t>
      </w:r>
      <w:r w:rsidR="00CC550A">
        <w:rPr>
          <w:rFonts w:ascii="Times New Roman" w:hAnsi="Times New Roman" w:cs="Times New Roman"/>
        </w:rPr>
        <w:t xml:space="preserve">A tension </w:t>
      </w:r>
      <w:r w:rsidR="00B03552">
        <w:rPr>
          <w:rFonts w:ascii="Times New Roman" w:hAnsi="Times New Roman" w:cs="Times New Roman"/>
        </w:rPr>
        <w:t>arose</w:t>
      </w:r>
      <w:r w:rsidR="00A54B9C">
        <w:rPr>
          <w:rFonts w:ascii="Times New Roman" w:hAnsi="Times New Roman" w:cs="Times New Roman"/>
        </w:rPr>
        <w:t xml:space="preserve"> between the government and the NAC</w:t>
      </w:r>
      <w:r w:rsidR="00B03552">
        <w:rPr>
          <w:rFonts w:ascii="Times New Roman" w:hAnsi="Times New Roman" w:cs="Times New Roman"/>
        </w:rPr>
        <w:t xml:space="preserve"> – both of which were to a significant extent a Sonia Gandhi’s creations</w:t>
      </w:r>
      <w:r w:rsidR="00B03552">
        <w:rPr>
          <w:rStyle w:val="Rimandonotaapidipagina"/>
          <w:rFonts w:ascii="Times New Roman" w:hAnsi="Times New Roman" w:cs="Times New Roman"/>
        </w:rPr>
        <w:footnoteReference w:id="10"/>
      </w:r>
      <w:r w:rsidR="00B03552">
        <w:rPr>
          <w:rFonts w:ascii="Times New Roman" w:hAnsi="Times New Roman" w:cs="Times New Roman"/>
        </w:rPr>
        <w:t>.</w:t>
      </w:r>
      <w:r w:rsidR="00A54B9C">
        <w:rPr>
          <w:rFonts w:ascii="Times New Roman" w:hAnsi="Times New Roman" w:cs="Times New Roman"/>
        </w:rPr>
        <w:t xml:space="preserve"> </w:t>
      </w:r>
      <w:r w:rsidR="00A54B9C">
        <w:rPr>
          <w:rFonts w:ascii="Times New Roman" w:hAnsi="Times New Roman" w:cs="Times New Roman"/>
        </w:rPr>
        <w:lastRenderedPageBreak/>
        <w:t xml:space="preserve">Such </w:t>
      </w:r>
      <w:r w:rsidR="00EF1E35">
        <w:rPr>
          <w:rFonts w:ascii="Times New Roman" w:hAnsi="Times New Roman" w:cs="Times New Roman"/>
        </w:rPr>
        <w:t>a tension</w:t>
      </w:r>
      <w:r w:rsidR="00A54B9C">
        <w:rPr>
          <w:rFonts w:ascii="Times New Roman" w:hAnsi="Times New Roman" w:cs="Times New Roman"/>
        </w:rPr>
        <w:t xml:space="preserve"> was most evident with the formulation of the NREGA. T</w:t>
      </w:r>
      <w:r w:rsidR="00B03552">
        <w:rPr>
          <w:rFonts w:ascii="Times New Roman" w:hAnsi="Times New Roman" w:cs="Times New Roman"/>
        </w:rPr>
        <w:t>he NAC wrote a very strong bill. This</w:t>
      </w:r>
      <w:r w:rsidR="00A54B9C">
        <w:rPr>
          <w:rFonts w:ascii="Times New Roman" w:hAnsi="Times New Roman" w:cs="Times New Roman"/>
        </w:rPr>
        <w:t xml:space="preserve"> was introduced in the </w:t>
      </w:r>
      <w:r w:rsidR="00FF4C21">
        <w:rPr>
          <w:rFonts w:ascii="Times New Roman" w:hAnsi="Times New Roman" w:cs="Times New Roman"/>
        </w:rPr>
        <w:t>Ministry of Rural Development</w:t>
      </w:r>
      <w:r w:rsidR="00A54B9C">
        <w:rPr>
          <w:rFonts w:ascii="Times New Roman" w:hAnsi="Times New Roman" w:cs="Times New Roman"/>
        </w:rPr>
        <w:t xml:space="preserve">, which diluted the bill to a significant extent before </w:t>
      </w:r>
      <w:r w:rsidR="00B03552">
        <w:rPr>
          <w:rFonts w:ascii="Times New Roman" w:hAnsi="Times New Roman" w:cs="Times New Roman"/>
        </w:rPr>
        <w:t>sending it to</w:t>
      </w:r>
      <w:r w:rsidR="00A54B9C">
        <w:rPr>
          <w:rFonts w:ascii="Times New Roman" w:hAnsi="Times New Roman" w:cs="Times New Roman"/>
        </w:rPr>
        <w:t xml:space="preserve"> the </w:t>
      </w:r>
      <w:proofErr w:type="spellStart"/>
      <w:r w:rsidR="00A54B9C">
        <w:rPr>
          <w:rFonts w:ascii="Times New Roman" w:hAnsi="Times New Roman" w:cs="Times New Roman"/>
        </w:rPr>
        <w:t>Lok</w:t>
      </w:r>
      <w:proofErr w:type="spellEnd"/>
      <w:r w:rsidR="00A54B9C">
        <w:rPr>
          <w:rFonts w:ascii="Times New Roman" w:hAnsi="Times New Roman" w:cs="Times New Roman"/>
        </w:rPr>
        <w:t xml:space="preserve"> Sabha</w:t>
      </w:r>
      <w:r w:rsidR="00B03552">
        <w:rPr>
          <w:rFonts w:ascii="Times New Roman" w:hAnsi="Times New Roman" w:cs="Times New Roman"/>
        </w:rPr>
        <w:t>.</w:t>
      </w:r>
      <w:r w:rsidR="00CC550A">
        <w:rPr>
          <w:rStyle w:val="Rimandonotaapidipagina"/>
          <w:rFonts w:ascii="Times New Roman" w:hAnsi="Times New Roman" w:cs="Times New Roman"/>
        </w:rPr>
        <w:footnoteReference w:id="11"/>
      </w:r>
      <w:r w:rsidR="00A54B9C">
        <w:rPr>
          <w:rFonts w:ascii="Times New Roman" w:hAnsi="Times New Roman" w:cs="Times New Roman"/>
        </w:rPr>
        <w:t xml:space="preserve"> Here something very unusual happen</w:t>
      </w:r>
      <w:r w:rsidR="00B03552">
        <w:rPr>
          <w:rFonts w:ascii="Times New Roman" w:hAnsi="Times New Roman" w:cs="Times New Roman"/>
        </w:rPr>
        <w:t>ed</w:t>
      </w:r>
      <w:r w:rsidR="00A54B9C">
        <w:rPr>
          <w:rFonts w:ascii="Times New Roman" w:hAnsi="Times New Roman" w:cs="Times New Roman"/>
        </w:rPr>
        <w:t>. The Standing Committee</w:t>
      </w:r>
      <w:r w:rsidR="00CC550A">
        <w:rPr>
          <w:rFonts w:ascii="Times New Roman" w:hAnsi="Times New Roman" w:cs="Times New Roman"/>
        </w:rPr>
        <w:t xml:space="preserve"> of the Parliament</w:t>
      </w:r>
      <w:r w:rsidR="00A54B9C">
        <w:rPr>
          <w:rFonts w:ascii="Times New Roman" w:hAnsi="Times New Roman" w:cs="Times New Roman"/>
        </w:rPr>
        <w:t>, in</w:t>
      </w:r>
      <w:r w:rsidR="00B03552">
        <w:rPr>
          <w:rFonts w:ascii="Times New Roman" w:hAnsi="Times New Roman" w:cs="Times New Roman"/>
        </w:rPr>
        <w:t xml:space="preserve"> the wake of strong pressures from</w:t>
      </w:r>
      <w:r w:rsidR="00A54B9C">
        <w:rPr>
          <w:rFonts w:ascii="Times New Roman" w:hAnsi="Times New Roman" w:cs="Times New Roman"/>
        </w:rPr>
        <w:t xml:space="preserve"> the N</w:t>
      </w:r>
      <w:r w:rsidR="00C57AAB">
        <w:rPr>
          <w:rFonts w:ascii="Times New Roman" w:hAnsi="Times New Roman" w:cs="Times New Roman"/>
        </w:rPr>
        <w:t>AC members and other informally-</w:t>
      </w:r>
      <w:r w:rsidR="00A54B9C">
        <w:rPr>
          <w:rFonts w:ascii="Times New Roman" w:hAnsi="Times New Roman" w:cs="Times New Roman"/>
        </w:rPr>
        <w:t>affiliated civil society representatives, reintroduced most of the provisions originally envisaged</w:t>
      </w:r>
      <w:r w:rsidR="006020F5">
        <w:rPr>
          <w:rFonts w:ascii="Times New Roman" w:hAnsi="Times New Roman" w:cs="Times New Roman"/>
        </w:rPr>
        <w:t>.</w:t>
      </w:r>
      <w:r w:rsidR="006020F5">
        <w:rPr>
          <w:rStyle w:val="Rimandonotaapidipagina"/>
          <w:rFonts w:ascii="Times New Roman" w:hAnsi="Times New Roman" w:cs="Times New Roman"/>
        </w:rPr>
        <w:footnoteReference w:id="12"/>
      </w:r>
      <w:r w:rsidR="00A54B9C">
        <w:rPr>
          <w:rFonts w:ascii="Times New Roman" w:hAnsi="Times New Roman" w:cs="Times New Roman"/>
        </w:rPr>
        <w:t xml:space="preserve"> Eventually, the </w:t>
      </w:r>
      <w:proofErr w:type="spellStart"/>
      <w:r w:rsidR="00A54B9C">
        <w:rPr>
          <w:rFonts w:ascii="Times New Roman" w:hAnsi="Times New Roman" w:cs="Times New Roman"/>
        </w:rPr>
        <w:t>Lok</w:t>
      </w:r>
      <w:proofErr w:type="spellEnd"/>
      <w:r w:rsidR="00A54B9C">
        <w:rPr>
          <w:rFonts w:ascii="Times New Roman" w:hAnsi="Times New Roman" w:cs="Times New Roman"/>
        </w:rPr>
        <w:t xml:space="preserve"> Sabha passed the NREGA unanimously in August 2005.</w:t>
      </w:r>
    </w:p>
    <w:p w14:paraId="0ACF8730" w14:textId="77777777" w:rsidR="00A54B9C" w:rsidRDefault="00A54B9C" w:rsidP="00A44A3C">
      <w:pPr>
        <w:ind w:firstLine="709"/>
        <w:rPr>
          <w:rFonts w:ascii="Times New Roman" w:hAnsi="Times New Roman" w:cs="Times New Roman"/>
        </w:rPr>
      </w:pPr>
    </w:p>
    <w:p w14:paraId="7E810479" w14:textId="47A5340A" w:rsidR="003306FA" w:rsidRDefault="00CC3AFB" w:rsidP="00A44A3C">
      <w:pPr>
        <w:ind w:firstLine="709"/>
        <w:rPr>
          <w:rFonts w:ascii="Times New Roman" w:hAnsi="Times New Roman" w:cs="Times New Roman"/>
        </w:rPr>
      </w:pPr>
      <w:r>
        <w:rPr>
          <w:rFonts w:ascii="Times New Roman" w:hAnsi="Times New Roman" w:cs="Times New Roman"/>
        </w:rPr>
        <w:t xml:space="preserve">This episode </w:t>
      </w:r>
      <w:r w:rsidR="003306FA">
        <w:rPr>
          <w:rFonts w:ascii="Times New Roman" w:hAnsi="Times New Roman" w:cs="Times New Roman"/>
        </w:rPr>
        <w:t>is an instance of</w:t>
      </w:r>
      <w:r>
        <w:rPr>
          <w:rFonts w:ascii="Times New Roman" w:hAnsi="Times New Roman" w:cs="Times New Roman"/>
        </w:rPr>
        <w:t xml:space="preserve"> a larger trend that </w:t>
      </w:r>
      <w:r w:rsidR="00B01D46">
        <w:rPr>
          <w:rFonts w:ascii="Times New Roman" w:hAnsi="Times New Roman" w:cs="Times New Roman"/>
        </w:rPr>
        <w:t xml:space="preserve">is profoundly shaping state-society relations in India. </w:t>
      </w:r>
      <w:r w:rsidR="003306FA">
        <w:rPr>
          <w:rFonts w:ascii="Times New Roman" w:hAnsi="Times New Roman" w:cs="Times New Roman"/>
        </w:rPr>
        <w:t xml:space="preserve">On the one hand, part of the civil society is merging with, and receiving strong support from part of the state, and it is assuming official roles in the policy-making and in the implementation of development programmes; on the other hand, that </w:t>
      </w:r>
      <w:r w:rsidR="0012558C">
        <w:rPr>
          <w:rFonts w:ascii="Times New Roman" w:hAnsi="Times New Roman" w:cs="Times New Roman"/>
        </w:rPr>
        <w:t xml:space="preserve">very </w:t>
      </w:r>
      <w:r w:rsidR="003306FA">
        <w:rPr>
          <w:rFonts w:ascii="Times New Roman" w:hAnsi="Times New Roman" w:cs="Times New Roman"/>
        </w:rPr>
        <w:t xml:space="preserve">part of </w:t>
      </w:r>
      <w:r w:rsidR="0012558C">
        <w:rPr>
          <w:rFonts w:ascii="Times New Roman" w:hAnsi="Times New Roman" w:cs="Times New Roman"/>
        </w:rPr>
        <w:t xml:space="preserve">the </w:t>
      </w:r>
      <w:r w:rsidR="003306FA">
        <w:rPr>
          <w:rFonts w:ascii="Times New Roman" w:hAnsi="Times New Roman" w:cs="Times New Roman"/>
        </w:rPr>
        <w:t xml:space="preserve">civil society is assuming a very </w:t>
      </w:r>
      <w:proofErr w:type="spellStart"/>
      <w:r w:rsidR="003306FA">
        <w:rPr>
          <w:rFonts w:ascii="Times New Roman" w:hAnsi="Times New Roman" w:cs="Times New Roman"/>
        </w:rPr>
        <w:t>conflictual</w:t>
      </w:r>
      <w:proofErr w:type="spellEnd"/>
      <w:r w:rsidR="003306FA">
        <w:rPr>
          <w:rFonts w:ascii="Times New Roman" w:hAnsi="Times New Roman" w:cs="Times New Roman"/>
        </w:rPr>
        <w:t xml:space="preserve"> and militant position ag</w:t>
      </w:r>
      <w:r w:rsidR="00C57AAB">
        <w:rPr>
          <w:rFonts w:ascii="Times New Roman" w:hAnsi="Times New Roman" w:cs="Times New Roman"/>
        </w:rPr>
        <w:t>ainst another part of the state, which is reluctant to implement progressive – and relatively expensive – social policies.</w:t>
      </w:r>
      <w:r w:rsidR="003306FA">
        <w:rPr>
          <w:rFonts w:ascii="Times New Roman" w:hAnsi="Times New Roman" w:cs="Times New Roman"/>
        </w:rPr>
        <w:t xml:space="preserve"> </w:t>
      </w:r>
    </w:p>
    <w:p w14:paraId="252423D5" w14:textId="77777777" w:rsidR="003306FA" w:rsidRDefault="003306FA" w:rsidP="00A44A3C">
      <w:pPr>
        <w:ind w:firstLine="709"/>
        <w:rPr>
          <w:rFonts w:ascii="Times New Roman" w:hAnsi="Times New Roman" w:cs="Times New Roman"/>
        </w:rPr>
      </w:pPr>
    </w:p>
    <w:p w14:paraId="485DF4DF" w14:textId="5C7B0640" w:rsidR="0045144F" w:rsidRDefault="003306FA" w:rsidP="00A44A3C">
      <w:pPr>
        <w:ind w:firstLine="709"/>
        <w:rPr>
          <w:rFonts w:ascii="Times New Roman" w:hAnsi="Times New Roman" w:cs="Times New Roman"/>
        </w:rPr>
      </w:pPr>
      <w:r>
        <w:rPr>
          <w:rFonts w:ascii="Times New Roman" w:hAnsi="Times New Roman" w:cs="Times New Roman"/>
        </w:rPr>
        <w:t>This sit</w:t>
      </w:r>
      <w:r w:rsidR="00C57AAB">
        <w:rPr>
          <w:rFonts w:ascii="Times New Roman" w:hAnsi="Times New Roman" w:cs="Times New Roman"/>
        </w:rPr>
        <w:t>uation – by which the state allies</w:t>
      </w:r>
      <w:r>
        <w:rPr>
          <w:rFonts w:ascii="Times New Roman" w:hAnsi="Times New Roman" w:cs="Times New Roman"/>
        </w:rPr>
        <w:t xml:space="preserve"> with the civil society against another branch of the state –</w:t>
      </w:r>
      <w:r w:rsidR="001A5A1D">
        <w:rPr>
          <w:rFonts w:ascii="Times New Roman" w:hAnsi="Times New Roman" w:cs="Times New Roman"/>
        </w:rPr>
        <w:t xml:space="preserve"> is replicated</w:t>
      </w:r>
      <w:r>
        <w:rPr>
          <w:rFonts w:ascii="Times New Roman" w:hAnsi="Times New Roman" w:cs="Times New Roman"/>
        </w:rPr>
        <w:t xml:space="preserve"> </w:t>
      </w:r>
      <w:r w:rsidR="0012558C">
        <w:rPr>
          <w:rFonts w:ascii="Times New Roman" w:hAnsi="Times New Roman" w:cs="Times New Roman"/>
        </w:rPr>
        <w:t>at the state</w:t>
      </w:r>
      <w:r>
        <w:rPr>
          <w:rFonts w:ascii="Times New Roman" w:hAnsi="Times New Roman" w:cs="Times New Roman"/>
        </w:rPr>
        <w:t xml:space="preserve"> level in India’s federal system</w:t>
      </w:r>
      <w:r w:rsidR="0012558C">
        <w:rPr>
          <w:rFonts w:ascii="Times New Roman" w:hAnsi="Times New Roman" w:cs="Times New Roman"/>
        </w:rPr>
        <w:t>, at least in certain cases</w:t>
      </w:r>
      <w:r w:rsidR="0045144F">
        <w:rPr>
          <w:rFonts w:ascii="Times New Roman" w:hAnsi="Times New Roman" w:cs="Times New Roman"/>
        </w:rPr>
        <w:t>. Perhaps the domain in which such an alliance is most evident is the promotion of transparency and accountability a</w:t>
      </w:r>
      <w:r w:rsidR="0012558C">
        <w:rPr>
          <w:rFonts w:ascii="Times New Roman" w:hAnsi="Times New Roman" w:cs="Times New Roman"/>
        </w:rPr>
        <w:t>nd the fight against corruption, which affected virtually every single anti-poverty programme in the past.</w:t>
      </w:r>
    </w:p>
    <w:p w14:paraId="117BC1B6" w14:textId="77777777" w:rsidR="0045144F" w:rsidRDefault="0045144F" w:rsidP="00A44A3C">
      <w:pPr>
        <w:ind w:firstLine="709"/>
        <w:rPr>
          <w:rFonts w:ascii="Times New Roman" w:hAnsi="Times New Roman" w:cs="Times New Roman"/>
        </w:rPr>
      </w:pPr>
    </w:p>
    <w:p w14:paraId="5A9BB4C0" w14:textId="02090D31" w:rsidR="0045144F" w:rsidRDefault="00F305F6" w:rsidP="00A44A3C">
      <w:pPr>
        <w:ind w:firstLine="709"/>
        <w:rPr>
          <w:rFonts w:ascii="Times New Roman" w:hAnsi="Times New Roman" w:cs="Times New Roman"/>
        </w:rPr>
      </w:pPr>
      <w:r>
        <w:rPr>
          <w:rFonts w:ascii="Times New Roman" w:hAnsi="Times New Roman" w:cs="Times New Roman"/>
        </w:rPr>
        <w:t>In order to ground the state’s alliance with CSOs on concrete policy measurer</w:t>
      </w:r>
      <w:r w:rsidR="0012558C">
        <w:rPr>
          <w:rFonts w:ascii="Times New Roman" w:hAnsi="Times New Roman" w:cs="Times New Roman"/>
        </w:rPr>
        <w:t xml:space="preserve">s, the </w:t>
      </w:r>
      <w:r w:rsidRPr="00F305F6">
        <w:rPr>
          <w:rFonts w:ascii="Times New Roman" w:hAnsi="Times New Roman" w:cs="Times New Roman"/>
        </w:rPr>
        <w:t>central government</w:t>
      </w:r>
      <w:r w:rsidRPr="00F305F6">
        <w:rPr>
          <w:rStyle w:val="Rimandonotaapidipagina"/>
          <w:rFonts w:ascii="Times New Roman" w:hAnsi="Times New Roman" w:cs="Times New Roman"/>
        </w:rPr>
        <w:footnoteReference w:id="13"/>
      </w:r>
      <w:r w:rsidRPr="00F305F6">
        <w:rPr>
          <w:rFonts w:ascii="Times New Roman" w:hAnsi="Times New Roman" w:cs="Times New Roman"/>
        </w:rPr>
        <w:t xml:space="preserve"> passed the Right to Information Act (RTI) in 2005. </w:t>
      </w:r>
      <w:r w:rsidR="0045144F" w:rsidRPr="00F305F6">
        <w:rPr>
          <w:rFonts w:ascii="Times New Roman" w:hAnsi="Times New Roman" w:cs="Times New Roman"/>
        </w:rPr>
        <w:t>This gives the right to every Indian citizen to get access to government documents within 30 days from the request and envisages stiff penalties for officials who refuse to</w:t>
      </w:r>
      <w:r w:rsidR="0012558C">
        <w:rPr>
          <w:rFonts w:ascii="Times New Roman" w:hAnsi="Times New Roman" w:cs="Times New Roman"/>
        </w:rPr>
        <w:t xml:space="preserve"> provide the requested documentation</w:t>
      </w:r>
      <w:r w:rsidR="0045144F" w:rsidRPr="00F305F6">
        <w:rPr>
          <w:rFonts w:ascii="Times New Roman" w:hAnsi="Times New Roman" w:cs="Times New Roman"/>
        </w:rPr>
        <w:t>. The RTI has been utilised extensively by CSOs operating at the village level</w:t>
      </w:r>
      <w:r w:rsidR="0012558C">
        <w:rPr>
          <w:rFonts w:ascii="Times New Roman" w:hAnsi="Times New Roman" w:cs="Times New Roman"/>
        </w:rPr>
        <w:t xml:space="preserve"> for a proper implementation of the NREGA</w:t>
      </w:r>
      <w:r w:rsidR="0012558C">
        <w:rPr>
          <w:rStyle w:val="Rimandonotaapidipagina"/>
          <w:rFonts w:ascii="Times New Roman" w:hAnsi="Times New Roman" w:cs="Times New Roman"/>
        </w:rPr>
        <w:footnoteReference w:id="14"/>
      </w:r>
      <w:r w:rsidR="0045144F" w:rsidRPr="00F305F6">
        <w:rPr>
          <w:rFonts w:ascii="Times New Roman" w:hAnsi="Times New Roman" w:cs="Times New Roman"/>
        </w:rPr>
        <w:t xml:space="preserve"> and resulted in the exposure of numberless episode of theft, malpractice, and corruption </w:t>
      </w:r>
      <w:r w:rsidR="0012558C">
        <w:rPr>
          <w:rFonts w:ascii="Times New Roman" w:hAnsi="Times New Roman" w:cs="Times New Roman"/>
        </w:rPr>
        <w:t>by local level state officials and politicians.</w:t>
      </w:r>
    </w:p>
    <w:p w14:paraId="283B75FB" w14:textId="77777777" w:rsidR="00E452E2" w:rsidRDefault="00E452E2" w:rsidP="00A44A3C">
      <w:pPr>
        <w:ind w:firstLine="709"/>
        <w:rPr>
          <w:rFonts w:ascii="Times New Roman" w:hAnsi="Times New Roman" w:cs="Times New Roman"/>
        </w:rPr>
      </w:pPr>
    </w:p>
    <w:p w14:paraId="5681FBE7" w14:textId="47A5BF63" w:rsidR="00A54B9C" w:rsidRDefault="00E452E2" w:rsidP="00A44A3C">
      <w:pPr>
        <w:ind w:firstLine="709"/>
        <w:rPr>
          <w:rFonts w:ascii="Times New Roman" w:hAnsi="Times New Roman" w:cs="Times New Roman"/>
        </w:rPr>
      </w:pPr>
      <w:r>
        <w:rPr>
          <w:rFonts w:ascii="Times New Roman" w:hAnsi="Times New Roman" w:cs="Times New Roman"/>
        </w:rPr>
        <w:t xml:space="preserve">Given the immense </w:t>
      </w:r>
      <w:r w:rsidR="00EF1E35">
        <w:rPr>
          <w:rFonts w:ascii="Times New Roman" w:hAnsi="Times New Roman" w:cs="Times New Roman"/>
        </w:rPr>
        <w:t>distance that separates</w:t>
      </w:r>
      <w:r>
        <w:rPr>
          <w:rFonts w:ascii="Times New Roman" w:hAnsi="Times New Roman" w:cs="Times New Roman"/>
        </w:rPr>
        <w:t xml:space="preserve"> the central government and local level</w:t>
      </w:r>
      <w:r w:rsidR="00F305F6">
        <w:rPr>
          <w:rFonts w:ascii="Times New Roman" w:hAnsi="Times New Roman" w:cs="Times New Roman"/>
        </w:rPr>
        <w:t xml:space="preserve"> politics and administration, the</w:t>
      </w:r>
      <w:r>
        <w:rPr>
          <w:rFonts w:ascii="Times New Roman" w:hAnsi="Times New Roman" w:cs="Times New Roman"/>
        </w:rPr>
        <w:t xml:space="preserve"> alliance</w:t>
      </w:r>
      <w:r w:rsidR="00F305F6">
        <w:rPr>
          <w:rFonts w:ascii="Times New Roman" w:hAnsi="Times New Roman" w:cs="Times New Roman"/>
        </w:rPr>
        <w:t xml:space="preserve"> with CSOs</w:t>
      </w:r>
      <w:r>
        <w:rPr>
          <w:rFonts w:ascii="Times New Roman" w:hAnsi="Times New Roman" w:cs="Times New Roman"/>
        </w:rPr>
        <w:t xml:space="preserve"> against local state structures is surprising only to a certain extent. However, it is more surprising when such an alliance is replicated at the state level</w:t>
      </w:r>
      <w:r w:rsidR="00341EF6">
        <w:rPr>
          <w:rFonts w:ascii="Times New Roman" w:hAnsi="Times New Roman" w:cs="Times New Roman"/>
        </w:rPr>
        <w:t>.</w:t>
      </w:r>
      <w:r w:rsidR="00341EF6">
        <w:rPr>
          <w:rStyle w:val="Rimandonotaapidipagina"/>
          <w:rFonts w:ascii="Times New Roman" w:hAnsi="Times New Roman" w:cs="Times New Roman"/>
        </w:rPr>
        <w:footnoteReference w:id="15"/>
      </w:r>
      <w:r>
        <w:rPr>
          <w:rFonts w:ascii="Times New Roman" w:hAnsi="Times New Roman" w:cs="Times New Roman"/>
        </w:rPr>
        <w:t xml:space="preserve"> </w:t>
      </w:r>
      <w:r w:rsidR="00341EF6">
        <w:rPr>
          <w:rFonts w:ascii="Times New Roman" w:hAnsi="Times New Roman" w:cs="Times New Roman"/>
        </w:rPr>
        <w:t xml:space="preserve">Here local level officials (at the district, sub-district, and local levels) and politicians have traditionally been part of the patronage structure of senior political leaders and </w:t>
      </w:r>
      <w:r w:rsidR="00E451B2">
        <w:rPr>
          <w:rFonts w:ascii="Times New Roman" w:hAnsi="Times New Roman" w:cs="Times New Roman"/>
        </w:rPr>
        <w:t xml:space="preserve">of </w:t>
      </w:r>
      <w:r w:rsidR="00341EF6">
        <w:rPr>
          <w:rFonts w:ascii="Times New Roman" w:hAnsi="Times New Roman" w:cs="Times New Roman"/>
        </w:rPr>
        <w:t>Members of the Legislative Assembly</w:t>
      </w:r>
      <w:r w:rsidR="00341EF6">
        <w:rPr>
          <w:rStyle w:val="Rimandonotaapidipagina"/>
          <w:rFonts w:ascii="Times New Roman" w:hAnsi="Times New Roman" w:cs="Times New Roman"/>
        </w:rPr>
        <w:footnoteReference w:id="16"/>
      </w:r>
      <w:r w:rsidR="00341EF6">
        <w:rPr>
          <w:rFonts w:ascii="Times New Roman" w:hAnsi="Times New Roman" w:cs="Times New Roman"/>
        </w:rPr>
        <w:t xml:space="preserve"> (MLAs)</w:t>
      </w:r>
      <w:r w:rsidR="006020F5">
        <w:rPr>
          <w:rFonts w:ascii="Times New Roman" w:hAnsi="Times New Roman" w:cs="Times New Roman"/>
        </w:rPr>
        <w:t>.</w:t>
      </w:r>
      <w:r w:rsidR="006020F5">
        <w:rPr>
          <w:rStyle w:val="Rimandonotaapidipagina"/>
          <w:rFonts w:ascii="Times New Roman" w:hAnsi="Times New Roman" w:cs="Times New Roman"/>
        </w:rPr>
        <w:footnoteReference w:id="17"/>
      </w:r>
      <w:r w:rsidR="00E451B2">
        <w:rPr>
          <w:rFonts w:ascii="Times New Roman" w:hAnsi="Times New Roman" w:cs="Times New Roman"/>
        </w:rPr>
        <w:t xml:space="preserve"> Nevertheless, what we are seeing in at least some of the Indian states, is an alliance between CSOs and </w:t>
      </w:r>
      <w:r w:rsidR="00CB1993">
        <w:rPr>
          <w:rFonts w:ascii="Times New Roman" w:hAnsi="Times New Roman" w:cs="Times New Roman"/>
        </w:rPr>
        <w:t>the state government against lower level state structures, in an attempt to curb corruption and make development programmes work th</w:t>
      </w:r>
      <w:r w:rsidR="00F305F6">
        <w:rPr>
          <w:rFonts w:ascii="Times New Roman" w:hAnsi="Times New Roman" w:cs="Times New Roman"/>
        </w:rPr>
        <w:t>e way they are supposed to.</w:t>
      </w:r>
    </w:p>
    <w:p w14:paraId="201F6676" w14:textId="77777777" w:rsidR="00E451B2" w:rsidRDefault="00E451B2" w:rsidP="00A44A3C">
      <w:pPr>
        <w:ind w:firstLine="709"/>
        <w:rPr>
          <w:rFonts w:ascii="Times New Roman" w:hAnsi="Times New Roman" w:cs="Times New Roman"/>
        </w:rPr>
      </w:pPr>
    </w:p>
    <w:p w14:paraId="145B4A10" w14:textId="5DD3B14C" w:rsidR="00E451B2" w:rsidRDefault="00212FF6" w:rsidP="00A44A3C">
      <w:pPr>
        <w:ind w:firstLine="709"/>
        <w:rPr>
          <w:rFonts w:ascii="Times New Roman" w:hAnsi="Times New Roman" w:cs="Times New Roman"/>
        </w:rPr>
      </w:pPr>
      <w:r>
        <w:rPr>
          <w:rFonts w:ascii="Times New Roman" w:hAnsi="Times New Roman" w:cs="Times New Roman"/>
        </w:rPr>
        <w:t xml:space="preserve">This paper will focus on </w:t>
      </w:r>
      <w:r w:rsidR="00C57AAB">
        <w:rPr>
          <w:rFonts w:ascii="Times New Roman" w:hAnsi="Times New Roman" w:cs="Times New Roman"/>
        </w:rPr>
        <w:t>one state</w:t>
      </w:r>
      <w:r>
        <w:rPr>
          <w:rFonts w:ascii="Times New Roman" w:hAnsi="Times New Roman" w:cs="Times New Roman"/>
        </w:rPr>
        <w:t xml:space="preserve"> that, </w:t>
      </w:r>
      <w:r w:rsidR="00C57AAB">
        <w:rPr>
          <w:rFonts w:ascii="Times New Roman" w:hAnsi="Times New Roman" w:cs="Times New Roman"/>
        </w:rPr>
        <w:t>evidence suggests, has undertaken such a path</w:t>
      </w:r>
      <w:r w:rsidR="002C7829">
        <w:rPr>
          <w:rFonts w:ascii="Times New Roman" w:hAnsi="Times New Roman" w:cs="Times New Roman"/>
        </w:rPr>
        <w:t>.</w:t>
      </w:r>
    </w:p>
    <w:p w14:paraId="2530E4BD" w14:textId="77777777" w:rsidR="002C7829" w:rsidRDefault="002C7829" w:rsidP="00A44A3C">
      <w:pPr>
        <w:ind w:firstLine="709"/>
        <w:rPr>
          <w:rFonts w:ascii="Times New Roman" w:hAnsi="Times New Roman" w:cs="Times New Roman"/>
        </w:rPr>
      </w:pPr>
    </w:p>
    <w:p w14:paraId="4719127C" w14:textId="7BE9FC93" w:rsidR="002C7829" w:rsidRPr="00A44A3C" w:rsidRDefault="00A44A3C" w:rsidP="00A44A3C">
      <w:pPr>
        <w:rPr>
          <w:rFonts w:ascii="Times New Roman" w:hAnsi="Times New Roman" w:cs="Times New Roman"/>
          <w:i/>
        </w:rPr>
      </w:pPr>
      <w:r>
        <w:rPr>
          <w:rFonts w:ascii="Times New Roman" w:hAnsi="Times New Roman" w:cs="Times New Roman"/>
          <w:i/>
        </w:rPr>
        <w:t xml:space="preserve">2. </w:t>
      </w:r>
      <w:r w:rsidR="002C7829" w:rsidRPr="00A44A3C">
        <w:rPr>
          <w:rFonts w:ascii="Times New Roman" w:hAnsi="Times New Roman" w:cs="Times New Roman"/>
          <w:i/>
        </w:rPr>
        <w:t>Andhra Pradesh</w:t>
      </w:r>
    </w:p>
    <w:p w14:paraId="27E6EFE5" w14:textId="77777777" w:rsidR="002C7829" w:rsidRDefault="002C7829" w:rsidP="00A44A3C">
      <w:pPr>
        <w:ind w:firstLine="709"/>
        <w:rPr>
          <w:rFonts w:ascii="Times New Roman" w:hAnsi="Times New Roman" w:cs="Times New Roman"/>
        </w:rPr>
      </w:pPr>
    </w:p>
    <w:p w14:paraId="1BC02619" w14:textId="5A8B7D0D" w:rsidR="002C5538" w:rsidRDefault="00A44A3C" w:rsidP="00A44A3C">
      <w:pPr>
        <w:rPr>
          <w:rFonts w:ascii="Times New Roman" w:hAnsi="Times New Roman" w:cs="Times New Roman"/>
          <w:i/>
        </w:rPr>
      </w:pPr>
      <w:r>
        <w:rPr>
          <w:rFonts w:ascii="Times New Roman" w:hAnsi="Times New Roman" w:cs="Times New Roman"/>
          <w:i/>
        </w:rPr>
        <w:t xml:space="preserve">2.1 </w:t>
      </w:r>
      <w:r w:rsidR="002C5538">
        <w:rPr>
          <w:rFonts w:ascii="Times New Roman" w:hAnsi="Times New Roman" w:cs="Times New Roman"/>
          <w:i/>
        </w:rPr>
        <w:t>Political Background</w:t>
      </w:r>
    </w:p>
    <w:p w14:paraId="35825B75" w14:textId="77777777" w:rsidR="002C5538" w:rsidRPr="002C5538" w:rsidRDefault="002C5538" w:rsidP="00A44A3C">
      <w:pPr>
        <w:ind w:firstLine="709"/>
        <w:rPr>
          <w:rFonts w:ascii="Times New Roman" w:hAnsi="Times New Roman" w:cs="Times New Roman"/>
          <w:i/>
        </w:rPr>
      </w:pPr>
    </w:p>
    <w:p w14:paraId="7882D7A6" w14:textId="0F3E0A79" w:rsidR="002C7829" w:rsidRDefault="002C7829" w:rsidP="00A44A3C">
      <w:pPr>
        <w:ind w:firstLine="709"/>
        <w:rPr>
          <w:rFonts w:ascii="Times New Roman" w:hAnsi="Times New Roman" w:cs="Times New Roman"/>
        </w:rPr>
      </w:pPr>
      <w:r>
        <w:rPr>
          <w:rFonts w:ascii="Times New Roman" w:hAnsi="Times New Roman" w:cs="Times New Roman"/>
        </w:rPr>
        <w:lastRenderedPageBreak/>
        <w:t xml:space="preserve">Andhra Pradesh’s politics is structured around </w:t>
      </w:r>
      <w:r w:rsidR="00B36FDC">
        <w:rPr>
          <w:rFonts w:ascii="Times New Roman" w:hAnsi="Times New Roman" w:cs="Times New Roman"/>
        </w:rPr>
        <w:t xml:space="preserve">a </w:t>
      </w:r>
      <w:r>
        <w:rPr>
          <w:rFonts w:ascii="Times New Roman" w:hAnsi="Times New Roman" w:cs="Times New Roman"/>
        </w:rPr>
        <w:t xml:space="preserve">bipolar party system since 1983. In January that year </w:t>
      </w:r>
      <w:r w:rsidR="00B36FDC">
        <w:rPr>
          <w:rFonts w:ascii="Times New Roman" w:hAnsi="Times New Roman" w:cs="Times New Roman"/>
        </w:rPr>
        <w:t xml:space="preserve">N. T. Rama </w:t>
      </w:r>
      <w:proofErr w:type="spellStart"/>
      <w:r w:rsidR="00B36FDC">
        <w:rPr>
          <w:rFonts w:ascii="Times New Roman" w:hAnsi="Times New Roman" w:cs="Times New Roman"/>
        </w:rPr>
        <w:t>Rao</w:t>
      </w:r>
      <w:proofErr w:type="spellEnd"/>
      <w:r w:rsidR="00B36FDC">
        <w:rPr>
          <w:rFonts w:ascii="Times New Roman" w:hAnsi="Times New Roman" w:cs="Times New Roman"/>
        </w:rPr>
        <w:t xml:space="preserve"> (popularly known as NTR) won the state assembly elections with his newly formed Telugu </w:t>
      </w:r>
      <w:proofErr w:type="spellStart"/>
      <w:r w:rsidR="00B36FDC">
        <w:rPr>
          <w:rFonts w:ascii="Times New Roman" w:hAnsi="Times New Roman" w:cs="Times New Roman"/>
        </w:rPr>
        <w:t>Desam</w:t>
      </w:r>
      <w:proofErr w:type="spellEnd"/>
      <w:r w:rsidR="00B36FDC">
        <w:rPr>
          <w:rFonts w:ascii="Times New Roman" w:hAnsi="Times New Roman" w:cs="Times New Roman"/>
        </w:rPr>
        <w:t xml:space="preserve"> Party (TDP) and put an end to the last bastion</w:t>
      </w:r>
      <w:r w:rsidR="00B36FDC">
        <w:rPr>
          <w:rStyle w:val="Rimandonotaapidipagina"/>
          <w:rFonts w:ascii="Times New Roman" w:hAnsi="Times New Roman" w:cs="Times New Roman"/>
        </w:rPr>
        <w:footnoteReference w:id="18"/>
      </w:r>
      <w:r w:rsidR="00B36FDC">
        <w:rPr>
          <w:rFonts w:ascii="Times New Roman" w:hAnsi="Times New Roman" w:cs="Times New Roman"/>
        </w:rPr>
        <w:t xml:space="preserve"> of the “Congress system”</w:t>
      </w:r>
      <w:r w:rsidR="006020F5">
        <w:rPr>
          <w:rStyle w:val="Rimandonotaapidipagina"/>
          <w:rFonts w:ascii="Times New Roman" w:hAnsi="Times New Roman" w:cs="Times New Roman"/>
        </w:rPr>
        <w:footnoteReference w:id="19"/>
      </w:r>
      <w:r w:rsidR="00B36FDC">
        <w:rPr>
          <w:rFonts w:ascii="Times New Roman" w:hAnsi="Times New Roman" w:cs="Times New Roman"/>
        </w:rPr>
        <w:t xml:space="preserve"> in India. Since that moment the TDP and the Congress alternated in power</w:t>
      </w:r>
      <w:r w:rsidR="00B36FDC">
        <w:rPr>
          <w:rStyle w:val="Rimandonotaapidipagina"/>
          <w:rFonts w:ascii="Times New Roman" w:hAnsi="Times New Roman" w:cs="Times New Roman"/>
        </w:rPr>
        <w:footnoteReference w:id="20"/>
      </w:r>
      <w:r w:rsidR="00B36FDC">
        <w:rPr>
          <w:rFonts w:ascii="Times New Roman" w:hAnsi="Times New Roman" w:cs="Times New Roman"/>
        </w:rPr>
        <w:t>.</w:t>
      </w:r>
    </w:p>
    <w:p w14:paraId="004E5193" w14:textId="77777777" w:rsidR="00100320" w:rsidRDefault="00100320" w:rsidP="00A44A3C">
      <w:pPr>
        <w:ind w:firstLine="709"/>
        <w:rPr>
          <w:rFonts w:ascii="Times New Roman" w:hAnsi="Times New Roman" w:cs="Times New Roman"/>
        </w:rPr>
      </w:pPr>
    </w:p>
    <w:p w14:paraId="1F170FDD" w14:textId="681E32CD" w:rsidR="00100320" w:rsidRDefault="001033AC" w:rsidP="00A44A3C">
      <w:pPr>
        <w:ind w:firstLine="709"/>
        <w:rPr>
          <w:rFonts w:ascii="Times New Roman" w:hAnsi="Times New Roman" w:cs="Times New Roman"/>
        </w:rPr>
      </w:pPr>
      <w:r w:rsidRPr="00F305F6">
        <w:rPr>
          <w:rFonts w:ascii="Times New Roman" w:hAnsi="Times New Roman" w:cs="Times New Roman"/>
        </w:rPr>
        <w:t>Along with law and order</w:t>
      </w:r>
      <w:r w:rsidRPr="00F305F6">
        <w:rPr>
          <w:rStyle w:val="Rimandonotaapidipagina"/>
          <w:rFonts w:ascii="Times New Roman" w:hAnsi="Times New Roman" w:cs="Times New Roman"/>
        </w:rPr>
        <w:footnoteReference w:id="21"/>
      </w:r>
      <w:r w:rsidRPr="00F305F6">
        <w:rPr>
          <w:rFonts w:ascii="Times New Roman" w:hAnsi="Times New Roman" w:cs="Times New Roman"/>
        </w:rPr>
        <w:t>,</w:t>
      </w:r>
      <w:r>
        <w:rPr>
          <w:rFonts w:ascii="Times New Roman" w:hAnsi="Times New Roman" w:cs="Times New Roman"/>
        </w:rPr>
        <w:t xml:space="preserve"> and the debate over the possible bifurcation of the state</w:t>
      </w:r>
      <w:r>
        <w:rPr>
          <w:rStyle w:val="Rimandonotaapidipagina"/>
          <w:rFonts w:ascii="Times New Roman" w:hAnsi="Times New Roman" w:cs="Times New Roman"/>
        </w:rPr>
        <w:footnoteReference w:id="22"/>
      </w:r>
      <w:r>
        <w:rPr>
          <w:rFonts w:ascii="Times New Roman" w:hAnsi="Times New Roman" w:cs="Times New Roman"/>
        </w:rPr>
        <w:t>, development policies were the main issue of the 2004 electoral campaig</w:t>
      </w:r>
      <w:r w:rsidR="004D445F">
        <w:rPr>
          <w:rFonts w:ascii="Times New Roman" w:hAnsi="Times New Roman" w:cs="Times New Roman"/>
        </w:rPr>
        <w:t>n</w:t>
      </w:r>
      <w:r w:rsidR="00267553">
        <w:rPr>
          <w:rFonts w:ascii="Times New Roman" w:hAnsi="Times New Roman" w:cs="Times New Roman"/>
        </w:rPr>
        <w:t>.</w:t>
      </w:r>
      <w:r w:rsidR="006020F5">
        <w:rPr>
          <w:rStyle w:val="Rimandonotaapidipagina"/>
          <w:rFonts w:ascii="Times New Roman" w:hAnsi="Times New Roman" w:cs="Times New Roman"/>
        </w:rPr>
        <w:footnoteReference w:id="23"/>
      </w:r>
      <w:r>
        <w:rPr>
          <w:rFonts w:ascii="Times New Roman" w:hAnsi="Times New Roman" w:cs="Times New Roman"/>
        </w:rPr>
        <w:t xml:space="preserve"> </w:t>
      </w:r>
      <w:r w:rsidR="004D445F">
        <w:rPr>
          <w:rFonts w:ascii="Times New Roman" w:hAnsi="Times New Roman" w:cs="Times New Roman"/>
        </w:rPr>
        <w:t xml:space="preserve">The incumbent </w:t>
      </w:r>
      <w:r w:rsidR="0012558C">
        <w:rPr>
          <w:rFonts w:ascii="Times New Roman" w:hAnsi="Times New Roman" w:cs="Times New Roman"/>
        </w:rPr>
        <w:t>chief m</w:t>
      </w:r>
      <w:r>
        <w:rPr>
          <w:rFonts w:ascii="Times New Roman" w:hAnsi="Times New Roman" w:cs="Times New Roman"/>
        </w:rPr>
        <w:t>inister</w:t>
      </w:r>
      <w:r w:rsidR="00EA3355">
        <w:rPr>
          <w:rStyle w:val="Rimandonotaapidipagina"/>
          <w:rFonts w:ascii="Times New Roman" w:hAnsi="Times New Roman" w:cs="Times New Roman"/>
        </w:rPr>
        <w:footnoteReference w:id="24"/>
      </w:r>
      <w:r>
        <w:rPr>
          <w:rFonts w:ascii="Times New Roman" w:hAnsi="Times New Roman" w:cs="Times New Roman"/>
        </w:rPr>
        <w:t xml:space="preserve"> </w:t>
      </w:r>
      <w:proofErr w:type="spellStart"/>
      <w:r>
        <w:rPr>
          <w:rFonts w:ascii="Times New Roman" w:hAnsi="Times New Roman" w:cs="Times New Roman"/>
        </w:rPr>
        <w:t>Chandrababu</w:t>
      </w:r>
      <w:proofErr w:type="spellEnd"/>
      <w:r>
        <w:rPr>
          <w:rFonts w:ascii="Times New Roman" w:hAnsi="Times New Roman" w:cs="Times New Roman"/>
        </w:rPr>
        <w:t xml:space="preserve"> Naidu, who had pursued an aggressive market-oriented strategy since his coming to power in 1995, claimed he had brought Andhra Pradesh to the forefront of India’s growth story</w:t>
      </w:r>
      <w:r w:rsidR="0012558C">
        <w:rPr>
          <w:rFonts w:ascii="Times New Roman" w:hAnsi="Times New Roman" w:cs="Times New Roman"/>
        </w:rPr>
        <w:t>.</w:t>
      </w:r>
      <w:r>
        <w:rPr>
          <w:rStyle w:val="Rimandonotaapidipagina"/>
          <w:rFonts w:ascii="Times New Roman" w:hAnsi="Times New Roman" w:cs="Times New Roman"/>
        </w:rPr>
        <w:footnoteReference w:id="25"/>
      </w:r>
      <w:r>
        <w:rPr>
          <w:rFonts w:ascii="Times New Roman" w:hAnsi="Times New Roman" w:cs="Times New Roman"/>
        </w:rPr>
        <w:t xml:space="preserve"> The Congress party and its leader Y. S. </w:t>
      </w:r>
      <w:proofErr w:type="spellStart"/>
      <w:r>
        <w:rPr>
          <w:rFonts w:ascii="Times New Roman" w:hAnsi="Times New Roman" w:cs="Times New Roman"/>
        </w:rPr>
        <w:t>Rajasekhara</w:t>
      </w:r>
      <w:proofErr w:type="spellEnd"/>
      <w:r>
        <w:rPr>
          <w:rFonts w:ascii="Times New Roman" w:hAnsi="Times New Roman" w:cs="Times New Roman"/>
        </w:rPr>
        <w:t xml:space="preserve"> Reddy (popularly known as YSR) put the emphasis on how the agricultural sector had severely suffered from Naidu’s policies as the abysmally high number of</w:t>
      </w:r>
      <w:r w:rsidR="00EA3355">
        <w:rPr>
          <w:rFonts w:ascii="Times New Roman" w:hAnsi="Times New Roman" w:cs="Times New Roman"/>
        </w:rPr>
        <w:t xml:space="preserve"> suicides among farmers showed. The Congress also promised to introduce comprehensive welfare programmes</w:t>
      </w:r>
      <w:r w:rsidR="0012558C">
        <w:rPr>
          <w:rFonts w:ascii="Times New Roman" w:hAnsi="Times New Roman" w:cs="Times New Roman"/>
        </w:rPr>
        <w:t>,</w:t>
      </w:r>
      <w:r w:rsidR="004D445F">
        <w:rPr>
          <w:rStyle w:val="Rimandonotaapidipagina"/>
          <w:rFonts w:ascii="Times New Roman" w:hAnsi="Times New Roman" w:cs="Times New Roman"/>
        </w:rPr>
        <w:footnoteReference w:id="26"/>
      </w:r>
      <w:r w:rsidR="00EA3355">
        <w:rPr>
          <w:rFonts w:ascii="Times New Roman" w:hAnsi="Times New Roman" w:cs="Times New Roman"/>
        </w:rPr>
        <w:t xml:space="preserve"> including investments in irrigation, subsidized interest rates for women’s Self Help Groups (SHGs), land distribution to Scheduled Classes</w:t>
      </w:r>
      <w:r w:rsidR="0012558C">
        <w:rPr>
          <w:rFonts w:ascii="Times New Roman" w:hAnsi="Times New Roman" w:cs="Times New Roman"/>
        </w:rPr>
        <w:t>,</w:t>
      </w:r>
      <w:r w:rsidR="00EA3355">
        <w:rPr>
          <w:rStyle w:val="Rimandonotaapidipagina"/>
          <w:rFonts w:ascii="Times New Roman" w:hAnsi="Times New Roman" w:cs="Times New Roman"/>
        </w:rPr>
        <w:footnoteReference w:id="27"/>
      </w:r>
      <w:r w:rsidR="00EA3355">
        <w:rPr>
          <w:rFonts w:ascii="Times New Roman" w:hAnsi="Times New Roman" w:cs="Times New Roman"/>
        </w:rPr>
        <w:t xml:space="preserve"> legalised land rights for Scheduled Tribes.</w:t>
      </w:r>
      <w:r w:rsidR="00EA3355">
        <w:rPr>
          <w:rStyle w:val="Rimandonotaapidipagina"/>
          <w:rFonts w:ascii="Times New Roman" w:hAnsi="Times New Roman" w:cs="Times New Roman"/>
        </w:rPr>
        <w:footnoteReference w:id="28"/>
      </w:r>
    </w:p>
    <w:p w14:paraId="52C855EB" w14:textId="77777777" w:rsidR="00100320" w:rsidRDefault="00100320" w:rsidP="00A44A3C">
      <w:pPr>
        <w:ind w:firstLine="709"/>
        <w:rPr>
          <w:rFonts w:ascii="Times New Roman" w:hAnsi="Times New Roman" w:cs="Times New Roman"/>
        </w:rPr>
      </w:pPr>
    </w:p>
    <w:p w14:paraId="29E711A2" w14:textId="0C72C474" w:rsidR="00917EFE" w:rsidRDefault="00EA3355" w:rsidP="00A44A3C">
      <w:pPr>
        <w:ind w:firstLine="709"/>
        <w:rPr>
          <w:rFonts w:ascii="Times New Roman" w:hAnsi="Times New Roman" w:cs="Times New Roman"/>
        </w:rPr>
      </w:pPr>
      <w:r>
        <w:rPr>
          <w:rFonts w:ascii="Times New Roman" w:hAnsi="Times New Roman" w:cs="Times New Roman"/>
        </w:rPr>
        <w:t>Eventually</w:t>
      </w:r>
      <w:r w:rsidR="001033AC">
        <w:rPr>
          <w:rFonts w:ascii="Times New Roman" w:hAnsi="Times New Roman" w:cs="Times New Roman"/>
        </w:rPr>
        <w:t xml:space="preserve">, the Congress party won the state elections and came back to power after 10 years in opposition. </w:t>
      </w:r>
      <w:r>
        <w:rPr>
          <w:rFonts w:ascii="Times New Roman" w:hAnsi="Times New Roman" w:cs="Times New Roman"/>
        </w:rPr>
        <w:t>YSR</w:t>
      </w:r>
      <w:r w:rsidR="001033AC">
        <w:rPr>
          <w:rFonts w:ascii="Times New Roman" w:hAnsi="Times New Roman" w:cs="Times New Roman"/>
        </w:rPr>
        <w:t xml:space="preserve"> became </w:t>
      </w:r>
      <w:r>
        <w:rPr>
          <w:rFonts w:ascii="Times New Roman" w:hAnsi="Times New Roman" w:cs="Times New Roman"/>
        </w:rPr>
        <w:t xml:space="preserve">the </w:t>
      </w:r>
      <w:r w:rsidR="001033AC">
        <w:rPr>
          <w:rFonts w:ascii="Times New Roman" w:hAnsi="Times New Roman" w:cs="Times New Roman"/>
        </w:rPr>
        <w:t>chief minister.</w:t>
      </w:r>
      <w:r w:rsidR="0012558C">
        <w:rPr>
          <w:rFonts w:ascii="Times New Roman" w:hAnsi="Times New Roman" w:cs="Times New Roman"/>
        </w:rPr>
        <w:t xml:space="preserve"> </w:t>
      </w:r>
      <w:r w:rsidR="00552875">
        <w:rPr>
          <w:rFonts w:ascii="Times New Roman" w:hAnsi="Times New Roman" w:cs="Times New Roman"/>
        </w:rPr>
        <w:t>In fact, YSR kept his promise to introduce a number of welfare schemes.</w:t>
      </w:r>
      <w:r w:rsidR="00685CB6">
        <w:rPr>
          <w:rFonts w:ascii="Times New Roman" w:hAnsi="Times New Roman" w:cs="Times New Roman"/>
        </w:rPr>
        <w:t xml:space="preserve"> Many</w:t>
      </w:r>
      <w:r w:rsidR="00552875">
        <w:rPr>
          <w:rFonts w:ascii="Times New Roman" w:hAnsi="Times New Roman" w:cs="Times New Roman"/>
        </w:rPr>
        <w:t xml:space="preserve"> </w:t>
      </w:r>
      <w:r w:rsidR="00685CB6">
        <w:rPr>
          <w:rFonts w:ascii="Times New Roman" w:hAnsi="Times New Roman" w:cs="Times New Roman"/>
        </w:rPr>
        <w:t>of these initiatives can be called “post-</w:t>
      </w:r>
      <w:proofErr w:type="spellStart"/>
      <w:r w:rsidR="00685CB6">
        <w:rPr>
          <w:rFonts w:ascii="Times New Roman" w:hAnsi="Times New Roman" w:cs="Times New Roman"/>
        </w:rPr>
        <w:t>clientelistic</w:t>
      </w:r>
      <w:proofErr w:type="spellEnd"/>
      <w:r w:rsidR="00685CB6">
        <w:rPr>
          <w:rFonts w:ascii="Times New Roman" w:hAnsi="Times New Roman" w:cs="Times New Roman"/>
        </w:rPr>
        <w:t>”</w:t>
      </w:r>
      <w:r w:rsidR="00267553">
        <w:rPr>
          <w:rStyle w:val="Rimandonotaapidipagina"/>
          <w:rFonts w:ascii="Times New Roman" w:hAnsi="Times New Roman" w:cs="Times New Roman"/>
        </w:rPr>
        <w:footnoteReference w:id="29"/>
      </w:r>
      <w:r w:rsidR="00685CB6">
        <w:rPr>
          <w:rFonts w:ascii="Times New Roman" w:hAnsi="Times New Roman" w:cs="Times New Roman"/>
        </w:rPr>
        <w:t xml:space="preserve"> </w:t>
      </w:r>
      <w:r w:rsidR="00381B0F">
        <w:rPr>
          <w:rFonts w:ascii="Times New Roman" w:hAnsi="Times New Roman" w:cs="Times New Roman"/>
        </w:rPr>
        <w:t>policies</w:t>
      </w:r>
      <w:r w:rsidR="00685CB6">
        <w:rPr>
          <w:rFonts w:ascii="Times New Roman" w:hAnsi="Times New Roman" w:cs="Times New Roman"/>
        </w:rPr>
        <w:t>.</w:t>
      </w:r>
      <w:r w:rsidR="00381B0F">
        <w:rPr>
          <w:rFonts w:ascii="Times New Roman" w:hAnsi="Times New Roman" w:cs="Times New Roman"/>
        </w:rPr>
        <w:t xml:space="preserve"> These kind of initiatives cover a relative wide array of government programmes and have become a key feature of India’s political system in recent years. Many politicians, especially at the state level, have realised that </w:t>
      </w:r>
      <w:proofErr w:type="spellStart"/>
      <w:r w:rsidR="00381B0F">
        <w:rPr>
          <w:rFonts w:ascii="Times New Roman" w:hAnsi="Times New Roman" w:cs="Times New Roman"/>
        </w:rPr>
        <w:t>clientelism</w:t>
      </w:r>
      <w:proofErr w:type="spellEnd"/>
      <w:r w:rsidR="00381B0F">
        <w:rPr>
          <w:rFonts w:ascii="Times New Roman" w:hAnsi="Times New Roman" w:cs="Times New Roman"/>
        </w:rPr>
        <w:t xml:space="preserve"> – the main political tool during the heyday of the “Congress system” – is just not enough to maintain electoral support and remain in power. In f</w:t>
      </w:r>
      <w:r w:rsidR="00917EFE">
        <w:rPr>
          <w:rFonts w:ascii="Times New Roman" w:hAnsi="Times New Roman" w:cs="Times New Roman"/>
        </w:rPr>
        <w:t>act, between 1980 and 2008 more</w:t>
      </w:r>
      <w:r w:rsidR="00381B0F">
        <w:rPr>
          <w:rFonts w:ascii="Times New Roman" w:hAnsi="Times New Roman" w:cs="Times New Roman"/>
        </w:rPr>
        <w:t xml:space="preserve"> </w:t>
      </w:r>
      <w:r w:rsidR="00E11A71">
        <w:rPr>
          <w:rFonts w:ascii="Times New Roman" w:hAnsi="Times New Roman" w:cs="Times New Roman"/>
        </w:rPr>
        <w:t xml:space="preserve">than </w:t>
      </w:r>
      <w:r w:rsidR="00381B0F">
        <w:rPr>
          <w:rFonts w:ascii="Times New Roman" w:hAnsi="Times New Roman" w:cs="Times New Roman"/>
        </w:rPr>
        <w:t>75 per cent of the elections in India resulted in the ruling party being defeated</w:t>
      </w:r>
      <w:r w:rsidR="00917EFE">
        <w:rPr>
          <w:rFonts w:ascii="Times New Roman" w:hAnsi="Times New Roman" w:cs="Times New Roman"/>
        </w:rPr>
        <w:t>.</w:t>
      </w:r>
      <w:r w:rsidR="00381B0F">
        <w:rPr>
          <w:rFonts w:ascii="Times New Roman" w:hAnsi="Times New Roman" w:cs="Times New Roman"/>
        </w:rPr>
        <w:t xml:space="preserve"> </w:t>
      </w:r>
      <w:r w:rsidR="00917EFE">
        <w:rPr>
          <w:rFonts w:ascii="Times New Roman" w:hAnsi="Times New Roman" w:cs="Times New Roman"/>
        </w:rPr>
        <w:t>For this reasons many chief ministers decided to adopt a set of “post-</w:t>
      </w:r>
      <w:proofErr w:type="spellStart"/>
      <w:r w:rsidR="00917EFE">
        <w:rPr>
          <w:rFonts w:ascii="Times New Roman" w:hAnsi="Times New Roman" w:cs="Times New Roman"/>
        </w:rPr>
        <w:t>clientelist</w:t>
      </w:r>
      <w:proofErr w:type="spellEnd"/>
      <w:r w:rsidR="00917EFE">
        <w:rPr>
          <w:rFonts w:ascii="Times New Roman" w:hAnsi="Times New Roman" w:cs="Times New Roman"/>
        </w:rPr>
        <w:t xml:space="preserve">” initiatives to supplement their more “traditional” </w:t>
      </w:r>
      <w:proofErr w:type="spellStart"/>
      <w:r w:rsidR="00917EFE">
        <w:rPr>
          <w:rFonts w:ascii="Times New Roman" w:hAnsi="Times New Roman" w:cs="Times New Roman"/>
        </w:rPr>
        <w:t>clientelist</w:t>
      </w:r>
      <w:proofErr w:type="spellEnd"/>
      <w:r w:rsidR="00917EFE">
        <w:rPr>
          <w:rFonts w:ascii="Times New Roman" w:hAnsi="Times New Roman" w:cs="Times New Roman"/>
        </w:rPr>
        <w:t xml:space="preserve"> ways of winning support. The key feature of post-</w:t>
      </w:r>
      <w:proofErr w:type="spellStart"/>
      <w:r w:rsidR="00917EFE">
        <w:rPr>
          <w:rFonts w:ascii="Times New Roman" w:hAnsi="Times New Roman" w:cs="Times New Roman"/>
        </w:rPr>
        <w:t>clientelist</w:t>
      </w:r>
      <w:proofErr w:type="spellEnd"/>
      <w:r w:rsidR="00917EFE">
        <w:rPr>
          <w:rFonts w:ascii="Times New Roman" w:hAnsi="Times New Roman" w:cs="Times New Roman"/>
        </w:rPr>
        <w:t xml:space="preserve"> policies is th</w:t>
      </w:r>
      <w:r w:rsidR="004D445F">
        <w:rPr>
          <w:rFonts w:ascii="Times New Roman" w:hAnsi="Times New Roman" w:cs="Times New Roman"/>
        </w:rPr>
        <w:t xml:space="preserve">at these are “protected” from </w:t>
      </w:r>
      <w:r w:rsidR="00917EFE">
        <w:rPr>
          <w:rFonts w:ascii="Times New Roman" w:hAnsi="Times New Roman" w:cs="Times New Roman"/>
        </w:rPr>
        <w:t>powerful patronage network bosses. Usually (even if not always), this means that such programmes work significantly better than other initiatives, they ensure greater participation, and less political interference</w:t>
      </w:r>
      <w:r w:rsidR="00267553">
        <w:rPr>
          <w:rFonts w:ascii="Times New Roman" w:hAnsi="Times New Roman" w:cs="Times New Roman"/>
        </w:rPr>
        <w:t>.</w:t>
      </w:r>
      <w:r w:rsidR="006A76AC">
        <w:rPr>
          <w:rStyle w:val="Rimandonotaapidipagina"/>
          <w:rFonts w:ascii="Times New Roman" w:hAnsi="Times New Roman" w:cs="Times New Roman"/>
        </w:rPr>
        <w:footnoteReference w:id="30"/>
      </w:r>
    </w:p>
    <w:p w14:paraId="38869AE2" w14:textId="77777777" w:rsidR="00917EFE" w:rsidRDefault="00917EFE" w:rsidP="00A44A3C">
      <w:pPr>
        <w:ind w:firstLine="709"/>
        <w:rPr>
          <w:rFonts w:ascii="Times New Roman" w:hAnsi="Times New Roman" w:cs="Times New Roman"/>
        </w:rPr>
      </w:pPr>
    </w:p>
    <w:p w14:paraId="75DD9B39" w14:textId="6E2FEC02" w:rsidR="00917EFE" w:rsidRDefault="00917EFE" w:rsidP="00A44A3C">
      <w:pPr>
        <w:ind w:firstLine="709"/>
        <w:rPr>
          <w:rFonts w:ascii="Times New Roman" w:hAnsi="Times New Roman" w:cs="Times New Roman"/>
        </w:rPr>
      </w:pPr>
      <w:r>
        <w:rPr>
          <w:rFonts w:ascii="Times New Roman" w:hAnsi="Times New Roman" w:cs="Times New Roman"/>
        </w:rPr>
        <w:t>Politicians can protect deve</w:t>
      </w:r>
      <w:r w:rsidR="00E11A71">
        <w:rPr>
          <w:rFonts w:ascii="Times New Roman" w:hAnsi="Times New Roman" w:cs="Times New Roman"/>
        </w:rPr>
        <w:t>lopment policies in three ways: f</w:t>
      </w:r>
      <w:r>
        <w:rPr>
          <w:rFonts w:ascii="Times New Roman" w:hAnsi="Times New Roman" w:cs="Times New Roman"/>
        </w:rPr>
        <w:t xml:space="preserve">irst, by designing policies which contain strong transparency and accountability measurers. This is what has happened in </w:t>
      </w:r>
      <w:r w:rsidR="004D445F">
        <w:rPr>
          <w:rFonts w:ascii="Times New Roman" w:hAnsi="Times New Roman" w:cs="Times New Roman"/>
        </w:rPr>
        <w:t>at the national level</w:t>
      </w:r>
      <w:r>
        <w:rPr>
          <w:rFonts w:ascii="Times New Roman" w:hAnsi="Times New Roman" w:cs="Times New Roman"/>
        </w:rPr>
        <w:t xml:space="preserve"> since 2004. Most development policies have been carefully designed, with crucial inputs from committed civil society actors within the NAC. The NREGA is the most prominent example. Second, by making it clear </w:t>
      </w:r>
      <w:r w:rsidR="00C2547C">
        <w:rPr>
          <w:rFonts w:ascii="Times New Roman" w:hAnsi="Times New Roman" w:cs="Times New Roman"/>
        </w:rPr>
        <w:t xml:space="preserve">to bureaucrats and powerful politicians </w:t>
      </w:r>
      <w:r>
        <w:rPr>
          <w:rFonts w:ascii="Times New Roman" w:hAnsi="Times New Roman" w:cs="Times New Roman"/>
        </w:rPr>
        <w:t>that theft</w:t>
      </w:r>
      <w:r w:rsidR="00C2547C">
        <w:rPr>
          <w:rFonts w:ascii="Times New Roman" w:hAnsi="Times New Roman" w:cs="Times New Roman"/>
        </w:rPr>
        <w:t>s</w:t>
      </w:r>
      <w:r>
        <w:rPr>
          <w:rFonts w:ascii="Times New Roman" w:hAnsi="Times New Roman" w:cs="Times New Roman"/>
        </w:rPr>
        <w:t xml:space="preserve"> from the programme will not be tolerated </w:t>
      </w:r>
      <w:r w:rsidR="00C2547C">
        <w:rPr>
          <w:rFonts w:ascii="Times New Roman" w:hAnsi="Times New Roman" w:cs="Times New Roman"/>
        </w:rPr>
        <w:t xml:space="preserve">and that those willing to amass illicit funds from the state should focus on other initiatives. This seems to be the case in Andhra Pradesh, where the Rural Development Ministry ceased </w:t>
      </w:r>
      <w:r w:rsidR="00E11A71">
        <w:rPr>
          <w:rFonts w:ascii="Times New Roman" w:hAnsi="Times New Roman" w:cs="Times New Roman"/>
        </w:rPr>
        <w:t xml:space="preserve">– to a significant extent – </w:t>
      </w:r>
      <w:r w:rsidR="00C2547C">
        <w:rPr>
          <w:rFonts w:ascii="Times New Roman" w:hAnsi="Times New Roman" w:cs="Times New Roman"/>
        </w:rPr>
        <w:t>to be a “wet ministry”</w:t>
      </w:r>
      <w:r w:rsidR="00F305F6">
        <w:rPr>
          <w:rFonts w:ascii="Times New Roman" w:hAnsi="Times New Roman" w:cs="Times New Roman"/>
        </w:rPr>
        <w:t>, i.e. a source of money and patronage for political leaders controlling it</w:t>
      </w:r>
      <w:r w:rsidR="00C2547C">
        <w:rPr>
          <w:rFonts w:ascii="Times New Roman" w:hAnsi="Times New Roman" w:cs="Times New Roman"/>
        </w:rPr>
        <w:t xml:space="preserve">. Politicians willing to make money </w:t>
      </w:r>
      <w:r w:rsidR="00F305F6">
        <w:rPr>
          <w:rFonts w:ascii="Times New Roman" w:hAnsi="Times New Roman" w:cs="Times New Roman"/>
        </w:rPr>
        <w:t>now</w:t>
      </w:r>
      <w:r w:rsidR="00C2547C">
        <w:rPr>
          <w:rFonts w:ascii="Times New Roman" w:hAnsi="Times New Roman" w:cs="Times New Roman"/>
        </w:rPr>
        <w:t xml:space="preserve"> concentrate on land policy, or on mining concessions, as these are by far the larg</w:t>
      </w:r>
      <w:r w:rsidR="00E11A71">
        <w:rPr>
          <w:rFonts w:ascii="Times New Roman" w:hAnsi="Times New Roman" w:cs="Times New Roman"/>
        </w:rPr>
        <w:t>est sources of illicit funds. (G</w:t>
      </w:r>
      <w:r w:rsidR="00C2547C">
        <w:rPr>
          <w:rFonts w:ascii="Times New Roman" w:hAnsi="Times New Roman" w:cs="Times New Roman"/>
        </w:rPr>
        <w:t>iven the extension of the phenomenon it is clear that the government is closing both eyes on such practices</w:t>
      </w:r>
      <w:r w:rsidR="004D445F">
        <w:rPr>
          <w:rFonts w:ascii="Times New Roman" w:hAnsi="Times New Roman" w:cs="Times New Roman"/>
        </w:rPr>
        <w:t>,</w:t>
      </w:r>
      <w:r w:rsidR="00C2547C">
        <w:rPr>
          <w:rFonts w:ascii="Times New Roman" w:hAnsi="Times New Roman" w:cs="Times New Roman"/>
        </w:rPr>
        <w:t xml:space="preserve"> if it is not actively participating in such activities</w:t>
      </w:r>
      <w:r w:rsidR="00E11A71">
        <w:rPr>
          <w:rFonts w:ascii="Times New Roman" w:hAnsi="Times New Roman" w:cs="Times New Roman"/>
        </w:rPr>
        <w:t>)</w:t>
      </w:r>
      <w:r w:rsidR="00C2547C">
        <w:rPr>
          <w:rFonts w:ascii="Times New Roman" w:hAnsi="Times New Roman" w:cs="Times New Roman"/>
        </w:rPr>
        <w:t xml:space="preserve">. </w:t>
      </w:r>
      <w:r>
        <w:rPr>
          <w:rFonts w:ascii="Times New Roman" w:hAnsi="Times New Roman" w:cs="Times New Roman"/>
        </w:rPr>
        <w:t xml:space="preserve">Third, </w:t>
      </w:r>
      <w:r w:rsidR="00C2547C">
        <w:rPr>
          <w:rFonts w:ascii="Times New Roman" w:hAnsi="Times New Roman" w:cs="Times New Roman"/>
        </w:rPr>
        <w:t>the state government</w:t>
      </w:r>
      <w:r w:rsidR="00E11A71">
        <w:rPr>
          <w:rFonts w:ascii="Times New Roman" w:hAnsi="Times New Roman" w:cs="Times New Roman"/>
        </w:rPr>
        <w:t xml:space="preserve"> can seek the collaboration of CSOs</w:t>
      </w:r>
      <w:r w:rsidR="00C2547C">
        <w:rPr>
          <w:rFonts w:ascii="Times New Roman" w:hAnsi="Times New Roman" w:cs="Times New Roman"/>
        </w:rPr>
        <w:t xml:space="preserve"> </w:t>
      </w:r>
      <w:r w:rsidR="007E7BF5">
        <w:rPr>
          <w:rFonts w:ascii="Times New Roman" w:hAnsi="Times New Roman" w:cs="Times New Roman"/>
        </w:rPr>
        <w:t xml:space="preserve">and make them actors in the policy process, and in the </w:t>
      </w:r>
      <w:r w:rsidR="00C2547C">
        <w:rPr>
          <w:rFonts w:ascii="Times New Roman" w:hAnsi="Times New Roman" w:cs="Times New Roman"/>
        </w:rPr>
        <w:t>implement</w:t>
      </w:r>
      <w:r w:rsidR="007E7BF5">
        <w:rPr>
          <w:rFonts w:ascii="Times New Roman" w:hAnsi="Times New Roman" w:cs="Times New Roman"/>
        </w:rPr>
        <w:t>ation and surveillance of development programmes</w:t>
      </w:r>
      <w:r w:rsidR="00C2547C">
        <w:rPr>
          <w:rFonts w:ascii="Times New Roman" w:hAnsi="Times New Roman" w:cs="Times New Roman"/>
        </w:rPr>
        <w:t>.</w:t>
      </w:r>
      <w:r w:rsidR="007E7BF5">
        <w:rPr>
          <w:rFonts w:ascii="Times New Roman" w:hAnsi="Times New Roman" w:cs="Times New Roman"/>
        </w:rPr>
        <w:t xml:space="preserve"> Again, this is what it seems to be</w:t>
      </w:r>
      <w:r w:rsidR="00C2547C">
        <w:rPr>
          <w:rFonts w:ascii="Times New Roman" w:hAnsi="Times New Roman" w:cs="Times New Roman"/>
        </w:rPr>
        <w:t xml:space="preserve"> happ</w:t>
      </w:r>
      <w:r w:rsidR="006A76AC">
        <w:rPr>
          <w:rFonts w:ascii="Times New Roman" w:hAnsi="Times New Roman" w:cs="Times New Roman"/>
        </w:rPr>
        <w:t>ening in Andhra Pradesh and it</w:t>
      </w:r>
      <w:r w:rsidR="00C2547C">
        <w:rPr>
          <w:rFonts w:ascii="Times New Roman" w:hAnsi="Times New Roman" w:cs="Times New Roman"/>
        </w:rPr>
        <w:t xml:space="preserve"> constitute</w:t>
      </w:r>
      <w:r w:rsidR="006A76AC">
        <w:rPr>
          <w:rFonts w:ascii="Times New Roman" w:hAnsi="Times New Roman" w:cs="Times New Roman"/>
        </w:rPr>
        <w:t>s</w:t>
      </w:r>
      <w:r w:rsidR="00C2547C">
        <w:rPr>
          <w:rFonts w:ascii="Times New Roman" w:hAnsi="Times New Roman" w:cs="Times New Roman"/>
        </w:rPr>
        <w:t xml:space="preserve"> a major focus of this paper.</w:t>
      </w:r>
    </w:p>
    <w:p w14:paraId="66BB4116" w14:textId="77777777" w:rsidR="00C2547C" w:rsidRDefault="00C2547C" w:rsidP="00A44A3C">
      <w:pPr>
        <w:ind w:firstLine="709"/>
        <w:rPr>
          <w:rFonts w:ascii="Times New Roman" w:hAnsi="Times New Roman" w:cs="Times New Roman"/>
        </w:rPr>
      </w:pPr>
    </w:p>
    <w:p w14:paraId="0A6ADF5E" w14:textId="34493A0F" w:rsidR="001033AC" w:rsidRPr="002C5538" w:rsidRDefault="00A44A3C" w:rsidP="00A44A3C">
      <w:pPr>
        <w:rPr>
          <w:rFonts w:ascii="Times New Roman" w:hAnsi="Times New Roman" w:cs="Times New Roman"/>
          <w:i/>
        </w:rPr>
      </w:pPr>
      <w:r>
        <w:rPr>
          <w:rFonts w:ascii="Times New Roman" w:hAnsi="Times New Roman" w:cs="Times New Roman"/>
          <w:i/>
        </w:rPr>
        <w:t xml:space="preserve">2.2 </w:t>
      </w:r>
      <w:r w:rsidR="002C5538">
        <w:rPr>
          <w:rFonts w:ascii="Times New Roman" w:hAnsi="Times New Roman" w:cs="Times New Roman"/>
          <w:i/>
        </w:rPr>
        <w:t>State-Civil Society Relations in Andhra Pradesh</w:t>
      </w:r>
    </w:p>
    <w:p w14:paraId="24F42D43" w14:textId="77777777" w:rsidR="00D73D6B" w:rsidRDefault="00D73D6B" w:rsidP="00A44A3C">
      <w:pPr>
        <w:ind w:firstLine="709"/>
        <w:rPr>
          <w:rFonts w:ascii="Times New Roman" w:hAnsi="Times New Roman" w:cs="Times New Roman"/>
        </w:rPr>
      </w:pPr>
    </w:p>
    <w:p w14:paraId="591B1F23" w14:textId="6B6C2656" w:rsidR="00C32760" w:rsidRDefault="00C32760" w:rsidP="00A44A3C">
      <w:pPr>
        <w:ind w:firstLine="709"/>
        <w:rPr>
          <w:rFonts w:ascii="Times New Roman" w:hAnsi="Times New Roman" w:cs="Times New Roman"/>
        </w:rPr>
      </w:pPr>
      <w:r>
        <w:rPr>
          <w:rFonts w:ascii="Times New Roman" w:hAnsi="Times New Roman" w:cs="Times New Roman"/>
        </w:rPr>
        <w:t>It is perhaps useful to recall briefly what the relation between civil society and the govern</w:t>
      </w:r>
      <w:r w:rsidR="00F305F6">
        <w:rPr>
          <w:rFonts w:ascii="Times New Roman" w:hAnsi="Times New Roman" w:cs="Times New Roman"/>
        </w:rPr>
        <w:t>ment of Andhra Pradesh was like</w:t>
      </w:r>
      <w:r>
        <w:rPr>
          <w:rFonts w:ascii="Times New Roman" w:hAnsi="Times New Roman" w:cs="Times New Roman"/>
        </w:rPr>
        <w:t xml:space="preserve"> before the advent of the Congress government in </w:t>
      </w:r>
      <w:r w:rsidR="00F305F6">
        <w:rPr>
          <w:rFonts w:ascii="Times New Roman" w:hAnsi="Times New Roman" w:cs="Times New Roman"/>
        </w:rPr>
        <w:t>2004. Before the 1980s, the one-party-dominant</w:t>
      </w:r>
      <w:r>
        <w:rPr>
          <w:rFonts w:ascii="Times New Roman" w:hAnsi="Times New Roman" w:cs="Times New Roman"/>
        </w:rPr>
        <w:t xml:space="preserve"> party system and the firm belief in state-led development in government circles at all levels, had limited the willingness of the state government to engage in a partnership with CSOs.</w:t>
      </w:r>
    </w:p>
    <w:p w14:paraId="5F503D4B" w14:textId="77777777" w:rsidR="00C32760" w:rsidRDefault="00C32760" w:rsidP="00A44A3C">
      <w:pPr>
        <w:ind w:firstLine="709"/>
        <w:rPr>
          <w:rFonts w:ascii="Times New Roman" w:hAnsi="Times New Roman" w:cs="Times New Roman"/>
        </w:rPr>
      </w:pPr>
    </w:p>
    <w:p w14:paraId="6E348C81" w14:textId="3F7DEDF4" w:rsidR="00D1005C" w:rsidRDefault="00C32760" w:rsidP="00A44A3C">
      <w:pPr>
        <w:ind w:firstLine="709"/>
        <w:rPr>
          <w:rFonts w:ascii="Times New Roman" w:hAnsi="Times New Roman" w:cs="Times New Roman"/>
        </w:rPr>
      </w:pPr>
      <w:r>
        <w:rPr>
          <w:rFonts w:ascii="Times New Roman" w:hAnsi="Times New Roman" w:cs="Times New Roman"/>
        </w:rPr>
        <w:t>The crumbling of the state-led develo</w:t>
      </w:r>
      <w:r w:rsidR="005E4C5F">
        <w:rPr>
          <w:rFonts w:ascii="Times New Roman" w:hAnsi="Times New Roman" w:cs="Times New Roman"/>
        </w:rPr>
        <w:t xml:space="preserve">pment model both in India and among most international donors </w:t>
      </w:r>
      <w:r w:rsidR="00E11A71">
        <w:rPr>
          <w:rFonts w:ascii="Times New Roman" w:hAnsi="Times New Roman" w:cs="Times New Roman"/>
        </w:rPr>
        <w:t xml:space="preserve">and institutions </w:t>
      </w:r>
      <w:r>
        <w:rPr>
          <w:rFonts w:ascii="Times New Roman" w:hAnsi="Times New Roman" w:cs="Times New Roman"/>
        </w:rPr>
        <w:t xml:space="preserve">led, </w:t>
      </w:r>
      <w:r w:rsidR="00201F7B">
        <w:rPr>
          <w:rFonts w:ascii="Times New Roman" w:hAnsi="Times New Roman" w:cs="Times New Roman"/>
        </w:rPr>
        <w:t xml:space="preserve">on the one hand, to the proliferation of CSOs engaged in development programmes and, on the other hand, </w:t>
      </w:r>
      <w:r w:rsidR="005E4C5F">
        <w:rPr>
          <w:rFonts w:ascii="Times New Roman" w:hAnsi="Times New Roman" w:cs="Times New Roman"/>
        </w:rPr>
        <w:t xml:space="preserve">to the </w:t>
      </w:r>
      <w:r w:rsidR="00D73D6B">
        <w:rPr>
          <w:rFonts w:ascii="Times New Roman" w:hAnsi="Times New Roman" w:cs="Times New Roman"/>
        </w:rPr>
        <w:t xml:space="preserve">need by the state government to establish some form of relation with them. </w:t>
      </w:r>
      <w:r w:rsidR="004D445F">
        <w:rPr>
          <w:rFonts w:ascii="Times New Roman" w:hAnsi="Times New Roman" w:cs="Times New Roman"/>
        </w:rPr>
        <w:t>However, t</w:t>
      </w:r>
      <w:r w:rsidR="00D73D6B">
        <w:rPr>
          <w:rFonts w:ascii="Times New Roman" w:hAnsi="Times New Roman" w:cs="Times New Roman"/>
        </w:rPr>
        <w:t xml:space="preserve">he advent of </w:t>
      </w:r>
      <w:proofErr w:type="spellStart"/>
      <w:r w:rsidR="00D73D6B">
        <w:rPr>
          <w:rFonts w:ascii="Times New Roman" w:hAnsi="Times New Roman" w:cs="Times New Roman"/>
        </w:rPr>
        <w:t>Chandrababu</w:t>
      </w:r>
      <w:proofErr w:type="spellEnd"/>
      <w:r w:rsidR="00D73D6B">
        <w:rPr>
          <w:rFonts w:ascii="Times New Roman" w:hAnsi="Times New Roman" w:cs="Times New Roman"/>
        </w:rPr>
        <w:t xml:space="preserve"> Naidu at the helm of Andhra Pradesh’s government in 1995 coincided with the establishment of what was probably India’s worst environment for CSOs</w:t>
      </w:r>
      <w:r w:rsidR="00546513">
        <w:rPr>
          <w:rFonts w:ascii="Times New Roman" w:hAnsi="Times New Roman" w:cs="Times New Roman"/>
        </w:rPr>
        <w:t>.</w:t>
      </w:r>
      <w:r w:rsidR="00546513">
        <w:rPr>
          <w:rStyle w:val="Rimandonotaapidipagina"/>
          <w:rFonts w:ascii="Times New Roman" w:hAnsi="Times New Roman" w:cs="Times New Roman"/>
        </w:rPr>
        <w:footnoteReference w:id="31"/>
      </w:r>
    </w:p>
    <w:p w14:paraId="44B03E24" w14:textId="77777777" w:rsidR="00D1005C" w:rsidRDefault="00D1005C" w:rsidP="00A44A3C">
      <w:pPr>
        <w:ind w:firstLine="709"/>
        <w:rPr>
          <w:rFonts w:ascii="Times New Roman" w:hAnsi="Times New Roman" w:cs="Times New Roman"/>
        </w:rPr>
      </w:pPr>
    </w:p>
    <w:p w14:paraId="384CC165" w14:textId="190A4293" w:rsidR="00D1005C" w:rsidRDefault="00D1005C" w:rsidP="00A44A3C">
      <w:pPr>
        <w:ind w:firstLine="709"/>
        <w:rPr>
          <w:rFonts w:ascii="Times New Roman" w:hAnsi="Times New Roman" w:cs="Times New Roman"/>
        </w:rPr>
      </w:pPr>
      <w:r>
        <w:rPr>
          <w:rFonts w:ascii="Times New Roman" w:hAnsi="Times New Roman" w:cs="Times New Roman"/>
        </w:rPr>
        <w:t xml:space="preserve">Naidu’s government was </w:t>
      </w:r>
      <w:r w:rsidR="00EF1E35">
        <w:rPr>
          <w:rFonts w:ascii="Times New Roman" w:hAnsi="Times New Roman" w:cs="Times New Roman"/>
        </w:rPr>
        <w:t>much</w:t>
      </w:r>
      <w:r>
        <w:rPr>
          <w:rFonts w:ascii="Times New Roman" w:hAnsi="Times New Roman" w:cs="Times New Roman"/>
        </w:rPr>
        <w:t xml:space="preserve"> centralised and the chief minister was extremely </w:t>
      </w:r>
      <w:r w:rsidR="00EF1E35">
        <w:rPr>
          <w:rFonts w:ascii="Times New Roman" w:hAnsi="Times New Roman" w:cs="Times New Roman"/>
        </w:rPr>
        <w:t>aware</w:t>
      </w:r>
      <w:r>
        <w:rPr>
          <w:rFonts w:ascii="Times New Roman" w:hAnsi="Times New Roman" w:cs="Times New Roman"/>
        </w:rPr>
        <w:t xml:space="preserve"> </w:t>
      </w:r>
      <w:r w:rsidR="00E11A71">
        <w:rPr>
          <w:rFonts w:ascii="Times New Roman" w:hAnsi="Times New Roman" w:cs="Times New Roman"/>
        </w:rPr>
        <w:t>of any alternative power centre</w:t>
      </w:r>
      <w:r>
        <w:rPr>
          <w:rFonts w:ascii="Times New Roman" w:hAnsi="Times New Roman" w:cs="Times New Roman"/>
        </w:rPr>
        <w:t>, as CSOs potentially were. Thus, his gov</w:t>
      </w:r>
      <w:r w:rsidR="00EF1E35">
        <w:rPr>
          <w:rFonts w:ascii="Times New Roman" w:hAnsi="Times New Roman" w:cs="Times New Roman"/>
        </w:rPr>
        <w:t>ernment’s relations with CSOs were</w:t>
      </w:r>
      <w:r>
        <w:rPr>
          <w:rFonts w:ascii="Times New Roman" w:hAnsi="Times New Roman" w:cs="Times New Roman"/>
        </w:rPr>
        <w:t xml:space="preserve"> based on the systematic exclusion and isolation of independent CSOs from </w:t>
      </w:r>
      <w:r w:rsidR="004D445F">
        <w:rPr>
          <w:rFonts w:ascii="Times New Roman" w:hAnsi="Times New Roman" w:cs="Times New Roman"/>
        </w:rPr>
        <w:t>whatsoever role in the design or</w:t>
      </w:r>
      <w:r>
        <w:rPr>
          <w:rFonts w:ascii="Times New Roman" w:hAnsi="Times New Roman" w:cs="Times New Roman"/>
        </w:rPr>
        <w:t xml:space="preserve"> implementation of development policies. Furthermore, in order to contrast even the limited influence such organisation could exercise at the local level, Naidu established and actively promoted a number of government-organised non-governmental organisatio</w:t>
      </w:r>
      <w:r w:rsidR="00A22BD1">
        <w:rPr>
          <w:rFonts w:ascii="Times New Roman" w:hAnsi="Times New Roman" w:cs="Times New Roman"/>
        </w:rPr>
        <w:t xml:space="preserve">ns (GONGOs), which </w:t>
      </w:r>
      <w:r w:rsidR="00A501AF">
        <w:rPr>
          <w:rFonts w:ascii="Times New Roman" w:hAnsi="Times New Roman" w:cs="Times New Roman"/>
        </w:rPr>
        <w:t>were headed by government officials and that were in charge of implementing development policies.</w:t>
      </w:r>
      <w:r w:rsidR="00A22BD1">
        <w:rPr>
          <w:rFonts w:ascii="Times New Roman" w:hAnsi="Times New Roman" w:cs="Times New Roman"/>
        </w:rPr>
        <w:t xml:space="preserve"> Perhaps the best example of such organisations </w:t>
      </w:r>
      <w:r w:rsidR="00371B72">
        <w:rPr>
          <w:rFonts w:ascii="Times New Roman" w:hAnsi="Times New Roman" w:cs="Times New Roman"/>
        </w:rPr>
        <w:t>is the Society for the Elimination of Rural Poverty (SERP), which was (and still is)</w:t>
      </w:r>
      <w:r w:rsidR="00A501AF">
        <w:rPr>
          <w:rFonts w:ascii="Times New Roman" w:hAnsi="Times New Roman" w:cs="Times New Roman"/>
        </w:rPr>
        <w:t xml:space="preserve"> in charge of training members of the thousands of women’s Self Help Groups (SHGs) </w:t>
      </w:r>
      <w:r w:rsidR="00A22BD1">
        <w:rPr>
          <w:rFonts w:ascii="Times New Roman" w:hAnsi="Times New Roman" w:cs="Times New Roman"/>
        </w:rPr>
        <w:t>which mushroomed during Naidu’s regime</w:t>
      </w:r>
      <w:r w:rsidR="00A501AF">
        <w:rPr>
          <w:rFonts w:ascii="Times New Roman" w:hAnsi="Times New Roman" w:cs="Times New Roman"/>
        </w:rPr>
        <w:t>.</w:t>
      </w:r>
      <w:r w:rsidR="00A501AF">
        <w:rPr>
          <w:rStyle w:val="Rimandonotaapidipagina"/>
          <w:rFonts w:ascii="Times New Roman" w:hAnsi="Times New Roman" w:cs="Times New Roman"/>
        </w:rPr>
        <w:footnoteReference w:id="32"/>
      </w:r>
      <w:r w:rsidR="00371B72">
        <w:rPr>
          <w:rFonts w:ascii="Times New Roman" w:hAnsi="Times New Roman" w:cs="Times New Roman"/>
        </w:rPr>
        <w:t xml:space="preserve"> In fact, GONGOs virtually eliminated the need for the state government to partner wi</w:t>
      </w:r>
      <w:r w:rsidR="00546513">
        <w:rPr>
          <w:rFonts w:ascii="Times New Roman" w:hAnsi="Times New Roman" w:cs="Times New Roman"/>
        </w:rPr>
        <w:t>th other (and independent) CSOs</w:t>
      </w:r>
      <w:r w:rsidR="00546513">
        <w:rPr>
          <w:rStyle w:val="Rimandonotaapidipagina"/>
          <w:rFonts w:ascii="Times New Roman" w:hAnsi="Times New Roman" w:cs="Times New Roman"/>
        </w:rPr>
        <w:footnoteReference w:id="33"/>
      </w:r>
      <w:r w:rsidR="00546513">
        <w:rPr>
          <w:rFonts w:ascii="Times New Roman" w:hAnsi="Times New Roman" w:cs="Times New Roman"/>
        </w:rPr>
        <w:t>.</w:t>
      </w:r>
    </w:p>
    <w:p w14:paraId="5E410941" w14:textId="77777777" w:rsidR="00371B72" w:rsidRDefault="00371B72" w:rsidP="00A44A3C">
      <w:pPr>
        <w:ind w:firstLine="709"/>
        <w:rPr>
          <w:rFonts w:ascii="Times New Roman" w:hAnsi="Times New Roman" w:cs="Times New Roman"/>
        </w:rPr>
      </w:pPr>
    </w:p>
    <w:p w14:paraId="49260FBB" w14:textId="162D2E09" w:rsidR="000C0897" w:rsidRDefault="00390B4F" w:rsidP="00A44A3C">
      <w:pPr>
        <w:ind w:firstLine="709"/>
        <w:rPr>
          <w:rFonts w:ascii="Times New Roman" w:hAnsi="Times New Roman" w:cs="Times New Roman"/>
        </w:rPr>
      </w:pPr>
      <w:r>
        <w:rPr>
          <w:rFonts w:ascii="Times New Roman" w:hAnsi="Times New Roman" w:cs="Times New Roman"/>
        </w:rPr>
        <w:t xml:space="preserve">The </w:t>
      </w:r>
      <w:r w:rsidR="0007553A">
        <w:rPr>
          <w:rFonts w:ascii="Times New Roman" w:hAnsi="Times New Roman" w:cs="Times New Roman"/>
        </w:rPr>
        <w:t xml:space="preserve">Congress </w:t>
      </w:r>
      <w:r w:rsidR="000C0897">
        <w:rPr>
          <w:rFonts w:ascii="Times New Roman" w:hAnsi="Times New Roman" w:cs="Times New Roman"/>
        </w:rPr>
        <w:t>government</w:t>
      </w:r>
      <w:r>
        <w:rPr>
          <w:rFonts w:ascii="Times New Roman" w:hAnsi="Times New Roman" w:cs="Times New Roman"/>
        </w:rPr>
        <w:t xml:space="preserve"> </w:t>
      </w:r>
      <w:r w:rsidR="0007553A">
        <w:rPr>
          <w:rFonts w:ascii="Times New Roman" w:hAnsi="Times New Roman" w:cs="Times New Roman"/>
        </w:rPr>
        <w:t xml:space="preserve">that came to power in 2004 </w:t>
      </w:r>
      <w:r w:rsidR="000C0897">
        <w:rPr>
          <w:rFonts w:ascii="Times New Roman" w:hAnsi="Times New Roman" w:cs="Times New Roman"/>
        </w:rPr>
        <w:t>changed to a certain extent its relation</w:t>
      </w:r>
      <w:r>
        <w:rPr>
          <w:rFonts w:ascii="Times New Roman" w:hAnsi="Times New Roman" w:cs="Times New Roman"/>
        </w:rPr>
        <w:t xml:space="preserve"> with </w:t>
      </w:r>
      <w:r w:rsidR="000C0897">
        <w:rPr>
          <w:rFonts w:ascii="Times New Roman" w:hAnsi="Times New Roman" w:cs="Times New Roman"/>
        </w:rPr>
        <w:t>CSOs. Generally, there is today far more participation of CSOs in both the policy-</w:t>
      </w:r>
      <w:r w:rsidR="000C0897">
        <w:rPr>
          <w:rFonts w:ascii="Times New Roman" w:hAnsi="Times New Roman" w:cs="Times New Roman"/>
        </w:rPr>
        <w:lastRenderedPageBreak/>
        <w:t>making and in the implem</w:t>
      </w:r>
      <w:r w:rsidR="001642E5">
        <w:rPr>
          <w:rFonts w:ascii="Times New Roman" w:hAnsi="Times New Roman" w:cs="Times New Roman"/>
        </w:rPr>
        <w:t xml:space="preserve">entation of development schemes, thus replicating in the state a similar development </w:t>
      </w:r>
      <w:r w:rsidR="004D445F">
        <w:rPr>
          <w:rFonts w:ascii="Times New Roman" w:hAnsi="Times New Roman" w:cs="Times New Roman"/>
        </w:rPr>
        <w:t xml:space="preserve">occurring </w:t>
      </w:r>
      <w:r w:rsidR="001642E5">
        <w:rPr>
          <w:rFonts w:ascii="Times New Roman" w:hAnsi="Times New Roman" w:cs="Times New Roman"/>
        </w:rPr>
        <w:t>at the national level.</w:t>
      </w:r>
    </w:p>
    <w:p w14:paraId="44D2B36D" w14:textId="77777777" w:rsidR="000C0897" w:rsidRDefault="000C0897" w:rsidP="00A44A3C">
      <w:pPr>
        <w:ind w:firstLine="709"/>
        <w:rPr>
          <w:rFonts w:ascii="Times New Roman" w:hAnsi="Times New Roman" w:cs="Times New Roman"/>
        </w:rPr>
      </w:pPr>
    </w:p>
    <w:p w14:paraId="5D282F5D" w14:textId="5BAB7AF7" w:rsidR="00C2547C" w:rsidRDefault="000C0897" w:rsidP="00A44A3C">
      <w:pPr>
        <w:ind w:firstLine="709"/>
        <w:rPr>
          <w:rFonts w:ascii="Times New Roman" w:hAnsi="Times New Roman" w:cs="Times New Roman"/>
        </w:rPr>
      </w:pPr>
      <w:r>
        <w:rPr>
          <w:rFonts w:ascii="Times New Roman" w:hAnsi="Times New Roman" w:cs="Times New Roman"/>
        </w:rPr>
        <w:t>The collaboration between the state government and CSOs is</w:t>
      </w:r>
      <w:r w:rsidR="001642E5">
        <w:rPr>
          <w:rFonts w:ascii="Times New Roman" w:hAnsi="Times New Roman" w:cs="Times New Roman"/>
        </w:rPr>
        <w:t xml:space="preserve"> now</w:t>
      </w:r>
      <w:r>
        <w:rPr>
          <w:rFonts w:ascii="Times New Roman" w:hAnsi="Times New Roman" w:cs="Times New Roman"/>
        </w:rPr>
        <w:t xml:space="preserve"> based on three pillars.</w:t>
      </w:r>
      <w:r w:rsidR="00390B4F">
        <w:rPr>
          <w:rFonts w:ascii="Times New Roman" w:hAnsi="Times New Roman" w:cs="Times New Roman"/>
        </w:rPr>
        <w:t xml:space="preserve"> The first one is the Government-NGO</w:t>
      </w:r>
      <w:r w:rsidR="007E7BF5">
        <w:rPr>
          <w:rFonts w:ascii="Times New Roman" w:hAnsi="Times New Roman" w:cs="Times New Roman"/>
        </w:rPr>
        <w:t>s Coordination Committee (GO-NGO). The second one is the</w:t>
      </w:r>
      <w:r w:rsidR="00390B4F">
        <w:rPr>
          <w:rFonts w:ascii="Times New Roman" w:hAnsi="Times New Roman" w:cs="Times New Roman"/>
        </w:rPr>
        <w:t xml:space="preserve"> Andhra Pradesh-NGO Alliance (APNA). The </w:t>
      </w:r>
      <w:r w:rsidR="007E7BF5">
        <w:rPr>
          <w:rFonts w:ascii="Times New Roman" w:hAnsi="Times New Roman" w:cs="Times New Roman"/>
        </w:rPr>
        <w:t>third is</w:t>
      </w:r>
      <w:r w:rsidR="00390B4F">
        <w:rPr>
          <w:rFonts w:ascii="Times New Roman" w:hAnsi="Times New Roman" w:cs="Times New Roman"/>
        </w:rPr>
        <w:t xml:space="preserve"> the </w:t>
      </w:r>
      <w:r w:rsidR="007E7BF5" w:rsidRPr="0002179F">
        <w:rPr>
          <w:rFonts w:ascii="Times New Roman" w:hAnsi="Times New Roman"/>
        </w:rPr>
        <w:t>Society for Social Audit, Accountability and Transparency</w:t>
      </w:r>
      <w:r w:rsidR="007E7BF5">
        <w:rPr>
          <w:rFonts w:ascii="Times New Roman" w:hAnsi="Times New Roman"/>
        </w:rPr>
        <w:t xml:space="preserve"> (SSAAT)</w:t>
      </w:r>
      <w:r w:rsidR="00760847">
        <w:rPr>
          <w:rStyle w:val="Rimandonotaapidipagina"/>
          <w:rFonts w:ascii="Times New Roman" w:hAnsi="Times New Roman"/>
        </w:rPr>
        <w:footnoteReference w:id="34"/>
      </w:r>
      <w:r w:rsidR="007E7BF5">
        <w:rPr>
          <w:rFonts w:ascii="Times New Roman" w:hAnsi="Times New Roman"/>
        </w:rPr>
        <w:t>.</w:t>
      </w:r>
    </w:p>
    <w:p w14:paraId="794153B1" w14:textId="77777777" w:rsidR="006A76AC" w:rsidRDefault="006A76AC" w:rsidP="00A44A3C">
      <w:pPr>
        <w:ind w:firstLine="709"/>
        <w:rPr>
          <w:rFonts w:ascii="Times New Roman" w:hAnsi="Times New Roman" w:cs="Times New Roman"/>
        </w:rPr>
      </w:pPr>
    </w:p>
    <w:p w14:paraId="75DCAEFA" w14:textId="77777777" w:rsidR="00DA4BC1" w:rsidRDefault="00656338" w:rsidP="00A44A3C">
      <w:pPr>
        <w:ind w:firstLine="709"/>
        <w:rPr>
          <w:rFonts w:ascii="Times New Roman" w:hAnsi="Times New Roman" w:cs="Times New Roman"/>
        </w:rPr>
      </w:pPr>
      <w:r>
        <w:rPr>
          <w:rFonts w:ascii="Times New Roman" w:hAnsi="Times New Roman" w:cs="Times New Roman"/>
        </w:rPr>
        <w:t>The GO-NGO is the institutional platform for the dialogue between the state government and CSOs. According to the GO-NGO’s website</w:t>
      </w:r>
      <w:r>
        <w:rPr>
          <w:rStyle w:val="Rimandonotaapidipagina"/>
          <w:rFonts w:ascii="Times New Roman" w:hAnsi="Times New Roman" w:cs="Times New Roman"/>
        </w:rPr>
        <w:footnoteReference w:id="35"/>
      </w:r>
      <w:r>
        <w:rPr>
          <w:rFonts w:ascii="Times New Roman" w:hAnsi="Times New Roman" w:cs="Times New Roman"/>
        </w:rPr>
        <w:t xml:space="preserve"> the task of the committee is “t</w:t>
      </w:r>
      <w:r w:rsidRPr="00656338">
        <w:rPr>
          <w:rFonts w:ascii="Times New Roman" w:hAnsi="Times New Roman" w:cs="Times New Roman"/>
        </w:rPr>
        <w:t>o serve as a platform for experience sharing and to function as a think tank for a meaningful and continuous dialogue, thematic discussions, sharing information and to devise innovative strategies to enhance effec</w:t>
      </w:r>
      <w:r>
        <w:rPr>
          <w:rFonts w:ascii="Times New Roman" w:hAnsi="Times New Roman" w:cs="Times New Roman"/>
        </w:rPr>
        <w:t xml:space="preserve">tiveness of on-going programmes” and “to review existing policy regimes”. </w:t>
      </w:r>
    </w:p>
    <w:p w14:paraId="3FD672CF" w14:textId="77777777" w:rsidR="00DA4BC1" w:rsidRDefault="00DA4BC1" w:rsidP="00A44A3C">
      <w:pPr>
        <w:ind w:firstLine="709"/>
        <w:rPr>
          <w:rFonts w:ascii="Times New Roman" w:hAnsi="Times New Roman" w:cs="Times New Roman"/>
        </w:rPr>
      </w:pPr>
    </w:p>
    <w:p w14:paraId="18BD7021" w14:textId="5E4BC810" w:rsidR="00656338" w:rsidRDefault="00656338" w:rsidP="00A44A3C">
      <w:pPr>
        <w:ind w:firstLine="709"/>
        <w:rPr>
          <w:rFonts w:ascii="Times New Roman" w:hAnsi="Times New Roman" w:cs="Times New Roman"/>
        </w:rPr>
      </w:pPr>
      <w:r>
        <w:rPr>
          <w:rFonts w:ascii="Times New Roman" w:hAnsi="Times New Roman" w:cs="Times New Roman"/>
        </w:rPr>
        <w:t>How and to what extent this platform actually constitutes an effective channel for CSOs to influence the design and implementation of development programmes is open to speculation. This research will try to offer a contribution on this issue. However, it should be noted that the GO-NGO Committee is chaired by the Chief Minister and among its members there is the Minister for Rural Development (Vice-Chair), a retired civil servant (</w:t>
      </w:r>
      <w:r w:rsidR="00B65ACE">
        <w:rPr>
          <w:rFonts w:ascii="Times New Roman" w:hAnsi="Times New Roman" w:cs="Times New Roman"/>
        </w:rPr>
        <w:t>Executive Vice-Chairperson), and nine senior civil servants. CSOs are represented by six members</w:t>
      </w:r>
      <w:r w:rsidR="00DA4BC1">
        <w:rPr>
          <w:rFonts w:ascii="Times New Roman" w:hAnsi="Times New Roman" w:cs="Times New Roman"/>
        </w:rPr>
        <w:t>,</w:t>
      </w:r>
      <w:r w:rsidR="00B65ACE">
        <w:rPr>
          <w:rFonts w:ascii="Times New Roman" w:hAnsi="Times New Roman" w:cs="Times New Roman"/>
        </w:rPr>
        <w:t xml:space="preserve"> who are appointed by the government for a period of two years. Therefore the hypothesis that the GO-NGO coordination committee does not in fact function as an</w:t>
      </w:r>
      <w:r w:rsidR="00E11A71">
        <w:rPr>
          <w:rFonts w:ascii="Times New Roman" w:hAnsi="Times New Roman" w:cs="Times New Roman"/>
        </w:rPr>
        <w:t xml:space="preserve"> open</w:t>
      </w:r>
      <w:r w:rsidR="00B65ACE">
        <w:rPr>
          <w:rFonts w:ascii="Times New Roman" w:hAnsi="Times New Roman" w:cs="Times New Roman"/>
        </w:rPr>
        <w:t xml:space="preserve"> arena of confrontation between CSOs and the state government,</w:t>
      </w:r>
      <w:r w:rsidR="00DA4BC1">
        <w:rPr>
          <w:rFonts w:ascii="Times New Roman" w:hAnsi="Times New Roman" w:cs="Times New Roman"/>
        </w:rPr>
        <w:t xml:space="preserve"> but rather as a top-down system of control over CSOs</w:t>
      </w:r>
      <w:r w:rsidR="00B65ACE">
        <w:rPr>
          <w:rFonts w:ascii="Times New Roman" w:hAnsi="Times New Roman" w:cs="Times New Roman"/>
        </w:rPr>
        <w:t xml:space="preserve"> appears plausible. This will be verified.</w:t>
      </w:r>
    </w:p>
    <w:p w14:paraId="368367F9" w14:textId="77777777" w:rsidR="00656338" w:rsidRDefault="00656338" w:rsidP="00A44A3C">
      <w:pPr>
        <w:ind w:firstLine="709"/>
        <w:rPr>
          <w:rFonts w:ascii="Times New Roman" w:hAnsi="Times New Roman" w:cs="Times New Roman"/>
        </w:rPr>
      </w:pPr>
    </w:p>
    <w:p w14:paraId="0AC0924D" w14:textId="1C4701E1" w:rsidR="0043531A" w:rsidRDefault="00B65ACE" w:rsidP="00A44A3C">
      <w:pPr>
        <w:ind w:firstLine="709"/>
        <w:rPr>
          <w:rFonts w:ascii="Times New Roman" w:hAnsi="Times New Roman" w:cs="Times New Roman"/>
        </w:rPr>
      </w:pPr>
      <w:r>
        <w:rPr>
          <w:rFonts w:ascii="Times New Roman" w:hAnsi="Times New Roman" w:cs="Times New Roman"/>
        </w:rPr>
        <w:t>The Andhra Pradesh NGO Alliance was formed in 2010, following meetings within the just mentioned GO-NGO collaboration</w:t>
      </w:r>
      <w:r w:rsidR="000B23CD">
        <w:rPr>
          <w:rFonts w:ascii="Times New Roman" w:hAnsi="Times New Roman" w:cs="Times New Roman"/>
        </w:rPr>
        <w:t xml:space="preserve"> (according to the government)</w:t>
      </w:r>
      <w:r>
        <w:rPr>
          <w:rFonts w:ascii="Times New Roman" w:hAnsi="Times New Roman" w:cs="Times New Roman"/>
        </w:rPr>
        <w:t>.</w:t>
      </w:r>
      <w:r>
        <w:rPr>
          <w:rStyle w:val="Rimandonotaapidipagina"/>
          <w:rFonts w:ascii="Times New Roman" w:hAnsi="Times New Roman" w:cs="Times New Roman"/>
        </w:rPr>
        <w:footnoteReference w:id="36"/>
      </w:r>
      <w:r w:rsidR="0043531A">
        <w:rPr>
          <w:rFonts w:ascii="Times New Roman" w:hAnsi="Times New Roman" w:cs="Times New Roman"/>
        </w:rPr>
        <w:t xml:space="preserve"> The aim of the APNA </w:t>
      </w:r>
      <w:r w:rsidR="000B23CD">
        <w:rPr>
          <w:rFonts w:ascii="Times New Roman" w:hAnsi="Times New Roman" w:cs="Times New Roman"/>
        </w:rPr>
        <w:t xml:space="preserve">is </w:t>
      </w:r>
      <w:r w:rsidR="004D445F">
        <w:rPr>
          <w:rFonts w:ascii="Times New Roman" w:hAnsi="Times New Roman" w:cs="Times New Roman"/>
        </w:rPr>
        <w:t>to structure the work of CSOs within</w:t>
      </w:r>
      <w:r w:rsidR="000B23CD">
        <w:rPr>
          <w:rFonts w:ascii="Times New Roman" w:hAnsi="Times New Roman" w:cs="Times New Roman"/>
        </w:rPr>
        <w:t xml:space="preserve"> the NREGA.</w:t>
      </w:r>
      <w:r w:rsidR="0043531A">
        <w:rPr>
          <w:rFonts w:ascii="Times New Roman" w:hAnsi="Times New Roman" w:cs="Times New Roman"/>
        </w:rPr>
        <w:t xml:space="preserve"> Interested organisations that respect certain criteria can apply to join the alliance. To date, about 350 CSOs are part of the APNA. These perform four main tasks. First, they form, strengthen</w:t>
      </w:r>
      <w:r w:rsidR="0007553A">
        <w:rPr>
          <w:rFonts w:ascii="Times New Roman" w:hAnsi="Times New Roman" w:cs="Times New Roman"/>
        </w:rPr>
        <w:t>,</w:t>
      </w:r>
      <w:r w:rsidR="0043531A">
        <w:rPr>
          <w:rFonts w:ascii="Times New Roman" w:hAnsi="Times New Roman" w:cs="Times New Roman"/>
        </w:rPr>
        <w:t xml:space="preserve"> and train Fixed Labour Groups (FLGs), namely small groups of NREGA workers at the village level (often formed on caste lines) that work together and deal with the administration </w:t>
      </w:r>
      <w:r w:rsidR="004D445F">
        <w:rPr>
          <w:rFonts w:ascii="Times New Roman" w:hAnsi="Times New Roman" w:cs="Times New Roman"/>
        </w:rPr>
        <w:t>as a group</w:t>
      </w:r>
      <w:r w:rsidR="0043531A">
        <w:rPr>
          <w:rFonts w:ascii="Times New Roman" w:hAnsi="Times New Roman" w:cs="Times New Roman"/>
        </w:rPr>
        <w:t>. Second, they are observers during social audits performed by the SSAAT (more on this below). Third, they undertake fact finding missions</w:t>
      </w:r>
      <w:r w:rsidR="00A62ABE">
        <w:rPr>
          <w:rFonts w:ascii="Times New Roman" w:hAnsi="Times New Roman" w:cs="Times New Roman"/>
        </w:rPr>
        <w:t>,</w:t>
      </w:r>
      <w:r w:rsidR="0043531A">
        <w:rPr>
          <w:rFonts w:ascii="Times New Roman" w:hAnsi="Times New Roman" w:cs="Times New Roman"/>
        </w:rPr>
        <w:t xml:space="preserve"> if so instructed by the Commissioner for Rural Development. Fourth, they participate in the monthly meetings with the state’s administration at the mandal</w:t>
      </w:r>
      <w:r w:rsidR="009B5930">
        <w:rPr>
          <w:rFonts w:ascii="Times New Roman" w:hAnsi="Times New Roman" w:cs="Times New Roman"/>
        </w:rPr>
        <w:t>,</w:t>
      </w:r>
      <w:r w:rsidR="0043531A">
        <w:rPr>
          <w:rStyle w:val="Rimandonotaapidipagina"/>
          <w:rFonts w:ascii="Times New Roman" w:hAnsi="Times New Roman" w:cs="Times New Roman"/>
        </w:rPr>
        <w:footnoteReference w:id="37"/>
      </w:r>
      <w:r w:rsidR="0043531A">
        <w:rPr>
          <w:rFonts w:ascii="Times New Roman" w:hAnsi="Times New Roman" w:cs="Times New Roman"/>
        </w:rPr>
        <w:t xml:space="preserve"> district, and state level.</w:t>
      </w:r>
    </w:p>
    <w:p w14:paraId="6A3887F5" w14:textId="77777777" w:rsidR="00656338" w:rsidRDefault="00656338" w:rsidP="00A44A3C">
      <w:pPr>
        <w:ind w:firstLine="709"/>
        <w:rPr>
          <w:rFonts w:ascii="Times New Roman" w:hAnsi="Times New Roman" w:cs="Times New Roman"/>
        </w:rPr>
      </w:pPr>
    </w:p>
    <w:p w14:paraId="41EFE01F" w14:textId="3F647FBA" w:rsidR="00DA4BC1" w:rsidRDefault="00DA4BC1" w:rsidP="00A44A3C">
      <w:pPr>
        <w:ind w:firstLine="709"/>
        <w:rPr>
          <w:rFonts w:ascii="Times New Roman" w:hAnsi="Times New Roman" w:cs="Times New Roman"/>
        </w:rPr>
      </w:pPr>
      <w:r>
        <w:rPr>
          <w:rFonts w:ascii="Times New Roman" w:hAnsi="Times New Roman" w:cs="Times New Roman"/>
        </w:rPr>
        <w:t>Again, the structure of the APNA – which is chaired by the Chief Minister and managed by senior civil servants – leaves open the possibility that CSOs’ participation in the alliance is seriously undermined by their objectively weak position. However, the monthly dialogue between CSOs and government representatives is definitely worth investigating. According to the official guidelines, these meetings work as follows. In case a problem arises at the village level, a CSO working in the area should try to resolve the issue with the Gram Panchayat</w:t>
      </w:r>
      <w:r w:rsidR="007D208E">
        <w:rPr>
          <w:rFonts w:ascii="Times New Roman" w:hAnsi="Times New Roman" w:cs="Times New Roman"/>
        </w:rPr>
        <w:t>.</w:t>
      </w:r>
      <w:r w:rsidR="007D208E">
        <w:rPr>
          <w:rStyle w:val="Rimandonotaapidipagina"/>
          <w:rFonts w:ascii="Times New Roman" w:hAnsi="Times New Roman" w:cs="Times New Roman"/>
        </w:rPr>
        <w:footnoteReference w:id="38"/>
      </w:r>
      <w:r w:rsidR="007D208E">
        <w:rPr>
          <w:rFonts w:ascii="Times New Roman" w:hAnsi="Times New Roman" w:cs="Times New Roman"/>
        </w:rPr>
        <w:t>If there is no resolution</w:t>
      </w:r>
      <w:r w:rsidR="00E11A71">
        <w:rPr>
          <w:rFonts w:ascii="Times New Roman" w:hAnsi="Times New Roman" w:cs="Times New Roman"/>
        </w:rPr>
        <w:t>,</w:t>
      </w:r>
      <w:r w:rsidR="007D208E">
        <w:rPr>
          <w:rFonts w:ascii="Times New Roman" w:hAnsi="Times New Roman" w:cs="Times New Roman"/>
        </w:rPr>
        <w:t xml:space="preserve"> the issue is brought up at the meeting organised at the Mandal level held on the third Wednesday every month. All CSOs working in the Mandal should attend the meeting, where government officials</w:t>
      </w:r>
      <w:r>
        <w:rPr>
          <w:rFonts w:ascii="Times New Roman" w:hAnsi="Times New Roman" w:cs="Times New Roman"/>
        </w:rPr>
        <w:t xml:space="preserve"> </w:t>
      </w:r>
      <w:r w:rsidR="007D208E">
        <w:rPr>
          <w:rFonts w:ascii="Times New Roman" w:hAnsi="Times New Roman" w:cs="Times New Roman"/>
        </w:rPr>
        <w:t xml:space="preserve">working in the Mandal will be present. If this is not enough to resolve the problems, the issues are brought up at the district level meeting, which takes place every third </w:t>
      </w:r>
      <w:r w:rsidR="007D208E">
        <w:rPr>
          <w:rFonts w:ascii="Times New Roman" w:hAnsi="Times New Roman" w:cs="Times New Roman"/>
        </w:rPr>
        <w:lastRenderedPageBreak/>
        <w:t>Friday of the month, and finally at the state level meeting, taking place every last Saturday of the month. Immediate instructions</w:t>
      </w:r>
      <w:r w:rsidR="00E11A71">
        <w:rPr>
          <w:rFonts w:ascii="Times New Roman" w:hAnsi="Times New Roman" w:cs="Times New Roman"/>
        </w:rPr>
        <w:t xml:space="preserve"> for remedy to issues raised by CSOs</w:t>
      </w:r>
      <w:r w:rsidR="007D208E">
        <w:rPr>
          <w:rFonts w:ascii="Times New Roman" w:hAnsi="Times New Roman" w:cs="Times New Roman"/>
        </w:rPr>
        <w:t xml:space="preserve"> should be relayed through video conference</w:t>
      </w:r>
      <w:r w:rsidR="004D445F">
        <w:rPr>
          <w:rFonts w:ascii="Times New Roman" w:hAnsi="Times New Roman" w:cs="Times New Roman"/>
        </w:rPr>
        <w:t>s</w:t>
      </w:r>
      <w:r w:rsidR="007D208E">
        <w:rPr>
          <w:rFonts w:ascii="Times New Roman" w:hAnsi="Times New Roman" w:cs="Times New Roman"/>
        </w:rPr>
        <w:t xml:space="preserve"> with district and mandal officials.</w:t>
      </w:r>
    </w:p>
    <w:p w14:paraId="07D57BBF" w14:textId="77777777" w:rsidR="007D208E" w:rsidRDefault="007D208E" w:rsidP="00A44A3C">
      <w:pPr>
        <w:ind w:firstLine="709"/>
        <w:rPr>
          <w:rFonts w:ascii="Times New Roman" w:hAnsi="Times New Roman" w:cs="Times New Roman"/>
        </w:rPr>
      </w:pPr>
    </w:p>
    <w:p w14:paraId="49F2AE76" w14:textId="50F29024" w:rsidR="007D208E" w:rsidRDefault="00843DB4" w:rsidP="00A44A3C">
      <w:pPr>
        <w:ind w:firstLine="709"/>
        <w:rPr>
          <w:rFonts w:ascii="Times New Roman" w:hAnsi="Times New Roman" w:cs="Times New Roman"/>
        </w:rPr>
      </w:pPr>
      <w:r>
        <w:rPr>
          <w:rFonts w:ascii="Times New Roman" w:hAnsi="Times New Roman" w:cs="Times New Roman"/>
        </w:rPr>
        <w:t>Obviously many</w:t>
      </w:r>
      <w:r w:rsidR="007D208E">
        <w:rPr>
          <w:rFonts w:ascii="Times New Roman" w:hAnsi="Times New Roman" w:cs="Times New Roman"/>
        </w:rPr>
        <w:t xml:space="preserve"> questions remain</w:t>
      </w:r>
      <w:r w:rsidR="004D445F">
        <w:rPr>
          <w:rFonts w:ascii="Times New Roman" w:hAnsi="Times New Roman" w:cs="Times New Roman"/>
        </w:rPr>
        <w:t xml:space="preserve"> open</w:t>
      </w:r>
      <w:r w:rsidR="007D208E">
        <w:rPr>
          <w:rFonts w:ascii="Times New Roman" w:hAnsi="Times New Roman" w:cs="Times New Roman"/>
        </w:rPr>
        <w:t>. To what extent issues raised during the monthly meeting are in fact tackled? What happens when a CSO step on the toes of a powerful Congress politicians</w:t>
      </w:r>
      <w:r>
        <w:rPr>
          <w:rFonts w:ascii="Times New Roman" w:hAnsi="Times New Roman" w:cs="Times New Roman"/>
        </w:rPr>
        <w:t>, for example by accusing his/her associates at the local level</w:t>
      </w:r>
      <w:r w:rsidR="007D208E">
        <w:rPr>
          <w:rFonts w:ascii="Times New Roman" w:hAnsi="Times New Roman" w:cs="Times New Roman"/>
        </w:rPr>
        <w:t xml:space="preserve">? Is there an imbalance in the </w:t>
      </w:r>
      <w:r w:rsidR="00EF1E35">
        <w:rPr>
          <w:rFonts w:ascii="Times New Roman" w:hAnsi="Times New Roman" w:cs="Times New Roman"/>
        </w:rPr>
        <w:t>redressed</w:t>
      </w:r>
      <w:r w:rsidR="007D208E">
        <w:rPr>
          <w:rFonts w:ascii="Times New Roman" w:hAnsi="Times New Roman" w:cs="Times New Roman"/>
        </w:rPr>
        <w:t xml:space="preserve"> mechanisms between areas dominated by the Congress and areas dominated by the TDP? How are CSOs selected to be part of the alliance? What happen in case of CSOs that are perceived or in fact are political critics of the ruling party? Are CSOs obliged to be part of the alliance if they want to work on the NREGA or there is space for organisations that choose/are forced out of the APNA? Does the government have a relation with CSOs that are not part of the alliance, or are these isolated and/or ostracised? These are some of the issues that will be tackled during a forthcoming field trip in Hyderabad and Delhi.</w:t>
      </w:r>
    </w:p>
    <w:p w14:paraId="0BDDC8C2" w14:textId="77777777" w:rsidR="007D208E" w:rsidRDefault="007D208E" w:rsidP="00A44A3C">
      <w:pPr>
        <w:ind w:firstLine="709"/>
        <w:rPr>
          <w:rFonts w:ascii="Times New Roman" w:hAnsi="Times New Roman" w:cs="Times New Roman"/>
        </w:rPr>
      </w:pPr>
    </w:p>
    <w:p w14:paraId="4B014651" w14:textId="2DD386C1" w:rsidR="001F1078" w:rsidRDefault="007D208E" w:rsidP="00A44A3C">
      <w:pPr>
        <w:ind w:firstLine="709"/>
        <w:rPr>
          <w:rFonts w:ascii="Times New Roman" w:hAnsi="Times New Roman" w:cs="Times New Roman"/>
        </w:rPr>
      </w:pPr>
      <w:r>
        <w:rPr>
          <w:rFonts w:ascii="Times New Roman" w:hAnsi="Times New Roman" w:cs="Times New Roman"/>
        </w:rPr>
        <w:t xml:space="preserve">The third pillars of Andhra Pradesh’s relation with CSOs is the Society for Social Audit, Accountability, and Transparency (SSAAT). </w:t>
      </w:r>
      <w:r w:rsidR="0077051E">
        <w:rPr>
          <w:rFonts w:ascii="Times New Roman" w:hAnsi="Times New Roman" w:cs="Times New Roman"/>
        </w:rPr>
        <w:t xml:space="preserve">The Society was established </w:t>
      </w:r>
      <w:r w:rsidR="00196233">
        <w:rPr>
          <w:rFonts w:ascii="Times New Roman" w:hAnsi="Times New Roman" w:cs="Times New Roman"/>
        </w:rPr>
        <w:t xml:space="preserve">as an independent body </w:t>
      </w:r>
      <w:r w:rsidR="0077051E">
        <w:rPr>
          <w:rFonts w:ascii="Times New Roman" w:hAnsi="Times New Roman" w:cs="Times New Roman"/>
        </w:rPr>
        <w:t xml:space="preserve">by the Ministry </w:t>
      </w:r>
      <w:r w:rsidR="001F1078">
        <w:rPr>
          <w:rFonts w:ascii="Times New Roman" w:hAnsi="Times New Roman" w:cs="Times New Roman"/>
        </w:rPr>
        <w:t>f</w:t>
      </w:r>
      <w:r w:rsidR="0077051E">
        <w:rPr>
          <w:rFonts w:ascii="Times New Roman" w:hAnsi="Times New Roman" w:cs="Times New Roman"/>
        </w:rPr>
        <w:t xml:space="preserve">or Rural Development in </w:t>
      </w:r>
      <w:r w:rsidR="00196233">
        <w:rPr>
          <w:rFonts w:ascii="Times New Roman" w:hAnsi="Times New Roman" w:cs="Times New Roman"/>
        </w:rPr>
        <w:t>May 2009</w:t>
      </w:r>
      <w:r w:rsidR="001F1078">
        <w:rPr>
          <w:rFonts w:ascii="Times New Roman" w:hAnsi="Times New Roman" w:cs="Times New Roman"/>
        </w:rPr>
        <w:t>.</w:t>
      </w:r>
      <w:r w:rsidR="00196233">
        <w:rPr>
          <w:rStyle w:val="Rimandonotaapidipagina"/>
          <w:rFonts w:ascii="Times New Roman" w:hAnsi="Times New Roman" w:cs="Times New Roman"/>
        </w:rPr>
        <w:footnoteReference w:id="39"/>
      </w:r>
      <w:r>
        <w:rPr>
          <w:rFonts w:ascii="Times New Roman" w:hAnsi="Times New Roman" w:cs="Times New Roman"/>
        </w:rPr>
        <w:t xml:space="preserve"> </w:t>
      </w:r>
      <w:r w:rsidR="001F1078">
        <w:rPr>
          <w:rFonts w:ascii="Times New Roman" w:hAnsi="Times New Roman" w:cs="Times New Roman"/>
        </w:rPr>
        <w:t>Once again, the control of the Society is firmly in the hands of</w:t>
      </w:r>
      <w:r w:rsidR="004D445F">
        <w:rPr>
          <w:rFonts w:ascii="Times New Roman" w:hAnsi="Times New Roman" w:cs="Times New Roman"/>
        </w:rPr>
        <w:t xml:space="preserve"> the state government, since </w:t>
      </w:r>
      <w:r w:rsidR="001F1078">
        <w:rPr>
          <w:rFonts w:ascii="Times New Roman" w:hAnsi="Times New Roman" w:cs="Times New Roman"/>
        </w:rPr>
        <w:t>it is governed by a Governing Body composed by four ex officio members (inc</w:t>
      </w:r>
      <w:r w:rsidR="00843DB4">
        <w:rPr>
          <w:rFonts w:ascii="Times New Roman" w:hAnsi="Times New Roman" w:cs="Times New Roman"/>
        </w:rPr>
        <w:t>luding the Principal Secretary (</w:t>
      </w:r>
      <w:r w:rsidR="001F1078">
        <w:rPr>
          <w:rFonts w:ascii="Times New Roman" w:hAnsi="Times New Roman" w:cs="Times New Roman"/>
        </w:rPr>
        <w:t>Rural Development</w:t>
      </w:r>
      <w:r w:rsidR="00843DB4">
        <w:rPr>
          <w:rFonts w:ascii="Times New Roman" w:hAnsi="Times New Roman" w:cs="Times New Roman"/>
        </w:rPr>
        <w:t>)</w:t>
      </w:r>
      <w:r w:rsidR="001F1078">
        <w:rPr>
          <w:rFonts w:ascii="Times New Roman" w:hAnsi="Times New Roman" w:cs="Times New Roman"/>
        </w:rPr>
        <w:t>, the Commissioner for Rural Development, and the Chief Executive Officer of the SERP) and nine “persons of eminence”</w:t>
      </w:r>
      <w:r w:rsidR="001F1078">
        <w:rPr>
          <w:rStyle w:val="Rimandonotaapidipagina"/>
          <w:rFonts w:ascii="Times New Roman" w:hAnsi="Times New Roman" w:cs="Times New Roman"/>
        </w:rPr>
        <w:footnoteReference w:id="40"/>
      </w:r>
      <w:r w:rsidR="001F1078">
        <w:rPr>
          <w:rFonts w:ascii="Times New Roman" w:hAnsi="Times New Roman" w:cs="Times New Roman"/>
        </w:rPr>
        <w:t xml:space="preserve"> nominated by the four ex-officio members for a term of three years. The executive branch of the Society, however, is firmly in the hands of the civil society. The Director is currently a well-known social activist (</w:t>
      </w:r>
      <w:proofErr w:type="spellStart"/>
      <w:r w:rsidR="001F1078">
        <w:rPr>
          <w:rFonts w:ascii="Times New Roman" w:hAnsi="Times New Roman" w:cs="Times New Roman"/>
        </w:rPr>
        <w:t>Sowmya</w:t>
      </w:r>
      <w:proofErr w:type="spellEnd"/>
      <w:r w:rsidR="001F1078">
        <w:rPr>
          <w:rFonts w:ascii="Times New Roman" w:hAnsi="Times New Roman" w:cs="Times New Roman"/>
        </w:rPr>
        <w:t xml:space="preserve"> </w:t>
      </w:r>
      <w:proofErr w:type="spellStart"/>
      <w:r w:rsidR="001F1078">
        <w:rPr>
          <w:rFonts w:ascii="Times New Roman" w:hAnsi="Times New Roman" w:cs="Times New Roman"/>
        </w:rPr>
        <w:t>Kidambi</w:t>
      </w:r>
      <w:proofErr w:type="spellEnd"/>
      <w:r w:rsidR="001F1078">
        <w:rPr>
          <w:rFonts w:ascii="Times New Roman" w:hAnsi="Times New Roman" w:cs="Times New Roman"/>
        </w:rPr>
        <w:t>). Social Development Specialists</w:t>
      </w:r>
      <w:r w:rsidR="000B5875">
        <w:rPr>
          <w:rFonts w:ascii="Times New Roman" w:hAnsi="Times New Roman" w:cs="Times New Roman"/>
        </w:rPr>
        <w:t xml:space="preserve"> (who assist the Director in the design of the social audit policies and liaison with CSOs), State Team Monitors (in charge of the Social Audit Process in maximum three districts), State Resource Persons and District Resource Persons (in charge of the social audit in one district), </w:t>
      </w:r>
      <w:r w:rsidR="001F1078">
        <w:rPr>
          <w:rFonts w:ascii="Times New Roman" w:hAnsi="Times New Roman" w:cs="Times New Roman"/>
        </w:rPr>
        <w:t>are hired on a consultancy basis</w:t>
      </w:r>
      <w:r w:rsidR="000B5875">
        <w:rPr>
          <w:rFonts w:ascii="Times New Roman" w:hAnsi="Times New Roman" w:cs="Times New Roman"/>
        </w:rPr>
        <w:t xml:space="preserve"> and </w:t>
      </w:r>
      <w:r w:rsidR="000B5875">
        <w:rPr>
          <w:rFonts w:ascii="Times New Roman" w:hAnsi="Times New Roman" w:cs="Times New Roman"/>
          <w:i/>
        </w:rPr>
        <w:t>cannot</w:t>
      </w:r>
      <w:r w:rsidR="00843DB4">
        <w:rPr>
          <w:rFonts w:ascii="Times New Roman" w:hAnsi="Times New Roman" w:cs="Times New Roman"/>
        </w:rPr>
        <w:t xml:space="preserve"> be</w:t>
      </w:r>
      <w:r w:rsidR="000B5875">
        <w:rPr>
          <w:rFonts w:ascii="Times New Roman" w:hAnsi="Times New Roman" w:cs="Times New Roman"/>
        </w:rPr>
        <w:t xml:space="preserve"> government officials. Village Social Auditors, who are responsible for the verification of records and procedures at the village level, must necessarily come from families who have worked under the NREGA.</w:t>
      </w:r>
    </w:p>
    <w:p w14:paraId="7A10D497" w14:textId="77777777" w:rsidR="00C842F6" w:rsidRDefault="00C842F6" w:rsidP="00A44A3C">
      <w:pPr>
        <w:ind w:firstLine="709"/>
        <w:rPr>
          <w:rFonts w:ascii="Times New Roman" w:hAnsi="Times New Roman" w:cs="Times New Roman"/>
        </w:rPr>
      </w:pPr>
    </w:p>
    <w:p w14:paraId="2D6BE0F2" w14:textId="6D266B08" w:rsidR="00937BE7" w:rsidRDefault="00937BE7" w:rsidP="00A44A3C">
      <w:pPr>
        <w:ind w:firstLine="709"/>
        <w:rPr>
          <w:rFonts w:ascii="Times New Roman" w:hAnsi="Times New Roman" w:cs="Times New Roman"/>
        </w:rPr>
      </w:pPr>
      <w:r>
        <w:rPr>
          <w:rFonts w:ascii="Times New Roman" w:hAnsi="Times New Roman" w:cs="Times New Roman"/>
        </w:rPr>
        <w:t>The SSAAT</w:t>
      </w:r>
      <w:r w:rsidR="00BD7D43">
        <w:rPr>
          <w:rFonts w:ascii="Times New Roman" w:hAnsi="Times New Roman" w:cs="Times New Roman"/>
        </w:rPr>
        <w:t xml:space="preserve"> is responsible for the design and implementation of the social audits within the NREGA.</w:t>
      </w:r>
      <w:r w:rsidR="00BD7D43">
        <w:rPr>
          <w:rStyle w:val="Rimandonotaapidipagina"/>
          <w:rFonts w:ascii="Times New Roman" w:hAnsi="Times New Roman" w:cs="Times New Roman"/>
        </w:rPr>
        <w:footnoteReference w:id="41"/>
      </w:r>
      <w:r w:rsidR="00BD7D43">
        <w:rPr>
          <w:rFonts w:ascii="Times New Roman" w:hAnsi="Times New Roman" w:cs="Times New Roman"/>
        </w:rPr>
        <w:t xml:space="preserve"> </w:t>
      </w:r>
      <w:r w:rsidR="00850208">
        <w:rPr>
          <w:rFonts w:ascii="Times New Roman" w:hAnsi="Times New Roman" w:cs="Times New Roman"/>
        </w:rPr>
        <w:t xml:space="preserve">This is a monumental exercise. </w:t>
      </w:r>
      <w:r w:rsidR="00B72BE5">
        <w:rPr>
          <w:rFonts w:ascii="Times New Roman" w:hAnsi="Times New Roman" w:cs="Times New Roman"/>
        </w:rPr>
        <w:t>Up to 2010</w:t>
      </w:r>
      <w:r w:rsidR="00850208">
        <w:rPr>
          <w:rFonts w:ascii="Times New Roman" w:hAnsi="Times New Roman" w:cs="Times New Roman"/>
        </w:rPr>
        <w:t xml:space="preserve">, three rounds of social audits </w:t>
      </w:r>
      <w:r w:rsidR="00B72BE5">
        <w:rPr>
          <w:rFonts w:ascii="Times New Roman" w:hAnsi="Times New Roman" w:cs="Times New Roman"/>
        </w:rPr>
        <w:t xml:space="preserve">were conducted in most of Andhra Pradesh’s 23.000 Gram </w:t>
      </w:r>
      <w:proofErr w:type="spellStart"/>
      <w:r w:rsidR="00B72BE5">
        <w:rPr>
          <w:rFonts w:ascii="Times New Roman" w:hAnsi="Times New Roman" w:cs="Times New Roman"/>
        </w:rPr>
        <w:t>Panchayats</w:t>
      </w:r>
      <w:proofErr w:type="spellEnd"/>
      <w:r w:rsidR="00B72BE5">
        <w:rPr>
          <w:rFonts w:ascii="Times New Roman" w:hAnsi="Times New Roman" w:cs="Times New Roman"/>
        </w:rPr>
        <w:t>. More than 10.000 irregularities were found and more that 4.000 government officials were punished. More than 60.000 village social auditors were trained</w:t>
      </w:r>
      <w:r w:rsidR="00B72BE5">
        <w:rPr>
          <w:rStyle w:val="Rimandonotaapidipagina"/>
          <w:rFonts w:ascii="Times New Roman" w:hAnsi="Times New Roman" w:cs="Times New Roman"/>
        </w:rPr>
        <w:footnoteReference w:id="42"/>
      </w:r>
      <w:r w:rsidR="00B72BE5">
        <w:rPr>
          <w:rFonts w:ascii="Times New Roman" w:hAnsi="Times New Roman" w:cs="Times New Roman"/>
        </w:rPr>
        <w:t>. Crucially, the awareness among NREGA’s beneficiaries of their rights and of the functioning of the programme increased dramatically after that Social Audits were conducted</w:t>
      </w:r>
      <w:r w:rsidR="00546513">
        <w:rPr>
          <w:rFonts w:ascii="Times New Roman" w:hAnsi="Times New Roman" w:cs="Times New Roman"/>
        </w:rPr>
        <w:t>,</w:t>
      </w:r>
      <w:r w:rsidR="00546513">
        <w:rPr>
          <w:rStyle w:val="Rimandonotaapidipagina"/>
          <w:rFonts w:ascii="Times New Roman" w:hAnsi="Times New Roman" w:cs="Times New Roman"/>
        </w:rPr>
        <w:footnoteReference w:id="43"/>
      </w:r>
      <w:r w:rsidR="00007552">
        <w:rPr>
          <w:rFonts w:ascii="Times New Roman" w:hAnsi="Times New Roman" w:cs="Times New Roman"/>
        </w:rPr>
        <w:t xml:space="preserve"> making future abuses less and less likely, and pressure from below for a transparent administration more and more compelling.</w:t>
      </w:r>
    </w:p>
    <w:p w14:paraId="1A114547" w14:textId="77777777" w:rsidR="00BD7D43" w:rsidRDefault="00BD7D43" w:rsidP="00A44A3C">
      <w:pPr>
        <w:ind w:firstLine="709"/>
        <w:rPr>
          <w:rFonts w:ascii="Times New Roman" w:hAnsi="Times New Roman" w:cs="Times New Roman"/>
        </w:rPr>
      </w:pPr>
    </w:p>
    <w:p w14:paraId="064EBF19" w14:textId="7CA4D3FB" w:rsidR="00FD33E1" w:rsidRDefault="000F1F1F" w:rsidP="00A44A3C">
      <w:pPr>
        <w:ind w:firstLine="709"/>
        <w:rPr>
          <w:rFonts w:ascii="Times New Roman" w:hAnsi="Times New Roman" w:cs="Times New Roman"/>
        </w:rPr>
      </w:pPr>
      <w:r>
        <w:rPr>
          <w:rFonts w:ascii="Times New Roman" w:hAnsi="Times New Roman" w:cs="Times New Roman"/>
        </w:rPr>
        <w:t>The SSAAT seems to be the most genuine form of collaboration between the state government and CSOs. The Director of the Society</w:t>
      </w:r>
      <w:r w:rsidR="00843DB4">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Sowmya</w:t>
      </w:r>
      <w:proofErr w:type="spellEnd"/>
      <w:r>
        <w:rPr>
          <w:rFonts w:ascii="Times New Roman" w:hAnsi="Times New Roman" w:cs="Times New Roman"/>
        </w:rPr>
        <w:t xml:space="preserve"> </w:t>
      </w:r>
      <w:proofErr w:type="spellStart"/>
      <w:r>
        <w:rPr>
          <w:rFonts w:ascii="Times New Roman" w:hAnsi="Times New Roman" w:cs="Times New Roman"/>
        </w:rPr>
        <w:t>Kidambi</w:t>
      </w:r>
      <w:proofErr w:type="spellEnd"/>
      <w:r>
        <w:rPr>
          <w:rFonts w:ascii="Times New Roman" w:hAnsi="Times New Roman" w:cs="Times New Roman"/>
        </w:rPr>
        <w:t>, formerly a social activist of the MKSS</w:t>
      </w:r>
      <w:r w:rsidR="006A4D72">
        <w:rPr>
          <w:rStyle w:val="Rimandonotaapidipagina"/>
          <w:rFonts w:ascii="Times New Roman" w:hAnsi="Times New Roman" w:cs="Times New Roman"/>
        </w:rPr>
        <w:footnoteReference w:id="44"/>
      </w:r>
      <w:r w:rsidR="006A4D72">
        <w:rPr>
          <w:rFonts w:ascii="Times New Roman" w:hAnsi="Times New Roman" w:cs="Times New Roman"/>
        </w:rPr>
        <w:t xml:space="preserve"> </w:t>
      </w:r>
      <w:r>
        <w:rPr>
          <w:rFonts w:ascii="Times New Roman" w:hAnsi="Times New Roman" w:cs="Times New Roman"/>
        </w:rPr>
        <w:t xml:space="preserve">is convinced that the government has seriously “embraced” social audits and that the </w:t>
      </w:r>
      <w:r>
        <w:rPr>
          <w:rFonts w:ascii="Times New Roman" w:hAnsi="Times New Roman" w:cs="Times New Roman"/>
        </w:rPr>
        <w:lastRenderedPageBreak/>
        <w:t>effort is by no means just “lip service”.</w:t>
      </w:r>
      <w:r>
        <w:rPr>
          <w:rStyle w:val="Rimandonotaapidipagina"/>
          <w:rFonts w:ascii="Times New Roman" w:hAnsi="Times New Roman" w:cs="Times New Roman"/>
        </w:rPr>
        <w:footnoteReference w:id="45"/>
      </w:r>
      <w:r>
        <w:rPr>
          <w:rFonts w:ascii="Times New Roman" w:hAnsi="Times New Roman" w:cs="Times New Roman"/>
        </w:rPr>
        <w:t xml:space="preserve"> Other informed observers share this view, arguing that “the state government has willingly open itself up for scrutiny and done so by proactively mobilizing citizens to monitor its programme”</w:t>
      </w:r>
      <w:r w:rsidR="00843DB4">
        <w:rPr>
          <w:rFonts w:ascii="Times New Roman" w:hAnsi="Times New Roman" w:cs="Times New Roman"/>
        </w:rPr>
        <w:t>.</w:t>
      </w:r>
      <w:r w:rsidR="00F46628">
        <w:rPr>
          <w:rStyle w:val="Rimandonotaapidipagina"/>
          <w:rFonts w:ascii="Times New Roman" w:hAnsi="Times New Roman" w:cs="Times New Roman"/>
        </w:rPr>
        <w:footnoteReference w:id="46"/>
      </w:r>
      <w:r w:rsidR="00BD7D43">
        <w:rPr>
          <w:rFonts w:ascii="Times New Roman" w:hAnsi="Times New Roman" w:cs="Times New Roman"/>
        </w:rPr>
        <w:t xml:space="preserve"> </w:t>
      </w:r>
    </w:p>
    <w:p w14:paraId="77F00B5A" w14:textId="77777777" w:rsidR="00FD33E1" w:rsidRDefault="00FD33E1" w:rsidP="00A44A3C">
      <w:pPr>
        <w:ind w:firstLine="709"/>
        <w:rPr>
          <w:rFonts w:ascii="Times New Roman" w:hAnsi="Times New Roman" w:cs="Times New Roman"/>
        </w:rPr>
      </w:pPr>
    </w:p>
    <w:p w14:paraId="2A75E998" w14:textId="2166B32A" w:rsidR="00DA4BC1" w:rsidRDefault="00FD33E1" w:rsidP="00A44A3C">
      <w:pPr>
        <w:ind w:firstLine="709"/>
        <w:rPr>
          <w:rFonts w:ascii="Times New Roman" w:hAnsi="Times New Roman" w:cs="Times New Roman"/>
        </w:rPr>
      </w:pPr>
      <w:r>
        <w:rPr>
          <w:rFonts w:ascii="Times New Roman" w:hAnsi="Times New Roman" w:cs="Times New Roman"/>
        </w:rPr>
        <w:t xml:space="preserve">Overall, it seems that Andhra Pradesh government is seriously undertaking an effort to </w:t>
      </w:r>
      <w:r w:rsidR="006A4D72">
        <w:rPr>
          <w:rFonts w:ascii="Times New Roman" w:hAnsi="Times New Roman" w:cs="Times New Roman"/>
        </w:rPr>
        <w:t xml:space="preserve">implement the NREGA (along with other development programmes) the way it is supposed to. In order to do so, the government established a tight and peculiar relation with the civil society. </w:t>
      </w:r>
      <w:r w:rsidR="00146593">
        <w:rPr>
          <w:rFonts w:ascii="Times New Roman" w:hAnsi="Times New Roman" w:cs="Times New Roman"/>
        </w:rPr>
        <w:t xml:space="preserve">On the one hand, the state chose to “isolate” certain development programmes from political and administrative pressures that could potentially harm their functioning. The establishment of independent societies in charge of implementing the programmes reflect this </w:t>
      </w:r>
      <w:r w:rsidR="00843DB4">
        <w:rPr>
          <w:rFonts w:ascii="Times New Roman" w:hAnsi="Times New Roman" w:cs="Times New Roman"/>
        </w:rPr>
        <w:t>view</w:t>
      </w:r>
      <w:r w:rsidR="00146593">
        <w:rPr>
          <w:rFonts w:ascii="Times New Roman" w:hAnsi="Times New Roman" w:cs="Times New Roman"/>
        </w:rPr>
        <w:t>. On the other hand, the state government proactively sought the collaboration of the civil society that has been integrated into these quasi-governmental institutions to a significant extent.</w:t>
      </w:r>
      <w:r w:rsidR="00634423">
        <w:rPr>
          <w:rFonts w:ascii="Times New Roman" w:hAnsi="Times New Roman" w:cs="Times New Roman"/>
        </w:rPr>
        <w:t xml:space="preserve"> However, the firm control that the state government exercised on all the institutional arrangements that govern its collaboration with CSOs, raise questions about the degree of independence that CSOs enjoy, their space for manoeuvre</w:t>
      </w:r>
      <w:r w:rsidR="00843DB4">
        <w:rPr>
          <w:rFonts w:ascii="Times New Roman" w:hAnsi="Times New Roman" w:cs="Times New Roman"/>
        </w:rPr>
        <w:t>,</w:t>
      </w:r>
      <w:r w:rsidR="00634423">
        <w:rPr>
          <w:rFonts w:ascii="Times New Roman" w:hAnsi="Times New Roman" w:cs="Times New Roman"/>
        </w:rPr>
        <w:t xml:space="preserve"> and their possibly politicised role in implementing government policies.</w:t>
      </w:r>
    </w:p>
    <w:p w14:paraId="1618268A" w14:textId="77777777" w:rsidR="00FD33E1" w:rsidRDefault="00FD33E1" w:rsidP="00A44A3C">
      <w:pPr>
        <w:ind w:firstLine="709"/>
        <w:rPr>
          <w:rFonts w:ascii="Times New Roman" w:hAnsi="Times New Roman" w:cs="Times New Roman"/>
        </w:rPr>
      </w:pPr>
    </w:p>
    <w:p w14:paraId="37860938" w14:textId="77777777" w:rsidR="00386F3B" w:rsidRDefault="00386F3B" w:rsidP="00A44A3C">
      <w:pPr>
        <w:ind w:firstLine="709"/>
        <w:rPr>
          <w:rFonts w:ascii="Times New Roman" w:hAnsi="Times New Roman" w:cs="Times New Roman"/>
        </w:rPr>
      </w:pPr>
    </w:p>
    <w:p w14:paraId="2C1C70C1" w14:textId="58787EAC" w:rsidR="00386F3B" w:rsidRDefault="00386F3B" w:rsidP="00A44A3C">
      <w:pPr>
        <w:ind w:firstLine="709"/>
        <w:rPr>
          <w:rFonts w:ascii="Times New Roman" w:hAnsi="Times New Roman" w:cs="Times New Roman"/>
          <w:i/>
        </w:rPr>
      </w:pPr>
      <w:r w:rsidRPr="00386F3B">
        <w:rPr>
          <w:rFonts w:ascii="Times New Roman" w:hAnsi="Times New Roman" w:cs="Times New Roman"/>
          <w:i/>
        </w:rPr>
        <w:t>Conclusions and research agenda</w:t>
      </w:r>
    </w:p>
    <w:p w14:paraId="4C8B71C8" w14:textId="77777777" w:rsidR="000D5114" w:rsidRPr="00386F3B" w:rsidRDefault="000D5114" w:rsidP="00A44A3C">
      <w:pPr>
        <w:ind w:firstLine="709"/>
        <w:rPr>
          <w:rFonts w:ascii="Times New Roman" w:hAnsi="Times New Roman" w:cs="Times New Roman"/>
          <w:i/>
        </w:rPr>
      </w:pPr>
    </w:p>
    <w:p w14:paraId="7A5A5224" w14:textId="5749B720" w:rsidR="00971F8B" w:rsidRDefault="00971F8B" w:rsidP="00A44A3C">
      <w:pPr>
        <w:ind w:firstLine="709"/>
        <w:rPr>
          <w:rFonts w:ascii="Times New Roman" w:hAnsi="Times New Roman" w:cs="Times New Roman"/>
        </w:rPr>
      </w:pPr>
      <w:r>
        <w:rPr>
          <w:rFonts w:ascii="Times New Roman" w:hAnsi="Times New Roman" w:cs="Times New Roman"/>
        </w:rPr>
        <w:t xml:space="preserve">The main conclusion that can be drawn from the discussion above is that the government of Andhra Pradesh has established a solid relation with a rather high number of </w:t>
      </w:r>
      <w:r w:rsidR="000D5114">
        <w:rPr>
          <w:rFonts w:ascii="Times New Roman" w:hAnsi="Times New Roman" w:cs="Times New Roman"/>
        </w:rPr>
        <w:t>CSOs</w:t>
      </w:r>
      <w:r>
        <w:rPr>
          <w:rFonts w:ascii="Times New Roman" w:hAnsi="Times New Roman" w:cs="Times New Roman"/>
        </w:rPr>
        <w:t>, which apparently reversed the trend inherited by the previous government</w:t>
      </w:r>
      <w:r w:rsidR="000D5114">
        <w:rPr>
          <w:rFonts w:ascii="Times New Roman" w:hAnsi="Times New Roman" w:cs="Times New Roman"/>
        </w:rPr>
        <w:t xml:space="preserve"> under the chief </w:t>
      </w:r>
      <w:r>
        <w:rPr>
          <w:rFonts w:ascii="Times New Roman" w:hAnsi="Times New Roman" w:cs="Times New Roman"/>
        </w:rPr>
        <w:t xml:space="preserve">ministership of </w:t>
      </w:r>
      <w:proofErr w:type="spellStart"/>
      <w:r>
        <w:rPr>
          <w:rFonts w:ascii="Times New Roman" w:hAnsi="Times New Roman" w:cs="Times New Roman"/>
        </w:rPr>
        <w:t>Chandrababu</w:t>
      </w:r>
      <w:proofErr w:type="spellEnd"/>
      <w:r>
        <w:rPr>
          <w:rFonts w:ascii="Times New Roman" w:hAnsi="Times New Roman" w:cs="Times New Roman"/>
        </w:rPr>
        <w:t xml:space="preserve"> Naidu. While this is a positive trend, at least from the CSOs viewpoint, some questions remain.</w:t>
      </w:r>
    </w:p>
    <w:p w14:paraId="1A6F20F0" w14:textId="77777777" w:rsidR="00971F8B" w:rsidRDefault="00971F8B" w:rsidP="00A44A3C">
      <w:pPr>
        <w:ind w:firstLine="709"/>
        <w:rPr>
          <w:rFonts w:ascii="Times New Roman" w:hAnsi="Times New Roman" w:cs="Times New Roman"/>
        </w:rPr>
      </w:pPr>
    </w:p>
    <w:p w14:paraId="7C081780" w14:textId="31737246" w:rsidR="00971F8B" w:rsidRDefault="00971F8B" w:rsidP="00A44A3C">
      <w:pPr>
        <w:ind w:firstLine="709"/>
        <w:rPr>
          <w:rFonts w:ascii="Times New Roman" w:hAnsi="Times New Roman" w:cs="Times New Roman"/>
        </w:rPr>
      </w:pPr>
      <w:r>
        <w:rPr>
          <w:rFonts w:ascii="Times New Roman" w:hAnsi="Times New Roman" w:cs="Times New Roman"/>
        </w:rPr>
        <w:t>First, how genuine could be a collaboration institutionalised on the lines described above? In particular, given that the state government firmly controls access and the procedures of the institutionalised collaboration with CSOs, what voice do they latter have? What limitations are they subject to?</w:t>
      </w:r>
    </w:p>
    <w:p w14:paraId="71610115" w14:textId="77777777" w:rsidR="00971F8B" w:rsidRDefault="00971F8B" w:rsidP="00A44A3C">
      <w:pPr>
        <w:ind w:firstLine="709"/>
        <w:rPr>
          <w:rFonts w:ascii="Times New Roman" w:hAnsi="Times New Roman" w:cs="Times New Roman"/>
        </w:rPr>
      </w:pPr>
    </w:p>
    <w:p w14:paraId="5A1E538F" w14:textId="64ABA521" w:rsidR="00386F3B" w:rsidRDefault="00971F8B" w:rsidP="00A44A3C">
      <w:pPr>
        <w:ind w:firstLine="709"/>
        <w:rPr>
          <w:rFonts w:ascii="Times New Roman" w:hAnsi="Times New Roman" w:cs="Times New Roman"/>
        </w:rPr>
      </w:pPr>
      <w:r>
        <w:rPr>
          <w:rFonts w:ascii="Times New Roman" w:hAnsi="Times New Roman" w:cs="Times New Roman"/>
        </w:rPr>
        <w:t>Second, although the exact number of CSOs in rather difficult to guess</w:t>
      </w:r>
      <w:r w:rsidR="000D5114">
        <w:rPr>
          <w:rFonts w:ascii="Times New Roman" w:hAnsi="Times New Roman" w:cs="Times New Roman"/>
        </w:rPr>
        <w:t>,</w:t>
      </w:r>
      <w:r>
        <w:rPr>
          <w:rStyle w:val="Rimandonotaapidipagina"/>
          <w:rFonts w:ascii="Times New Roman" w:hAnsi="Times New Roman" w:cs="Times New Roman"/>
        </w:rPr>
        <w:footnoteReference w:id="47"/>
      </w:r>
      <w:r w:rsidR="000D5114">
        <w:rPr>
          <w:rFonts w:ascii="Times New Roman" w:hAnsi="Times New Roman" w:cs="Times New Roman"/>
        </w:rPr>
        <w:t xml:space="preserve"> it is doubtless that the organisations involved in any kind of collaboration with the government represent a tiny minority. Why many CSOs choose not to be part of what looks like an innovative and rather successful experiment? Are they forced out of the alliance, or they rather fear that the compromises to be accepted would jeopardise the organisation’s credibility and/or independence? Further, what are the consequences for the CSOs that choose not to partner with the government?</w:t>
      </w:r>
      <w:r w:rsidR="00F156F9">
        <w:rPr>
          <w:rFonts w:ascii="Times New Roman" w:hAnsi="Times New Roman" w:cs="Times New Roman"/>
        </w:rPr>
        <w:t xml:space="preserve"> Is collaboration and communication possible only within the institutionalised channels?</w:t>
      </w:r>
    </w:p>
    <w:p w14:paraId="386A4FE6" w14:textId="77777777" w:rsidR="000D5114" w:rsidRDefault="000D5114" w:rsidP="00A44A3C">
      <w:pPr>
        <w:ind w:firstLine="709"/>
        <w:rPr>
          <w:rFonts w:ascii="Times New Roman" w:hAnsi="Times New Roman" w:cs="Times New Roman"/>
        </w:rPr>
      </w:pPr>
    </w:p>
    <w:p w14:paraId="6187FD20" w14:textId="0BC111CC" w:rsidR="000D5114" w:rsidRDefault="000D5114" w:rsidP="00A44A3C">
      <w:pPr>
        <w:ind w:firstLine="709"/>
        <w:rPr>
          <w:rFonts w:ascii="Times New Roman" w:hAnsi="Times New Roman" w:cs="Times New Roman"/>
        </w:rPr>
      </w:pPr>
      <w:r>
        <w:rPr>
          <w:rFonts w:ascii="Times New Roman" w:hAnsi="Times New Roman" w:cs="Times New Roman"/>
        </w:rPr>
        <w:t xml:space="preserve">Thirds, what is left of the role of many CSOs – especially those that define themselves people’s movements – of pressuring the state government with a whole range of militant and political activities? Are such activities compatible with a stable and institutionalised form of collaboration with the government? Or rather CSOs that want the weight </w:t>
      </w:r>
      <w:r w:rsidR="008B5051">
        <w:rPr>
          <w:rFonts w:ascii="Times New Roman" w:hAnsi="Times New Roman" w:cs="Times New Roman"/>
        </w:rPr>
        <w:t>of the state behind their shoulders when fighting against local level state structures must accept to limit their militant activities to lower level politics?</w:t>
      </w:r>
    </w:p>
    <w:p w14:paraId="317882ED" w14:textId="77777777" w:rsidR="007A4D1A" w:rsidRDefault="007A4D1A" w:rsidP="00A44A3C">
      <w:pPr>
        <w:ind w:firstLine="709"/>
        <w:rPr>
          <w:rFonts w:ascii="Times New Roman" w:hAnsi="Times New Roman" w:cs="Times New Roman"/>
        </w:rPr>
      </w:pPr>
    </w:p>
    <w:p w14:paraId="7743917D" w14:textId="67CDA417" w:rsidR="007A4D1A" w:rsidRDefault="007A4D1A" w:rsidP="00A44A3C">
      <w:pPr>
        <w:ind w:firstLine="709"/>
        <w:rPr>
          <w:rFonts w:ascii="Times New Roman" w:hAnsi="Times New Roman" w:cs="Times New Roman"/>
        </w:rPr>
      </w:pPr>
      <w:r>
        <w:rPr>
          <w:rFonts w:ascii="Times New Roman" w:hAnsi="Times New Roman" w:cs="Times New Roman"/>
        </w:rPr>
        <w:t xml:space="preserve">Fourth, </w:t>
      </w:r>
      <w:r w:rsidR="00A66A2F">
        <w:rPr>
          <w:rFonts w:ascii="Times New Roman" w:hAnsi="Times New Roman" w:cs="Times New Roman"/>
        </w:rPr>
        <w:t xml:space="preserve">is this collaboration – which is centred upon the promotion of transparency and accountability – limited to the NREGA, or does it extend to other development programmes or even </w:t>
      </w:r>
      <w:r w:rsidR="00A66A2F">
        <w:rPr>
          <w:rFonts w:ascii="Times New Roman" w:hAnsi="Times New Roman" w:cs="Times New Roman"/>
        </w:rPr>
        <w:lastRenderedPageBreak/>
        <w:t xml:space="preserve">other spheres of governance? In other words, is the government trying to promote a general culture of accountability within its administration, or it is rather </w:t>
      </w:r>
      <w:r w:rsidR="00DB16D3">
        <w:rPr>
          <w:rFonts w:ascii="Times New Roman" w:hAnsi="Times New Roman" w:cs="Times New Roman"/>
        </w:rPr>
        <w:t>limiting itself to protect few selected programmes because they are considered politically beneficial?</w:t>
      </w:r>
    </w:p>
    <w:p w14:paraId="44721648" w14:textId="77777777" w:rsidR="00DB16D3" w:rsidRDefault="00DB16D3" w:rsidP="00A44A3C">
      <w:pPr>
        <w:ind w:firstLine="709"/>
        <w:rPr>
          <w:rFonts w:ascii="Times New Roman" w:hAnsi="Times New Roman" w:cs="Times New Roman"/>
        </w:rPr>
      </w:pPr>
    </w:p>
    <w:p w14:paraId="571D01B0" w14:textId="4D8175CB" w:rsidR="00DB16D3" w:rsidRDefault="00DB16D3" w:rsidP="00A44A3C">
      <w:pPr>
        <w:ind w:firstLine="709"/>
        <w:rPr>
          <w:rFonts w:ascii="Times New Roman" w:hAnsi="Times New Roman" w:cs="Times New Roman"/>
        </w:rPr>
      </w:pPr>
      <w:r>
        <w:rPr>
          <w:rFonts w:ascii="Times New Roman" w:hAnsi="Times New Roman" w:cs="Times New Roman"/>
        </w:rPr>
        <w:t>Fifth, what is the state government gaining from this form of collaboration from CSOs</w:t>
      </w:r>
      <w:bookmarkStart w:id="0" w:name="_GoBack"/>
      <w:bookmarkEnd w:id="0"/>
      <w:r>
        <w:rPr>
          <w:rFonts w:ascii="Times New Roman" w:hAnsi="Times New Roman" w:cs="Times New Roman"/>
        </w:rPr>
        <w:t>? Of course, the scale and kind of activities performed by CSOs would be unimaginable to be performed by the state on its own. However, the ruling party is willingly cutting the thread that linked many powerful politicians to the local level through the management of patronage networks that regulated the functioning of development programmes. This is by no means a no-risk activity, especially in a traditionally extremely factionalised party as Andhra Pradesh’s Congress is. Thus, it is plausible that some rewards are being disbursed by the top leadership of the ruling party to disgruntled party leaders.</w:t>
      </w:r>
    </w:p>
    <w:p w14:paraId="43090E96" w14:textId="77777777" w:rsidR="00DB16D3" w:rsidRDefault="00DB16D3" w:rsidP="00A44A3C">
      <w:pPr>
        <w:ind w:firstLine="709"/>
        <w:rPr>
          <w:rFonts w:ascii="Times New Roman" w:hAnsi="Times New Roman" w:cs="Times New Roman"/>
        </w:rPr>
      </w:pPr>
    </w:p>
    <w:p w14:paraId="7A90DCC3" w14:textId="5F2CF19C" w:rsidR="00DB16D3" w:rsidRDefault="00DB16D3" w:rsidP="00A44A3C">
      <w:pPr>
        <w:ind w:firstLine="709"/>
        <w:rPr>
          <w:rFonts w:ascii="Times New Roman" w:hAnsi="Times New Roman" w:cs="Times New Roman"/>
        </w:rPr>
      </w:pPr>
      <w:r>
        <w:rPr>
          <w:rFonts w:ascii="Times New Roman" w:hAnsi="Times New Roman" w:cs="Times New Roman"/>
        </w:rPr>
        <w:t>Sixth</w:t>
      </w:r>
      <w:r w:rsidR="002608B5">
        <w:rPr>
          <w:rFonts w:ascii="Times New Roman" w:hAnsi="Times New Roman" w:cs="Times New Roman"/>
        </w:rPr>
        <w:t>, and strictly interrelated with what just said,</w:t>
      </w:r>
      <w:r>
        <w:rPr>
          <w:rFonts w:ascii="Times New Roman" w:hAnsi="Times New Roman" w:cs="Times New Roman"/>
        </w:rPr>
        <w:t xml:space="preserve"> do CSOs that work in partnership with the government for the implementation of the NREGA support the Congress politically? This </w:t>
      </w:r>
      <w:r w:rsidR="00787484">
        <w:rPr>
          <w:rFonts w:ascii="Times New Roman" w:hAnsi="Times New Roman" w:cs="Times New Roman"/>
        </w:rPr>
        <w:t xml:space="preserve">is </w:t>
      </w:r>
      <w:r>
        <w:rPr>
          <w:rFonts w:ascii="Times New Roman" w:hAnsi="Times New Roman" w:cs="Times New Roman"/>
        </w:rPr>
        <w:t xml:space="preserve">a particularly important question, as people belonging to CSOs play a crucial role in forming the political opinions of village voters. To what extent did CSOs contribute to the Congress victory in the </w:t>
      </w:r>
      <w:proofErr w:type="spellStart"/>
      <w:r>
        <w:rPr>
          <w:rFonts w:ascii="Times New Roman" w:hAnsi="Times New Roman" w:cs="Times New Roman"/>
        </w:rPr>
        <w:t>panchayat</w:t>
      </w:r>
      <w:proofErr w:type="spellEnd"/>
      <w:r>
        <w:rPr>
          <w:rFonts w:ascii="Times New Roman" w:hAnsi="Times New Roman" w:cs="Times New Roman"/>
        </w:rPr>
        <w:t xml:space="preserve"> elections in 2006? Or in the state election in 2009? If any role was played, what will happen if the Congress loose the next elections in 2014? Would the entire programme of collaboration with CSOs just be trashed?</w:t>
      </w:r>
    </w:p>
    <w:p w14:paraId="7AD24201" w14:textId="77777777" w:rsidR="00A0118D" w:rsidRDefault="00A0118D" w:rsidP="00A44A3C">
      <w:pPr>
        <w:ind w:firstLine="709"/>
        <w:rPr>
          <w:rFonts w:ascii="Times New Roman" w:hAnsi="Times New Roman" w:cs="Times New Roman"/>
        </w:rPr>
      </w:pPr>
    </w:p>
    <w:p w14:paraId="6A9500E5" w14:textId="40A19B20" w:rsidR="00100320" w:rsidRPr="00341EF6" w:rsidRDefault="00A0118D" w:rsidP="00A44A3C">
      <w:pPr>
        <w:ind w:firstLine="709"/>
        <w:rPr>
          <w:rFonts w:ascii="Times New Roman" w:hAnsi="Times New Roman" w:cs="Times New Roman"/>
        </w:rPr>
      </w:pPr>
      <w:r>
        <w:rPr>
          <w:rFonts w:ascii="Times New Roman" w:hAnsi="Times New Roman" w:cs="Times New Roman"/>
        </w:rPr>
        <w:t xml:space="preserve">This last consideration brings us to the rather obvious point that the collaboration between Andhra Pradesh’s government and CSOs, although solid from a certain point of view, is at the same time extremely fragile. The whole institutional architecture is in the hands of a few enlightened and committed civil servants who nevertheless occupy the position they do at the will of their elected </w:t>
      </w:r>
      <w:r w:rsidR="00B42AF5">
        <w:rPr>
          <w:rFonts w:ascii="Times New Roman" w:hAnsi="Times New Roman" w:cs="Times New Roman"/>
        </w:rPr>
        <w:t>poli</w:t>
      </w:r>
      <w:r w:rsidR="00064C5A">
        <w:rPr>
          <w:rFonts w:ascii="Times New Roman" w:hAnsi="Times New Roman" w:cs="Times New Roman"/>
        </w:rPr>
        <w:t>tical superiors. Even in the case that the state elections in 2014 resulted in</w:t>
      </w:r>
      <w:r w:rsidR="00B42AF5">
        <w:rPr>
          <w:rFonts w:ascii="Times New Roman" w:hAnsi="Times New Roman" w:cs="Times New Roman"/>
        </w:rPr>
        <w:t xml:space="preserve"> a third mandate for the Congress, the change of leadership in the state party co</w:t>
      </w:r>
      <w:r w:rsidR="00060183">
        <w:rPr>
          <w:rFonts w:ascii="Times New Roman" w:hAnsi="Times New Roman" w:cs="Times New Roman"/>
        </w:rPr>
        <w:t>uld compromise the whole system. In short, politics is just too important to be left out of any analysis of development programmes.</w:t>
      </w:r>
    </w:p>
    <w:sectPr w:rsidR="00100320" w:rsidRPr="00341EF6" w:rsidSect="002D537B">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8EF8B" w14:textId="77777777" w:rsidR="00E579A9" w:rsidRDefault="00E579A9" w:rsidP="00A53CAE">
      <w:r>
        <w:separator/>
      </w:r>
    </w:p>
  </w:endnote>
  <w:endnote w:type="continuationSeparator" w:id="0">
    <w:p w14:paraId="28582211" w14:textId="77777777" w:rsidR="00E579A9" w:rsidRDefault="00E579A9" w:rsidP="00A5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90D5" w14:textId="77777777" w:rsidR="00064C5A" w:rsidRDefault="00064C5A" w:rsidP="003306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1F4A03A" w14:textId="77777777" w:rsidR="00064C5A" w:rsidRDefault="00064C5A" w:rsidP="003306FA">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95355" w14:textId="77777777" w:rsidR="00064C5A" w:rsidRDefault="00064C5A" w:rsidP="003306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3D96">
      <w:rPr>
        <w:rStyle w:val="Numeropagina"/>
        <w:noProof/>
      </w:rPr>
      <w:t>9</w:t>
    </w:r>
    <w:r>
      <w:rPr>
        <w:rStyle w:val="Numeropagina"/>
      </w:rPr>
      <w:fldChar w:fldCharType="end"/>
    </w:r>
  </w:p>
  <w:p w14:paraId="2132D104" w14:textId="77777777" w:rsidR="00064C5A" w:rsidRDefault="00064C5A" w:rsidP="003306FA">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839DB" w14:textId="77777777" w:rsidR="00E579A9" w:rsidRDefault="00E579A9" w:rsidP="00A53CAE">
      <w:r>
        <w:separator/>
      </w:r>
    </w:p>
  </w:footnote>
  <w:footnote w:type="continuationSeparator" w:id="0">
    <w:p w14:paraId="0CCF624E" w14:textId="77777777" w:rsidR="00E579A9" w:rsidRDefault="00E579A9" w:rsidP="00A53CAE">
      <w:r>
        <w:continuationSeparator/>
      </w:r>
    </w:p>
  </w:footnote>
  <w:footnote w:id="1">
    <w:p w14:paraId="20C139F8" w14:textId="0746EF02" w:rsidR="00064C5A" w:rsidRPr="00733FE0" w:rsidRDefault="00064C5A">
      <w:pPr>
        <w:pStyle w:val="Testonotaapidipagina"/>
      </w:pPr>
      <w:r w:rsidRPr="00733FE0">
        <w:rPr>
          <w:rStyle w:val="Rimandonotaapidipagina"/>
        </w:rPr>
        <w:footnoteRef/>
      </w:r>
      <w:r w:rsidRPr="00733FE0">
        <w:t xml:space="preserve"> V. Finn Heinrich and Lorenzo </w:t>
      </w:r>
      <w:proofErr w:type="spellStart"/>
      <w:r w:rsidRPr="00733FE0">
        <w:t>Fioramonti</w:t>
      </w:r>
      <w:proofErr w:type="spellEnd"/>
      <w:r w:rsidRPr="00733FE0">
        <w:t xml:space="preserve"> (eds.), </w:t>
      </w:r>
      <w:r w:rsidRPr="00733FE0">
        <w:rPr>
          <w:i/>
        </w:rPr>
        <w:t>CIVICUS – Global Survey of the State of Civil Society, Volume 2</w:t>
      </w:r>
      <w:r w:rsidRPr="00733FE0">
        <w:t xml:space="preserve">, </w:t>
      </w:r>
      <w:proofErr w:type="spellStart"/>
      <w:r w:rsidRPr="00733FE0">
        <w:t>Kumarian</w:t>
      </w:r>
      <w:proofErr w:type="spellEnd"/>
      <w:r w:rsidRPr="00733FE0">
        <w:t xml:space="preserve"> press, Bloomfield, 2008, p. xxxv. </w:t>
      </w:r>
    </w:p>
  </w:footnote>
  <w:footnote w:id="2">
    <w:p w14:paraId="2FDF3591" w14:textId="38AC5F7A" w:rsidR="00064C5A" w:rsidRPr="00733FE0" w:rsidRDefault="00064C5A">
      <w:pPr>
        <w:pStyle w:val="Testonotaapidipagina"/>
      </w:pPr>
      <w:r w:rsidRPr="00733FE0">
        <w:rPr>
          <w:rStyle w:val="Rimandonotaapidipagina"/>
        </w:rPr>
        <w:footnoteRef/>
      </w:r>
      <w:r w:rsidRPr="00733FE0">
        <w:t xml:space="preserve"> Carmen </w:t>
      </w:r>
      <w:proofErr w:type="spellStart"/>
      <w:r w:rsidRPr="00733FE0">
        <w:t>Malena</w:t>
      </w:r>
      <w:proofErr w:type="spellEnd"/>
      <w:r w:rsidRPr="00733FE0">
        <w:t xml:space="preserve">, “Does Civil Society Exist?”, in </w:t>
      </w:r>
      <w:r w:rsidRPr="00733FE0">
        <w:rPr>
          <w:i/>
        </w:rPr>
        <w:t>CIVICUS…</w:t>
      </w:r>
      <w:r w:rsidRPr="00733FE0">
        <w:t>, p. 185.</w:t>
      </w:r>
    </w:p>
  </w:footnote>
  <w:footnote w:id="3">
    <w:p w14:paraId="051E92C2" w14:textId="4D065E25" w:rsidR="00064C5A" w:rsidRPr="00733FE0" w:rsidRDefault="00064C5A">
      <w:pPr>
        <w:pStyle w:val="Testonotaapidipagina"/>
      </w:pPr>
      <w:r w:rsidRPr="00733FE0">
        <w:rPr>
          <w:rStyle w:val="Rimandonotaapidipagina"/>
        </w:rPr>
        <w:footnoteRef/>
      </w:r>
      <w:r w:rsidRPr="00733FE0">
        <w:t xml:space="preserve"> Not that all these kind of associations are necessarily to be considered part of the civil society.</w:t>
      </w:r>
    </w:p>
  </w:footnote>
  <w:footnote w:id="4">
    <w:p w14:paraId="153B400A" w14:textId="30D1CCD2" w:rsidR="00064C5A" w:rsidRPr="00733FE0" w:rsidRDefault="00064C5A">
      <w:pPr>
        <w:pStyle w:val="Testonotaapidipagina"/>
      </w:pPr>
      <w:r w:rsidRPr="00733FE0">
        <w:rPr>
          <w:rStyle w:val="Rimandonotaapidipagina"/>
        </w:rPr>
        <w:footnoteRef/>
      </w:r>
      <w:r w:rsidRPr="00733FE0">
        <w:t xml:space="preserve"> Rob Jenkins, “Non-governmental Organizations”, in </w:t>
      </w:r>
      <w:proofErr w:type="spellStart"/>
      <w:r w:rsidRPr="00733FE0">
        <w:t>Niraja</w:t>
      </w:r>
      <w:proofErr w:type="spellEnd"/>
      <w:r w:rsidRPr="00733FE0">
        <w:t xml:space="preserve"> </w:t>
      </w:r>
      <w:proofErr w:type="spellStart"/>
      <w:r w:rsidRPr="00733FE0">
        <w:t>Gopal</w:t>
      </w:r>
      <w:proofErr w:type="spellEnd"/>
      <w:r w:rsidRPr="00733FE0">
        <w:t xml:space="preserve"> </w:t>
      </w:r>
      <w:proofErr w:type="spellStart"/>
      <w:r w:rsidRPr="00733FE0">
        <w:t>Jayal</w:t>
      </w:r>
      <w:proofErr w:type="spellEnd"/>
      <w:r w:rsidRPr="00733FE0">
        <w:t xml:space="preserve"> and </w:t>
      </w:r>
      <w:proofErr w:type="spellStart"/>
      <w:r w:rsidRPr="00733FE0">
        <w:t>Pratap</w:t>
      </w:r>
      <w:proofErr w:type="spellEnd"/>
      <w:r w:rsidRPr="00733FE0">
        <w:t xml:space="preserve"> </w:t>
      </w:r>
      <w:proofErr w:type="spellStart"/>
      <w:r w:rsidRPr="00733FE0">
        <w:t>Bhanu</w:t>
      </w:r>
      <w:proofErr w:type="spellEnd"/>
      <w:r w:rsidRPr="00733FE0">
        <w:t xml:space="preserve"> </w:t>
      </w:r>
      <w:proofErr w:type="spellStart"/>
      <w:r w:rsidRPr="00733FE0">
        <w:t>Metha</w:t>
      </w:r>
      <w:proofErr w:type="spellEnd"/>
      <w:r w:rsidRPr="00733FE0">
        <w:t xml:space="preserve"> (eds.), </w:t>
      </w:r>
      <w:r w:rsidRPr="00733FE0">
        <w:rPr>
          <w:i/>
        </w:rPr>
        <w:t xml:space="preserve">The Oxford Companion to Politics in India, </w:t>
      </w:r>
      <w:r w:rsidRPr="00733FE0">
        <w:t>Oxford University press, New Delhi, 2010, p. 433.</w:t>
      </w:r>
    </w:p>
  </w:footnote>
  <w:footnote w:id="5">
    <w:p w14:paraId="02B4D607" w14:textId="77971662" w:rsidR="00064C5A" w:rsidRPr="00733FE0" w:rsidRDefault="00064C5A">
      <w:pPr>
        <w:pStyle w:val="Testonotaapidipagina"/>
      </w:pPr>
      <w:r w:rsidRPr="00733FE0">
        <w:rPr>
          <w:rStyle w:val="Rimandonotaapidipagina"/>
        </w:rPr>
        <w:footnoteRef/>
      </w:r>
      <w:r w:rsidRPr="00733FE0">
        <w:t xml:space="preserve"> “India Shining” was the slogan of a government campaign launched shortly before the elections.</w:t>
      </w:r>
    </w:p>
  </w:footnote>
  <w:footnote w:id="6">
    <w:p w14:paraId="4901BA6F" w14:textId="41969E53" w:rsidR="00064C5A" w:rsidRPr="00733FE0" w:rsidRDefault="00064C5A">
      <w:pPr>
        <w:pStyle w:val="Testonotaapidipagina"/>
      </w:pPr>
      <w:r w:rsidRPr="00733FE0">
        <w:rPr>
          <w:rStyle w:val="Rimandonotaapidipagina"/>
        </w:rPr>
        <w:footnoteRef/>
      </w:r>
      <w:r w:rsidRPr="00733FE0">
        <w:t xml:space="preserve"> N. C. </w:t>
      </w:r>
      <w:proofErr w:type="spellStart"/>
      <w:r w:rsidRPr="00733FE0">
        <w:t>Saxena</w:t>
      </w:r>
      <w:proofErr w:type="spellEnd"/>
      <w:r w:rsidRPr="00733FE0">
        <w:t xml:space="preserve"> Committee estimates.</w:t>
      </w:r>
    </w:p>
  </w:footnote>
  <w:footnote w:id="7">
    <w:p w14:paraId="1FC4F0E7" w14:textId="64CBF372" w:rsidR="00064C5A" w:rsidRPr="00733FE0" w:rsidRDefault="00064C5A">
      <w:pPr>
        <w:pStyle w:val="Testonotaapidipagina"/>
      </w:pPr>
      <w:r w:rsidRPr="00733FE0">
        <w:rPr>
          <w:rStyle w:val="Rimandonotaapidipagina"/>
        </w:rPr>
        <w:footnoteRef/>
      </w:r>
      <w:r w:rsidRPr="00733FE0">
        <w:t xml:space="preserve"> The Congress party had included such a commitment in its manifesto probably because it thought, just as anybody else, that it was going to loose the elections. Jean </w:t>
      </w:r>
      <w:proofErr w:type="spellStart"/>
      <w:r w:rsidRPr="00733FE0">
        <w:t>Drèze</w:t>
      </w:r>
      <w:proofErr w:type="spellEnd"/>
      <w:r w:rsidRPr="00733FE0">
        <w:t xml:space="preserve"> commented that the guarantee for employment entered national policy debates “like a wet dog at a glamorous party”, “Employment Guarantee and the Right to Work”, in </w:t>
      </w:r>
      <w:proofErr w:type="spellStart"/>
      <w:r w:rsidRPr="00733FE0">
        <w:t>Reetika</w:t>
      </w:r>
      <w:proofErr w:type="spellEnd"/>
      <w:r w:rsidRPr="00733FE0">
        <w:t xml:space="preserve"> </w:t>
      </w:r>
      <w:proofErr w:type="spellStart"/>
      <w:r w:rsidRPr="00733FE0">
        <w:t>Kheera</w:t>
      </w:r>
      <w:proofErr w:type="spellEnd"/>
      <w:r w:rsidRPr="00733FE0">
        <w:rPr>
          <w:i/>
        </w:rPr>
        <w:t xml:space="preserve"> </w:t>
      </w:r>
      <w:r w:rsidRPr="00733FE0">
        <w:t xml:space="preserve">(ed.), </w:t>
      </w:r>
      <w:r w:rsidRPr="00733FE0">
        <w:rPr>
          <w:i/>
        </w:rPr>
        <w:t>The Battle for Employment Guarantee</w:t>
      </w:r>
      <w:r w:rsidRPr="00733FE0">
        <w:t>, Oxford University Press, Delhi, p. 6.</w:t>
      </w:r>
    </w:p>
  </w:footnote>
  <w:footnote w:id="8">
    <w:p w14:paraId="0238E605" w14:textId="29A0F0C8" w:rsidR="00064C5A" w:rsidRPr="00733FE0" w:rsidRDefault="00064C5A">
      <w:pPr>
        <w:pStyle w:val="Testonotaapidipagina"/>
      </w:pPr>
      <w:r w:rsidRPr="00733FE0">
        <w:rPr>
          <w:rStyle w:val="Rimandonotaapidipagina"/>
        </w:rPr>
        <w:footnoteRef/>
      </w:r>
      <w:r w:rsidRPr="00733FE0">
        <w:t xml:space="preserve"> Sonia Gandhi renounced to become Prime Minister and chose to remain party president. </w:t>
      </w:r>
      <w:proofErr w:type="spellStart"/>
      <w:r w:rsidRPr="00733FE0">
        <w:t>Manmohan</w:t>
      </w:r>
      <w:proofErr w:type="spellEnd"/>
      <w:r w:rsidRPr="00733FE0">
        <w:t xml:space="preserve"> Singh became Prime Minister.</w:t>
      </w:r>
    </w:p>
  </w:footnote>
  <w:footnote w:id="9">
    <w:p w14:paraId="2E5D7A7B" w14:textId="479A6AC7" w:rsidR="00064C5A" w:rsidRPr="00733FE0" w:rsidRDefault="00064C5A">
      <w:pPr>
        <w:pStyle w:val="Testonotaapidipagina"/>
      </w:pPr>
      <w:r w:rsidRPr="00733FE0">
        <w:rPr>
          <w:rStyle w:val="Rimandonotaapidipagina"/>
        </w:rPr>
        <w:footnoteRef/>
      </w:r>
      <w:r w:rsidRPr="00733FE0">
        <w:t xml:space="preserve"> James Manor, “Did the Central Government’s Poverty Initiatives Help to re-elect it?”, in Lawrence </w:t>
      </w:r>
      <w:proofErr w:type="spellStart"/>
      <w:r w:rsidRPr="00733FE0">
        <w:t>Saez</w:t>
      </w:r>
      <w:proofErr w:type="spellEnd"/>
      <w:r w:rsidRPr="00733FE0">
        <w:t xml:space="preserve"> and </w:t>
      </w:r>
      <w:proofErr w:type="spellStart"/>
      <w:r w:rsidRPr="00733FE0">
        <w:t>Gurharpal</w:t>
      </w:r>
      <w:proofErr w:type="spellEnd"/>
      <w:r w:rsidRPr="00733FE0">
        <w:t xml:space="preserve"> Singh, </w:t>
      </w:r>
      <w:r w:rsidRPr="00733FE0">
        <w:rPr>
          <w:i/>
        </w:rPr>
        <w:t xml:space="preserve">New Dimensions of Politics in India, </w:t>
      </w:r>
      <w:r w:rsidRPr="00733FE0">
        <w:t xml:space="preserve">London: </w:t>
      </w:r>
      <w:proofErr w:type="spellStart"/>
      <w:r w:rsidRPr="00733FE0">
        <w:t>Routledge</w:t>
      </w:r>
      <w:proofErr w:type="spellEnd"/>
      <w:r w:rsidRPr="00733FE0">
        <w:t>, 2011.</w:t>
      </w:r>
    </w:p>
  </w:footnote>
  <w:footnote w:id="10">
    <w:p w14:paraId="015879D4" w14:textId="28769DF5" w:rsidR="00064C5A" w:rsidRPr="00733FE0" w:rsidRDefault="00064C5A">
      <w:pPr>
        <w:pStyle w:val="Testonotaapidipagina"/>
      </w:pPr>
      <w:r w:rsidRPr="00733FE0">
        <w:rPr>
          <w:rStyle w:val="Rimandonotaapidipagina"/>
        </w:rPr>
        <w:footnoteRef/>
      </w:r>
      <w:r w:rsidRPr="00733FE0">
        <w:t xml:space="preserve"> Few would question this claim.</w:t>
      </w:r>
    </w:p>
  </w:footnote>
  <w:footnote w:id="11">
    <w:p w14:paraId="4114E726" w14:textId="38524FE5" w:rsidR="00064C5A" w:rsidRPr="00733FE0" w:rsidRDefault="00064C5A">
      <w:pPr>
        <w:pStyle w:val="Testonotaapidipagina"/>
      </w:pPr>
      <w:r w:rsidRPr="00733FE0">
        <w:rPr>
          <w:rStyle w:val="Rimandonotaapidipagina"/>
        </w:rPr>
        <w:footnoteRef/>
      </w:r>
      <w:r w:rsidRPr="00733FE0">
        <w:t xml:space="preserve"> The lower chamber of the Indian Parliament.</w:t>
      </w:r>
    </w:p>
  </w:footnote>
  <w:footnote w:id="12">
    <w:p w14:paraId="666D651D" w14:textId="531E0806" w:rsidR="00064C5A" w:rsidRPr="00733FE0" w:rsidRDefault="00064C5A">
      <w:pPr>
        <w:pStyle w:val="Testonotaapidipagina"/>
      </w:pPr>
      <w:r w:rsidRPr="00733FE0">
        <w:rPr>
          <w:rStyle w:val="Rimandonotaapidipagina"/>
        </w:rPr>
        <w:footnoteRef/>
      </w:r>
      <w:r w:rsidRPr="00733FE0">
        <w:t xml:space="preserve"> </w:t>
      </w:r>
      <w:proofErr w:type="spellStart"/>
      <w:r w:rsidRPr="00733FE0">
        <w:t>Deepta</w:t>
      </w:r>
      <w:proofErr w:type="spellEnd"/>
      <w:r w:rsidRPr="00733FE0">
        <w:t xml:space="preserve"> Chopra, “Policy Making in India: A Dynamic Process of Statecraft”, in </w:t>
      </w:r>
      <w:r w:rsidRPr="00733FE0">
        <w:rPr>
          <w:i/>
        </w:rPr>
        <w:t xml:space="preserve">Pacific Affairs, </w:t>
      </w:r>
      <w:r w:rsidRPr="00733FE0">
        <w:t>Vol. 84, No. 1, 2011.</w:t>
      </w:r>
    </w:p>
  </w:footnote>
  <w:footnote w:id="13">
    <w:p w14:paraId="2AB57765" w14:textId="77777777" w:rsidR="00064C5A" w:rsidRPr="00733FE0" w:rsidRDefault="00064C5A" w:rsidP="00F305F6">
      <w:pPr>
        <w:pStyle w:val="Testonotaapidipagina"/>
      </w:pPr>
      <w:r w:rsidRPr="00733FE0">
        <w:rPr>
          <w:rStyle w:val="Rimandonotaapidipagina"/>
        </w:rPr>
        <w:footnoteRef/>
      </w:r>
      <w:r w:rsidRPr="00733FE0">
        <w:t xml:space="preserve"> This is how scholars usually refers to India’s national government.</w:t>
      </w:r>
    </w:p>
  </w:footnote>
  <w:footnote w:id="14">
    <w:p w14:paraId="304BBB10" w14:textId="014C7859" w:rsidR="00064C5A" w:rsidRPr="00733FE0" w:rsidRDefault="00064C5A">
      <w:pPr>
        <w:pStyle w:val="Testonotaapidipagina"/>
      </w:pPr>
      <w:r w:rsidRPr="00733FE0">
        <w:rPr>
          <w:rStyle w:val="Rimandonotaapidipagina"/>
        </w:rPr>
        <w:footnoteRef/>
      </w:r>
      <w:r w:rsidRPr="00733FE0">
        <w:t xml:space="preserve"> The NREGA itself contain some of the strongest </w:t>
      </w:r>
      <w:proofErr w:type="spellStart"/>
      <w:r w:rsidRPr="00733FE0">
        <w:t>transparecny</w:t>
      </w:r>
      <w:proofErr w:type="spellEnd"/>
      <w:r w:rsidRPr="00733FE0">
        <w:t xml:space="preserve"> measurers a development programme has </w:t>
      </w:r>
      <w:proofErr w:type="spellStart"/>
      <w:r w:rsidRPr="00733FE0">
        <w:t>evern</w:t>
      </w:r>
      <w:proofErr w:type="spellEnd"/>
      <w:r w:rsidRPr="00733FE0">
        <w:t xml:space="preserve"> seen.</w:t>
      </w:r>
    </w:p>
  </w:footnote>
  <w:footnote w:id="15">
    <w:p w14:paraId="6AE1AEE8" w14:textId="0860B609" w:rsidR="00064C5A" w:rsidRPr="00733FE0" w:rsidRDefault="00064C5A" w:rsidP="00B65ACE">
      <w:pPr>
        <w:pStyle w:val="Testonotaapidipagina"/>
      </w:pPr>
      <w:r w:rsidRPr="00733FE0">
        <w:rPr>
          <w:rStyle w:val="Rimandonotaapidipagina"/>
        </w:rPr>
        <w:footnoteRef/>
      </w:r>
      <w:r w:rsidRPr="00733FE0">
        <w:t xml:space="preserve"> India is a federal system made up of 28 states and 7 Union Territories (the latter </w:t>
      </w:r>
      <w:proofErr w:type="spellStart"/>
      <w:r w:rsidRPr="00733FE0">
        <w:t>administred</w:t>
      </w:r>
      <w:proofErr w:type="spellEnd"/>
      <w:r w:rsidRPr="00733FE0">
        <w:t xml:space="preserve"> directly by the central government).</w:t>
      </w:r>
    </w:p>
  </w:footnote>
  <w:footnote w:id="16">
    <w:p w14:paraId="49755D6B" w14:textId="779EA584" w:rsidR="00064C5A" w:rsidRPr="00733FE0" w:rsidRDefault="00064C5A" w:rsidP="00B65ACE">
      <w:pPr>
        <w:pStyle w:val="Testonotaapidipagina"/>
      </w:pPr>
      <w:r w:rsidRPr="00733FE0">
        <w:rPr>
          <w:rStyle w:val="Rimandonotaapidipagina"/>
        </w:rPr>
        <w:footnoteRef/>
      </w:r>
      <w:r w:rsidRPr="00733FE0">
        <w:t xml:space="preserve"> The Legislative Assembly is the state-level lower House.</w:t>
      </w:r>
    </w:p>
  </w:footnote>
  <w:footnote w:id="17">
    <w:p w14:paraId="77EB2515" w14:textId="0AA4BF16" w:rsidR="00064C5A" w:rsidRPr="00733FE0" w:rsidRDefault="00064C5A">
      <w:pPr>
        <w:pStyle w:val="Testonotaapidipagina"/>
      </w:pPr>
      <w:r w:rsidRPr="00733FE0">
        <w:rPr>
          <w:rStyle w:val="Rimandonotaapidipagina"/>
        </w:rPr>
        <w:footnoteRef/>
      </w:r>
      <w:r w:rsidRPr="00733FE0">
        <w:t xml:space="preserve"> Myron Weiner, </w:t>
      </w:r>
      <w:r w:rsidRPr="00733FE0">
        <w:rPr>
          <w:i/>
        </w:rPr>
        <w:t xml:space="preserve">Party Building in a New Nation, </w:t>
      </w:r>
      <w:r w:rsidRPr="00733FE0">
        <w:t>University of Chicago Press, Chicago, 1967.</w:t>
      </w:r>
    </w:p>
  </w:footnote>
  <w:footnote w:id="18">
    <w:p w14:paraId="080CFC71" w14:textId="56B1F2D3" w:rsidR="00064C5A" w:rsidRPr="00733FE0" w:rsidRDefault="00064C5A" w:rsidP="00B65ACE">
      <w:pPr>
        <w:pStyle w:val="Testonotaapidipagina"/>
      </w:pPr>
      <w:r w:rsidRPr="00733FE0">
        <w:rPr>
          <w:rStyle w:val="Rimandonotaapidipagina"/>
        </w:rPr>
        <w:footnoteRef/>
      </w:r>
      <w:r w:rsidRPr="00733FE0">
        <w:t xml:space="preserve"> The Congress Party had won every single election in Andhra Pradesh since the formation of the state in 1956.</w:t>
      </w:r>
    </w:p>
  </w:footnote>
  <w:footnote w:id="19">
    <w:p w14:paraId="5A248598" w14:textId="28F1560B" w:rsidR="00064C5A" w:rsidRPr="00733FE0" w:rsidRDefault="00064C5A">
      <w:pPr>
        <w:pStyle w:val="Testonotaapidipagina"/>
      </w:pPr>
      <w:r w:rsidRPr="00733FE0">
        <w:rPr>
          <w:rStyle w:val="Rimandonotaapidipagina"/>
        </w:rPr>
        <w:footnoteRef/>
      </w:r>
      <w:r w:rsidRPr="00733FE0">
        <w:t xml:space="preserve"> </w:t>
      </w:r>
      <w:proofErr w:type="spellStart"/>
      <w:r w:rsidRPr="00733FE0">
        <w:t>Rajni</w:t>
      </w:r>
      <w:proofErr w:type="spellEnd"/>
      <w:r w:rsidRPr="00733FE0">
        <w:t xml:space="preserve"> Kothari, “The Congress ‘System’ in India”, in </w:t>
      </w:r>
      <w:r w:rsidRPr="00733FE0">
        <w:rPr>
          <w:i/>
        </w:rPr>
        <w:t xml:space="preserve">Asian Survey, </w:t>
      </w:r>
      <w:r w:rsidRPr="00733FE0">
        <w:t>Vol. 4, No. 12, 1964.</w:t>
      </w:r>
    </w:p>
  </w:footnote>
  <w:footnote w:id="20">
    <w:p w14:paraId="437974D9" w14:textId="5EE89379" w:rsidR="00064C5A" w:rsidRPr="00733FE0" w:rsidRDefault="00064C5A" w:rsidP="00B65ACE">
      <w:pPr>
        <w:pStyle w:val="Testonotaapidipagina"/>
      </w:pPr>
      <w:r w:rsidRPr="00733FE0">
        <w:rPr>
          <w:rStyle w:val="Rimandonotaapidipagina"/>
        </w:rPr>
        <w:footnoteRef/>
      </w:r>
      <w:r w:rsidRPr="00733FE0">
        <w:t xml:space="preserve"> The TDP ruled between 1983 and 1989. Then the Congress ruled between 1989 and 1994. The TDP came back to power from 1994 and 2004.</w:t>
      </w:r>
    </w:p>
  </w:footnote>
  <w:footnote w:id="21">
    <w:p w14:paraId="400E8132" w14:textId="732B448C" w:rsidR="00064C5A" w:rsidRPr="00733FE0" w:rsidRDefault="00064C5A" w:rsidP="00B65ACE">
      <w:pPr>
        <w:pStyle w:val="Testonotaapidipagina"/>
      </w:pPr>
      <w:r w:rsidRPr="00733FE0">
        <w:rPr>
          <w:rStyle w:val="Rimandonotaapidipagina"/>
        </w:rPr>
        <w:footnoteRef/>
      </w:r>
      <w:r w:rsidRPr="00733FE0">
        <w:t xml:space="preserve"> Andhra Pradesh is severely affected by the Maoist guerrilla. In fact, the chief minister </w:t>
      </w:r>
      <w:proofErr w:type="spellStart"/>
      <w:r w:rsidRPr="00733FE0">
        <w:t>Chandrababu</w:t>
      </w:r>
      <w:proofErr w:type="spellEnd"/>
      <w:r w:rsidRPr="00733FE0">
        <w:t xml:space="preserve"> Naidu survived an attempt to his life just before announcing the elections. </w:t>
      </w:r>
    </w:p>
  </w:footnote>
  <w:footnote w:id="22">
    <w:p w14:paraId="62971F67" w14:textId="7F051405" w:rsidR="00064C5A" w:rsidRPr="00733FE0" w:rsidRDefault="00064C5A" w:rsidP="00B65ACE">
      <w:pPr>
        <w:pStyle w:val="Testonotaapidipagina"/>
      </w:pPr>
      <w:r w:rsidRPr="00733FE0">
        <w:rPr>
          <w:rStyle w:val="Rimandonotaapidipagina"/>
        </w:rPr>
        <w:footnoteRef/>
      </w:r>
      <w:r w:rsidRPr="00733FE0">
        <w:t xml:space="preserve"> The demand for a separate </w:t>
      </w:r>
      <w:proofErr w:type="spellStart"/>
      <w:r w:rsidRPr="00733FE0">
        <w:t>Telangana</w:t>
      </w:r>
      <w:proofErr w:type="spellEnd"/>
      <w:r w:rsidRPr="00733FE0">
        <w:t xml:space="preserve"> state to be carved out Andhra Pradesh is a long-standing demand of a sizeable part of the population of the state who live in the 9 northern districts of </w:t>
      </w:r>
      <w:proofErr w:type="spellStart"/>
      <w:r w:rsidRPr="00733FE0">
        <w:t>Telanaga</w:t>
      </w:r>
      <w:proofErr w:type="spellEnd"/>
      <w:r w:rsidRPr="00733FE0">
        <w:t>.</w:t>
      </w:r>
    </w:p>
  </w:footnote>
  <w:footnote w:id="23">
    <w:p w14:paraId="1F4E64D6" w14:textId="54BC7C84" w:rsidR="00064C5A" w:rsidRPr="00733FE0" w:rsidRDefault="00064C5A">
      <w:pPr>
        <w:pStyle w:val="Testonotaapidipagina"/>
      </w:pPr>
      <w:r w:rsidRPr="00733FE0">
        <w:rPr>
          <w:rStyle w:val="Rimandonotaapidipagina"/>
        </w:rPr>
        <w:footnoteRef/>
      </w:r>
      <w:r w:rsidRPr="00733FE0">
        <w:t xml:space="preserve"> K. C. </w:t>
      </w:r>
      <w:proofErr w:type="spellStart"/>
      <w:r w:rsidRPr="00733FE0">
        <w:t>Suri</w:t>
      </w:r>
      <w:proofErr w:type="spellEnd"/>
      <w:r w:rsidRPr="00733FE0">
        <w:t xml:space="preserve">, “Andhra Pradesh: Fall of the CEO in the Arena of Democracy” in </w:t>
      </w:r>
      <w:r w:rsidRPr="00733FE0">
        <w:rPr>
          <w:i/>
        </w:rPr>
        <w:t xml:space="preserve">Economic and Political Weekly, </w:t>
      </w:r>
      <w:r w:rsidRPr="00733FE0">
        <w:t>Vol. 39, No. 51, 2004.</w:t>
      </w:r>
    </w:p>
  </w:footnote>
  <w:footnote w:id="24">
    <w:p w14:paraId="35C87F69" w14:textId="626D295E" w:rsidR="00064C5A" w:rsidRPr="00733FE0" w:rsidRDefault="00064C5A" w:rsidP="00B65ACE">
      <w:pPr>
        <w:pStyle w:val="Testonotaapidipagina"/>
      </w:pPr>
      <w:r w:rsidRPr="00733FE0">
        <w:rPr>
          <w:rStyle w:val="Rimandonotaapidipagina"/>
        </w:rPr>
        <w:footnoteRef/>
      </w:r>
      <w:r w:rsidRPr="00733FE0">
        <w:t xml:space="preserve"> The chief minister is the Head of the Council of Ministers at the state level.</w:t>
      </w:r>
    </w:p>
  </w:footnote>
  <w:footnote w:id="25">
    <w:p w14:paraId="7859F472" w14:textId="4C97D686" w:rsidR="00064C5A" w:rsidRPr="00733FE0" w:rsidRDefault="00064C5A" w:rsidP="00B65ACE">
      <w:pPr>
        <w:pStyle w:val="Testonotaapidipagina"/>
      </w:pPr>
      <w:r w:rsidRPr="00733FE0">
        <w:rPr>
          <w:rStyle w:val="Rimandonotaapidipagina"/>
        </w:rPr>
        <w:footnoteRef/>
      </w:r>
      <w:r w:rsidRPr="00733FE0">
        <w:t xml:space="preserve"> International development Institutions and foreign investors regarded Naidu as the best Chief Minister in India. Naidu on his part referred to himself as Andhra Pradesh’s CEO.</w:t>
      </w:r>
    </w:p>
  </w:footnote>
  <w:footnote w:id="26">
    <w:p w14:paraId="6086F2D5" w14:textId="532162D2" w:rsidR="00064C5A" w:rsidRPr="00733FE0" w:rsidRDefault="00064C5A">
      <w:pPr>
        <w:pStyle w:val="Testonotaapidipagina"/>
      </w:pPr>
      <w:r w:rsidRPr="00733FE0">
        <w:rPr>
          <w:rStyle w:val="Rimandonotaapidipagina"/>
        </w:rPr>
        <w:footnoteRef/>
      </w:r>
      <w:r w:rsidRPr="00733FE0">
        <w:t xml:space="preserve"> Similarly to what the National Congress Party was doing in Delhi.</w:t>
      </w:r>
    </w:p>
  </w:footnote>
  <w:footnote w:id="27">
    <w:p w14:paraId="14DF0087" w14:textId="1ACF8C5D" w:rsidR="00064C5A" w:rsidRPr="00733FE0" w:rsidRDefault="00064C5A" w:rsidP="00B65ACE">
      <w:pPr>
        <w:pStyle w:val="Testonotaapidipagina"/>
      </w:pPr>
      <w:r w:rsidRPr="00733FE0">
        <w:rPr>
          <w:rStyle w:val="Rimandonotaapidipagina"/>
        </w:rPr>
        <w:footnoteRef/>
      </w:r>
      <w:r w:rsidRPr="00733FE0">
        <w:t xml:space="preserve"> This is the legal term to refer to the </w:t>
      </w:r>
      <w:proofErr w:type="spellStart"/>
      <w:r w:rsidRPr="00733FE0">
        <w:t>dalits</w:t>
      </w:r>
      <w:proofErr w:type="spellEnd"/>
      <w:r w:rsidRPr="00733FE0">
        <w:t>.</w:t>
      </w:r>
    </w:p>
  </w:footnote>
  <w:footnote w:id="28">
    <w:p w14:paraId="6D0C79EA" w14:textId="7F13B2C9" w:rsidR="00064C5A" w:rsidRPr="00733FE0" w:rsidRDefault="00064C5A" w:rsidP="00B65ACE">
      <w:pPr>
        <w:pStyle w:val="Testonotaapidipagina"/>
      </w:pPr>
      <w:r w:rsidRPr="00733FE0">
        <w:rPr>
          <w:rStyle w:val="Rimandonotaapidipagina"/>
        </w:rPr>
        <w:footnoteRef/>
      </w:r>
      <w:r w:rsidRPr="00733FE0">
        <w:t xml:space="preserve"> Indian Constitution recognises a number of tribal groups and envisage certain positive discriminations.</w:t>
      </w:r>
    </w:p>
  </w:footnote>
  <w:footnote w:id="29">
    <w:p w14:paraId="0054C4ED" w14:textId="53EEA6B4" w:rsidR="00064C5A" w:rsidRPr="00733FE0" w:rsidRDefault="00064C5A">
      <w:pPr>
        <w:pStyle w:val="Testonotaapidipagina"/>
      </w:pPr>
      <w:r w:rsidRPr="00733FE0">
        <w:rPr>
          <w:rStyle w:val="Rimandonotaapidipagina"/>
        </w:rPr>
        <w:footnoteRef/>
      </w:r>
      <w:r w:rsidRPr="00733FE0">
        <w:t xml:space="preserve"> James Manor, “What do They Know of India Who Only India Know?” in </w:t>
      </w:r>
      <w:r w:rsidRPr="00733FE0">
        <w:rPr>
          <w:i/>
        </w:rPr>
        <w:t xml:space="preserve">Commonwealth and Comparative Politics, </w:t>
      </w:r>
      <w:r w:rsidRPr="00733FE0">
        <w:t>Vol. 48, No. 4, 2010.</w:t>
      </w:r>
    </w:p>
  </w:footnote>
  <w:footnote w:id="30">
    <w:p w14:paraId="20622F8B" w14:textId="6BB0EF4E" w:rsidR="00064C5A" w:rsidRPr="00733FE0" w:rsidRDefault="00064C5A" w:rsidP="00B65ACE">
      <w:pPr>
        <w:pStyle w:val="Testonotaapidipagina"/>
      </w:pPr>
      <w:r w:rsidRPr="00733FE0">
        <w:rPr>
          <w:rStyle w:val="Rimandonotaapidipagina"/>
        </w:rPr>
        <w:footnoteRef/>
      </w:r>
      <w:r w:rsidRPr="00733FE0">
        <w:t xml:space="preserve"> Carolyn Elliot, “Moving from </w:t>
      </w:r>
      <w:proofErr w:type="spellStart"/>
      <w:r w:rsidRPr="00733FE0">
        <w:t>Clientelist</w:t>
      </w:r>
      <w:proofErr w:type="spellEnd"/>
      <w:r w:rsidRPr="00733FE0">
        <w:t xml:space="preserve"> Politics to a Welfare Regime: Evidence from the 2009 Assembly Elections in Andhra Pradesh” in </w:t>
      </w:r>
      <w:r w:rsidRPr="00733FE0">
        <w:rPr>
          <w:i/>
        </w:rPr>
        <w:t xml:space="preserve">Commonwealth and Comparative Politics, </w:t>
      </w:r>
      <w:r w:rsidRPr="00733FE0">
        <w:t xml:space="preserve">Vol. 49, No. 1, 2009. The opposite may be equally true. </w:t>
      </w:r>
      <w:proofErr w:type="spellStart"/>
      <w:r w:rsidRPr="00733FE0">
        <w:t>Chandrababu</w:t>
      </w:r>
      <w:proofErr w:type="spellEnd"/>
      <w:r w:rsidRPr="00733FE0">
        <w:t xml:space="preserve"> Naidu implemented many development programmes in a post-</w:t>
      </w:r>
      <w:proofErr w:type="spellStart"/>
      <w:r w:rsidRPr="00733FE0">
        <w:t>clientelist</w:t>
      </w:r>
      <w:proofErr w:type="spellEnd"/>
      <w:r w:rsidRPr="00733FE0">
        <w:t xml:space="preserve"> fashion, by not allowing patronage network to develop, but then goods and services were distributed at the local level to well-targeted beneficiaries, the selection of whom was made according to political calculations (James Manor, “Acts of Faith: Civil Society and the Policy Process in Ghana and Two Indian States”, Working Paper Non-Governmental Action Programme, LSE, 2009.</w:t>
      </w:r>
    </w:p>
  </w:footnote>
  <w:footnote w:id="31">
    <w:p w14:paraId="382DEB67" w14:textId="31AA3556" w:rsidR="00064C5A" w:rsidRPr="00733FE0" w:rsidRDefault="00064C5A">
      <w:pPr>
        <w:pStyle w:val="Testonotaapidipagina"/>
      </w:pPr>
      <w:r w:rsidRPr="00733FE0">
        <w:rPr>
          <w:rStyle w:val="Rimandonotaapidipagina"/>
        </w:rPr>
        <w:footnoteRef/>
      </w:r>
      <w:r w:rsidRPr="00733FE0">
        <w:t xml:space="preserve"> James Manor, “Acts of Faith”…</w:t>
      </w:r>
    </w:p>
  </w:footnote>
  <w:footnote w:id="32">
    <w:p w14:paraId="6AF248B4" w14:textId="4A37C5A4" w:rsidR="00064C5A" w:rsidRPr="00733FE0" w:rsidRDefault="00064C5A" w:rsidP="00B65ACE">
      <w:pPr>
        <w:pStyle w:val="Testonotaapidipagina"/>
      </w:pPr>
      <w:r w:rsidRPr="00733FE0">
        <w:rPr>
          <w:rStyle w:val="Rimandonotaapidipagina"/>
        </w:rPr>
        <w:footnoteRef/>
      </w:r>
      <w:r w:rsidRPr="00733FE0">
        <w:t xml:space="preserve"> Insert figure</w:t>
      </w:r>
    </w:p>
  </w:footnote>
  <w:footnote w:id="33">
    <w:p w14:paraId="5686ED06" w14:textId="449CC904" w:rsidR="00064C5A" w:rsidRPr="00733FE0" w:rsidRDefault="00064C5A">
      <w:pPr>
        <w:pStyle w:val="Testonotaapidipagina"/>
      </w:pPr>
      <w:r w:rsidRPr="00733FE0">
        <w:rPr>
          <w:rStyle w:val="Rimandonotaapidipagina"/>
        </w:rPr>
        <w:footnoteRef/>
      </w:r>
      <w:r w:rsidRPr="00733FE0">
        <w:t xml:space="preserve"> Joy </w:t>
      </w:r>
      <w:proofErr w:type="spellStart"/>
      <w:r w:rsidRPr="00733FE0">
        <w:t>Deshmukh-Ranadive</w:t>
      </w:r>
      <w:proofErr w:type="spellEnd"/>
      <w:r w:rsidRPr="00733FE0">
        <w:t>, “”Women’s Self-Help Groups in Andhra Pradesh – Participatory Poverty Alleviation in Action”, World Bank, 2004.</w:t>
      </w:r>
    </w:p>
  </w:footnote>
  <w:footnote w:id="34">
    <w:p w14:paraId="658D8EAD" w14:textId="16118980" w:rsidR="00064C5A" w:rsidRPr="00733FE0" w:rsidRDefault="00064C5A" w:rsidP="00B65ACE">
      <w:pPr>
        <w:pStyle w:val="Testonotaapidipagina"/>
      </w:pPr>
      <w:r w:rsidRPr="00733FE0">
        <w:rPr>
          <w:rStyle w:val="Rimandonotaapidipagina"/>
        </w:rPr>
        <w:footnoteRef/>
      </w:r>
      <w:r w:rsidRPr="00733FE0">
        <w:t xml:space="preserve"> Other forms of institutionalised collaboration exist, like the aforementioned SERP. However, our focus will be on those forms of collaborations which are more closely related to the implementation of the NREGA.</w:t>
      </w:r>
    </w:p>
  </w:footnote>
  <w:footnote w:id="35">
    <w:p w14:paraId="2AB69192" w14:textId="40615A4E" w:rsidR="00064C5A" w:rsidRPr="00733FE0" w:rsidRDefault="00064C5A" w:rsidP="00B65ACE">
      <w:pPr>
        <w:pStyle w:val="Testonotaapidipagina"/>
      </w:pPr>
      <w:r w:rsidRPr="00733FE0">
        <w:rPr>
          <w:rStyle w:val="Rimandonotaapidipagina"/>
        </w:rPr>
        <w:footnoteRef/>
      </w:r>
      <w:r w:rsidRPr="00733FE0">
        <w:t xml:space="preserve"> </w:t>
      </w:r>
      <w:hyperlink r:id="rId1" w:history="1">
        <w:r w:rsidRPr="00733FE0">
          <w:rPr>
            <w:rStyle w:val="Collegamentoipertestuale"/>
            <w:color w:val="auto"/>
            <w:u w:val="none"/>
          </w:rPr>
          <w:t>http://apard-gongo.gov.in/about_committees.html</w:t>
        </w:r>
      </w:hyperlink>
      <w:r w:rsidRPr="00733FE0">
        <w:t>. Accessed 14/11/2012.</w:t>
      </w:r>
    </w:p>
  </w:footnote>
  <w:footnote w:id="36">
    <w:p w14:paraId="6F5F98C1" w14:textId="213B1503" w:rsidR="00064C5A" w:rsidRPr="00733FE0" w:rsidRDefault="00064C5A" w:rsidP="007D208E">
      <w:pPr>
        <w:pStyle w:val="Testonotaapidipagina"/>
      </w:pPr>
      <w:r w:rsidRPr="00733FE0">
        <w:rPr>
          <w:rStyle w:val="Rimandonotaapidipagina"/>
        </w:rPr>
        <w:footnoteRef/>
      </w:r>
      <w:r w:rsidRPr="00733FE0">
        <w:t xml:space="preserve"> Government Order (G.O.) </w:t>
      </w:r>
      <w:proofErr w:type="spellStart"/>
      <w:r w:rsidRPr="00733FE0">
        <w:t>Ms.</w:t>
      </w:r>
      <w:proofErr w:type="spellEnd"/>
      <w:r w:rsidRPr="00733FE0">
        <w:t xml:space="preserve"> No. 80 19/2/2010.</w:t>
      </w:r>
    </w:p>
  </w:footnote>
  <w:footnote w:id="37">
    <w:p w14:paraId="4EB7840B" w14:textId="6F1997F2" w:rsidR="00064C5A" w:rsidRPr="00733FE0" w:rsidRDefault="00064C5A">
      <w:pPr>
        <w:pStyle w:val="Testonotaapidipagina"/>
      </w:pPr>
      <w:r w:rsidRPr="00733FE0">
        <w:rPr>
          <w:rStyle w:val="Rimandonotaapidipagina"/>
        </w:rPr>
        <w:footnoteRef/>
      </w:r>
      <w:r w:rsidRPr="00733FE0">
        <w:t xml:space="preserve"> This is how blocks (i.e. sub-district administrative units) are called in Andhra Pradesh.</w:t>
      </w:r>
    </w:p>
  </w:footnote>
  <w:footnote w:id="38">
    <w:p w14:paraId="700F0D62" w14:textId="53FA8E61" w:rsidR="00064C5A" w:rsidRPr="00733FE0" w:rsidRDefault="00064C5A">
      <w:pPr>
        <w:pStyle w:val="Testonotaapidipagina"/>
      </w:pPr>
      <w:r w:rsidRPr="00733FE0">
        <w:rPr>
          <w:rStyle w:val="Rimandonotaapidipagina"/>
        </w:rPr>
        <w:footnoteRef/>
      </w:r>
      <w:r w:rsidRPr="00733FE0">
        <w:t xml:space="preserve"> The elected council at the village level.</w:t>
      </w:r>
    </w:p>
  </w:footnote>
  <w:footnote w:id="39">
    <w:p w14:paraId="51F091C2" w14:textId="2D98F950" w:rsidR="00064C5A" w:rsidRPr="00733FE0" w:rsidRDefault="00064C5A">
      <w:pPr>
        <w:pStyle w:val="Testonotaapidipagina"/>
      </w:pPr>
      <w:r w:rsidRPr="00733FE0">
        <w:rPr>
          <w:rStyle w:val="Rimandonotaapidipagina"/>
        </w:rPr>
        <w:footnoteRef/>
      </w:r>
      <w:r w:rsidRPr="00733FE0">
        <w:t xml:space="preserve"> This was the culmination of a policy process started in 2006 with the support of the British DFID, whose contribution terminated in 2009. For more detail see G.O.1.171 - 29/5/2009.</w:t>
      </w:r>
    </w:p>
  </w:footnote>
  <w:footnote w:id="40">
    <w:p w14:paraId="373ACD06" w14:textId="0F1E5B5C" w:rsidR="00064C5A" w:rsidRPr="00733FE0" w:rsidRDefault="00064C5A">
      <w:pPr>
        <w:pStyle w:val="Testonotaapidipagina"/>
      </w:pPr>
      <w:r w:rsidRPr="00733FE0">
        <w:rPr>
          <w:rStyle w:val="Rimandonotaapidipagina"/>
        </w:rPr>
        <w:footnoteRef/>
      </w:r>
      <w:r w:rsidRPr="00733FE0">
        <w:t xml:space="preserve"> G.O. 1.155 13/05/2009.</w:t>
      </w:r>
    </w:p>
  </w:footnote>
  <w:footnote w:id="41">
    <w:p w14:paraId="5E73AAC7" w14:textId="432F6D66" w:rsidR="00064C5A" w:rsidRPr="00733FE0" w:rsidRDefault="00064C5A">
      <w:pPr>
        <w:pStyle w:val="Testonotaapidipagina"/>
      </w:pPr>
      <w:r w:rsidRPr="00733FE0">
        <w:rPr>
          <w:rStyle w:val="Rimandonotaapidipagina"/>
        </w:rPr>
        <w:footnoteRef/>
      </w:r>
      <w:r w:rsidRPr="00733FE0">
        <w:t xml:space="preserve"> Social Audits are mandatory as per the NREGA (Section 17).</w:t>
      </w:r>
    </w:p>
  </w:footnote>
  <w:footnote w:id="42">
    <w:p w14:paraId="2CF99FFA" w14:textId="2FAF81AF" w:rsidR="00064C5A" w:rsidRPr="00733FE0" w:rsidRDefault="00064C5A">
      <w:pPr>
        <w:pStyle w:val="Testonotaapidipagina"/>
      </w:pPr>
      <w:r w:rsidRPr="00733FE0">
        <w:rPr>
          <w:rStyle w:val="Rimandonotaapidipagina"/>
        </w:rPr>
        <w:footnoteRef/>
      </w:r>
      <w:r w:rsidRPr="00733FE0">
        <w:t xml:space="preserve"> SSAAT Annual Report 2009/10.</w:t>
      </w:r>
    </w:p>
  </w:footnote>
  <w:footnote w:id="43">
    <w:p w14:paraId="2EF8C566" w14:textId="4580D569" w:rsidR="00064C5A" w:rsidRPr="00733FE0" w:rsidRDefault="00064C5A">
      <w:pPr>
        <w:pStyle w:val="Testonotaapidipagina"/>
      </w:pPr>
      <w:r w:rsidRPr="00733FE0">
        <w:rPr>
          <w:rStyle w:val="Rimandonotaapidipagina"/>
        </w:rPr>
        <w:footnoteRef/>
      </w:r>
      <w:r w:rsidRPr="00733FE0">
        <w:t xml:space="preserve"> </w:t>
      </w:r>
      <w:proofErr w:type="spellStart"/>
      <w:r w:rsidRPr="00733FE0">
        <w:t>Shylashri</w:t>
      </w:r>
      <w:proofErr w:type="spellEnd"/>
      <w:r w:rsidRPr="00733FE0">
        <w:t xml:space="preserve"> Shankar, “Can Social Audit </w:t>
      </w:r>
      <w:proofErr w:type="spellStart"/>
      <w:r w:rsidRPr="00733FE0">
        <w:t>Count?”ASARC</w:t>
      </w:r>
      <w:proofErr w:type="spellEnd"/>
      <w:r w:rsidRPr="00733FE0">
        <w:t xml:space="preserve"> Working Paper, 2009; </w:t>
      </w:r>
      <w:proofErr w:type="spellStart"/>
      <w:r w:rsidRPr="00733FE0">
        <w:t>Yamini</w:t>
      </w:r>
      <w:proofErr w:type="spellEnd"/>
      <w:r w:rsidRPr="00733FE0">
        <w:t xml:space="preserve"> </w:t>
      </w:r>
      <w:proofErr w:type="spellStart"/>
      <w:r w:rsidRPr="00733FE0">
        <w:t>Aiyar</w:t>
      </w:r>
      <w:proofErr w:type="spellEnd"/>
      <w:r w:rsidRPr="00733FE0">
        <w:t xml:space="preserve"> and </w:t>
      </w:r>
      <w:proofErr w:type="spellStart"/>
      <w:r w:rsidRPr="00733FE0">
        <w:t>Salimah</w:t>
      </w:r>
      <w:proofErr w:type="spellEnd"/>
      <w:r w:rsidRPr="00733FE0">
        <w:t xml:space="preserve"> </w:t>
      </w:r>
      <w:proofErr w:type="spellStart"/>
      <w:r w:rsidRPr="00733FE0">
        <w:t>Samji</w:t>
      </w:r>
      <w:proofErr w:type="spellEnd"/>
      <w:r w:rsidRPr="00733FE0">
        <w:t>, “Transparency and Accountability in NREGA – A Case Study of Andhra Pradesh”, Accountability Initiative Working Paper, 2009.</w:t>
      </w:r>
    </w:p>
  </w:footnote>
  <w:footnote w:id="44">
    <w:p w14:paraId="3D7F4846" w14:textId="1F0FD112" w:rsidR="00064C5A" w:rsidRPr="00733FE0" w:rsidRDefault="00064C5A">
      <w:pPr>
        <w:pStyle w:val="Testonotaapidipagina"/>
      </w:pPr>
      <w:r w:rsidRPr="00733FE0">
        <w:rPr>
          <w:rStyle w:val="Rimandonotaapidipagina"/>
        </w:rPr>
        <w:footnoteRef/>
      </w:r>
      <w:r w:rsidRPr="00733FE0">
        <w:t xml:space="preserve"> </w:t>
      </w:r>
      <w:r w:rsidRPr="00733FE0">
        <w:rPr>
          <w:rFonts w:cs="Times New Roman"/>
        </w:rPr>
        <w:t>i.e. the CSO that pioneered social audits in Rajasthan.</w:t>
      </w:r>
    </w:p>
  </w:footnote>
  <w:footnote w:id="45">
    <w:p w14:paraId="621D1F85" w14:textId="3B5234D8" w:rsidR="00064C5A" w:rsidRPr="00733FE0" w:rsidRDefault="00064C5A" w:rsidP="000F1F1F">
      <w:pPr>
        <w:pStyle w:val="Testonotaapidipagina"/>
      </w:pPr>
      <w:r w:rsidRPr="00733FE0">
        <w:rPr>
          <w:rStyle w:val="Rimandonotaapidipagina"/>
        </w:rPr>
        <w:footnoteRef/>
      </w:r>
      <w:r w:rsidRPr="00733FE0">
        <w:t xml:space="preserve"> Quoted in the </w:t>
      </w:r>
      <w:r w:rsidRPr="00733FE0">
        <w:rPr>
          <w:i/>
        </w:rPr>
        <w:t xml:space="preserve">New York Times, </w:t>
      </w:r>
      <w:r w:rsidRPr="00733FE0">
        <w:t>“Indian State Empowers Poor to Fight Corruption”, 02/10/2010.</w:t>
      </w:r>
    </w:p>
  </w:footnote>
  <w:footnote w:id="46">
    <w:p w14:paraId="04C544CC" w14:textId="6EEAAF9F" w:rsidR="00064C5A" w:rsidRPr="00733FE0" w:rsidRDefault="00064C5A">
      <w:pPr>
        <w:pStyle w:val="Testonotaapidipagina"/>
      </w:pPr>
      <w:r w:rsidRPr="00733FE0">
        <w:rPr>
          <w:rStyle w:val="Rimandonotaapidipagina"/>
        </w:rPr>
        <w:footnoteRef/>
      </w:r>
      <w:r w:rsidRPr="00733FE0">
        <w:t xml:space="preserve"> </w:t>
      </w:r>
      <w:proofErr w:type="spellStart"/>
      <w:r w:rsidRPr="00733FE0">
        <w:t>Aiyar</w:t>
      </w:r>
      <w:proofErr w:type="spellEnd"/>
      <w:r w:rsidRPr="00733FE0">
        <w:t xml:space="preserve"> and </w:t>
      </w:r>
      <w:proofErr w:type="spellStart"/>
      <w:r w:rsidRPr="00733FE0">
        <w:t>Samji</w:t>
      </w:r>
      <w:proofErr w:type="spellEnd"/>
      <w:r w:rsidRPr="00733FE0">
        <w:t>, “Transparency”… p. 23.</w:t>
      </w:r>
    </w:p>
  </w:footnote>
  <w:footnote w:id="47">
    <w:p w14:paraId="08206C9D" w14:textId="7BC8B7DE" w:rsidR="00064C5A" w:rsidRPr="00733FE0" w:rsidRDefault="00064C5A">
      <w:pPr>
        <w:pStyle w:val="Testonotaapidipagina"/>
      </w:pPr>
      <w:r w:rsidRPr="00733FE0">
        <w:rPr>
          <w:rStyle w:val="Rimandonotaapidipagina"/>
        </w:rPr>
        <w:footnoteRef/>
      </w:r>
      <w:r w:rsidRPr="00733FE0">
        <w:t xml:space="preserve"> </w:t>
      </w:r>
      <w:proofErr w:type="spellStart"/>
      <w:r w:rsidRPr="00733FE0">
        <w:t>Vinod</w:t>
      </w:r>
      <w:proofErr w:type="spellEnd"/>
      <w:r w:rsidRPr="00733FE0">
        <w:t xml:space="preserve"> </w:t>
      </w:r>
      <w:proofErr w:type="spellStart"/>
      <w:r w:rsidRPr="00733FE0">
        <w:t>Raida</w:t>
      </w:r>
      <w:proofErr w:type="spellEnd"/>
      <w:r w:rsidRPr="00733FE0">
        <w:t xml:space="preserve"> estimates that about 200,000 organisations are operating </w:t>
      </w:r>
      <w:proofErr w:type="spellStart"/>
      <w:r w:rsidRPr="00733FE0">
        <w:t>throuhgout</w:t>
      </w:r>
      <w:proofErr w:type="spellEnd"/>
      <w:r w:rsidRPr="00733FE0">
        <w:t xml:space="preserve"> India. Other estimates talk of as many as 1.5 million organisations (both quoted by Jenkins, “Non-governmental Organizations”… p. 425).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09B0"/>
    <w:multiLevelType w:val="hybridMultilevel"/>
    <w:tmpl w:val="F620F152"/>
    <w:lvl w:ilvl="0" w:tplc="4192F9AC">
      <w:numFmt w:val="bullet"/>
      <w:lvlText w:val="-"/>
      <w:lvlJc w:val="left"/>
      <w:pPr>
        <w:ind w:left="1060" w:hanging="360"/>
      </w:pPr>
      <w:rPr>
        <w:rFonts w:ascii="Times New Roman" w:eastAsia="MS Mincho" w:hAnsi="Times New Roman" w:cs="Times New Roman" w:hint="default"/>
      </w:rPr>
    </w:lvl>
    <w:lvl w:ilvl="1" w:tplc="04100003" w:tentative="1">
      <w:start w:val="1"/>
      <w:numFmt w:val="bullet"/>
      <w:lvlText w:val="o"/>
      <w:lvlJc w:val="left"/>
      <w:pPr>
        <w:ind w:left="1780" w:hanging="360"/>
      </w:pPr>
      <w:rPr>
        <w:rFonts w:ascii="Courier New" w:hAnsi="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D9"/>
    <w:rsid w:val="00007552"/>
    <w:rsid w:val="00014C38"/>
    <w:rsid w:val="00060183"/>
    <w:rsid w:val="00064C5A"/>
    <w:rsid w:val="00071F15"/>
    <w:rsid w:val="0007553A"/>
    <w:rsid w:val="000A420C"/>
    <w:rsid w:val="000B23CD"/>
    <w:rsid w:val="000B5875"/>
    <w:rsid w:val="000C0897"/>
    <w:rsid w:val="000D17FC"/>
    <w:rsid w:val="000D5114"/>
    <w:rsid w:val="000F1F1F"/>
    <w:rsid w:val="000F3107"/>
    <w:rsid w:val="00100320"/>
    <w:rsid w:val="001033AC"/>
    <w:rsid w:val="0012558C"/>
    <w:rsid w:val="00146593"/>
    <w:rsid w:val="001642E5"/>
    <w:rsid w:val="00191DFE"/>
    <w:rsid w:val="00196233"/>
    <w:rsid w:val="001A5A1D"/>
    <w:rsid w:val="001D6F94"/>
    <w:rsid w:val="001E452D"/>
    <w:rsid w:val="001F1078"/>
    <w:rsid w:val="001F44DB"/>
    <w:rsid w:val="00201F7B"/>
    <w:rsid w:val="00212FF6"/>
    <w:rsid w:val="002545EF"/>
    <w:rsid w:val="002608B5"/>
    <w:rsid w:val="00267553"/>
    <w:rsid w:val="0028159A"/>
    <w:rsid w:val="002C5538"/>
    <w:rsid w:val="002C7829"/>
    <w:rsid w:val="002D537B"/>
    <w:rsid w:val="003306FA"/>
    <w:rsid w:val="00341EF6"/>
    <w:rsid w:val="00344C12"/>
    <w:rsid w:val="00357BC0"/>
    <w:rsid w:val="00371B72"/>
    <w:rsid w:val="003746CE"/>
    <w:rsid w:val="00381B0F"/>
    <w:rsid w:val="00386F3B"/>
    <w:rsid w:val="00390B4F"/>
    <w:rsid w:val="003C67D8"/>
    <w:rsid w:val="003D7123"/>
    <w:rsid w:val="00422379"/>
    <w:rsid w:val="0043531A"/>
    <w:rsid w:val="0045144F"/>
    <w:rsid w:val="004D445F"/>
    <w:rsid w:val="004E4A88"/>
    <w:rsid w:val="00506BE3"/>
    <w:rsid w:val="005259B6"/>
    <w:rsid w:val="005300C4"/>
    <w:rsid w:val="00546513"/>
    <w:rsid w:val="00552875"/>
    <w:rsid w:val="005957CC"/>
    <w:rsid w:val="005E4C5F"/>
    <w:rsid w:val="006020F5"/>
    <w:rsid w:val="00634423"/>
    <w:rsid w:val="00644E42"/>
    <w:rsid w:val="00656338"/>
    <w:rsid w:val="00685CB6"/>
    <w:rsid w:val="006A4D72"/>
    <w:rsid w:val="006A76AC"/>
    <w:rsid w:val="006C5294"/>
    <w:rsid w:val="007327BD"/>
    <w:rsid w:val="00733FE0"/>
    <w:rsid w:val="0074527F"/>
    <w:rsid w:val="00760847"/>
    <w:rsid w:val="0077051E"/>
    <w:rsid w:val="00787484"/>
    <w:rsid w:val="007A4D1A"/>
    <w:rsid w:val="007C44E5"/>
    <w:rsid w:val="007D1A14"/>
    <w:rsid w:val="007D208E"/>
    <w:rsid w:val="007E7BF5"/>
    <w:rsid w:val="00824DAC"/>
    <w:rsid w:val="00837093"/>
    <w:rsid w:val="00843DB4"/>
    <w:rsid w:val="00850208"/>
    <w:rsid w:val="00893E07"/>
    <w:rsid w:val="008B5051"/>
    <w:rsid w:val="00914EF0"/>
    <w:rsid w:val="00917EFE"/>
    <w:rsid w:val="00927366"/>
    <w:rsid w:val="00937BE7"/>
    <w:rsid w:val="00947E3D"/>
    <w:rsid w:val="00957E53"/>
    <w:rsid w:val="00971F8B"/>
    <w:rsid w:val="009B5930"/>
    <w:rsid w:val="00A0118D"/>
    <w:rsid w:val="00A01E39"/>
    <w:rsid w:val="00A112D6"/>
    <w:rsid w:val="00A22BD1"/>
    <w:rsid w:val="00A44A3C"/>
    <w:rsid w:val="00A4505E"/>
    <w:rsid w:val="00A501AF"/>
    <w:rsid w:val="00A53CAE"/>
    <w:rsid w:val="00A54B9C"/>
    <w:rsid w:val="00A62ABE"/>
    <w:rsid w:val="00A66A2F"/>
    <w:rsid w:val="00A870FB"/>
    <w:rsid w:val="00AC2EF1"/>
    <w:rsid w:val="00B01D46"/>
    <w:rsid w:val="00B03552"/>
    <w:rsid w:val="00B34502"/>
    <w:rsid w:val="00B36FDC"/>
    <w:rsid w:val="00B42AF5"/>
    <w:rsid w:val="00B65ACE"/>
    <w:rsid w:val="00B72BE5"/>
    <w:rsid w:val="00B87D61"/>
    <w:rsid w:val="00BC6669"/>
    <w:rsid w:val="00BD53BD"/>
    <w:rsid w:val="00BD7D43"/>
    <w:rsid w:val="00C2547C"/>
    <w:rsid w:val="00C32760"/>
    <w:rsid w:val="00C52A65"/>
    <w:rsid w:val="00C57AAB"/>
    <w:rsid w:val="00C842F6"/>
    <w:rsid w:val="00CA3D96"/>
    <w:rsid w:val="00CA7E54"/>
    <w:rsid w:val="00CB1993"/>
    <w:rsid w:val="00CC18D9"/>
    <w:rsid w:val="00CC3AFB"/>
    <w:rsid w:val="00CC550A"/>
    <w:rsid w:val="00D02193"/>
    <w:rsid w:val="00D1005C"/>
    <w:rsid w:val="00D45D2A"/>
    <w:rsid w:val="00D627ED"/>
    <w:rsid w:val="00D733BC"/>
    <w:rsid w:val="00D73D6B"/>
    <w:rsid w:val="00D74D55"/>
    <w:rsid w:val="00DA4BC1"/>
    <w:rsid w:val="00DB16D3"/>
    <w:rsid w:val="00E11A71"/>
    <w:rsid w:val="00E451B2"/>
    <w:rsid w:val="00E452E2"/>
    <w:rsid w:val="00E579A9"/>
    <w:rsid w:val="00EA3355"/>
    <w:rsid w:val="00EB34AC"/>
    <w:rsid w:val="00EF17EC"/>
    <w:rsid w:val="00EF1E35"/>
    <w:rsid w:val="00EF3B1F"/>
    <w:rsid w:val="00F156F9"/>
    <w:rsid w:val="00F305F6"/>
    <w:rsid w:val="00F34D07"/>
    <w:rsid w:val="00F46628"/>
    <w:rsid w:val="00FD33E1"/>
    <w:rsid w:val="00FF4C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9920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qFormat/>
    <w:rsid w:val="00212FF6"/>
    <w:rPr>
      <w:rFonts w:ascii="Times New Roman" w:hAnsi="Times New Roman"/>
      <w:sz w:val="20"/>
    </w:rPr>
  </w:style>
  <w:style w:type="character" w:customStyle="1" w:styleId="TestonotaapidipaginaCarattere">
    <w:name w:val="Testo nota a piè di pagina Carattere"/>
    <w:basedOn w:val="Caratterepredefinitoparagrafo"/>
    <w:link w:val="Testonotaapidipagina"/>
    <w:uiPriority w:val="99"/>
    <w:rsid w:val="00212FF6"/>
    <w:rPr>
      <w:rFonts w:ascii="Times New Roman" w:hAnsi="Times New Roman"/>
      <w:sz w:val="20"/>
      <w:lang w:val="en-GB"/>
    </w:rPr>
  </w:style>
  <w:style w:type="character" w:styleId="Rimandonotaapidipagina">
    <w:name w:val="footnote reference"/>
    <w:basedOn w:val="Caratterepredefinitoparagrafo"/>
    <w:uiPriority w:val="99"/>
    <w:unhideWhenUsed/>
    <w:rsid w:val="00A53CAE"/>
    <w:rPr>
      <w:vertAlign w:val="superscript"/>
    </w:rPr>
  </w:style>
  <w:style w:type="paragraph" w:styleId="Pidipagina">
    <w:name w:val="footer"/>
    <w:basedOn w:val="Normale"/>
    <w:link w:val="PidipaginaCarattere"/>
    <w:uiPriority w:val="99"/>
    <w:unhideWhenUsed/>
    <w:rsid w:val="003306FA"/>
    <w:pPr>
      <w:tabs>
        <w:tab w:val="center" w:pos="4819"/>
        <w:tab w:val="right" w:pos="9638"/>
      </w:tabs>
    </w:pPr>
  </w:style>
  <w:style w:type="character" w:customStyle="1" w:styleId="PidipaginaCarattere">
    <w:name w:val="Piè di pagina Carattere"/>
    <w:basedOn w:val="Caratterepredefinitoparagrafo"/>
    <w:link w:val="Pidipagina"/>
    <w:uiPriority w:val="99"/>
    <w:rsid w:val="003306FA"/>
    <w:rPr>
      <w:lang w:val="en-GB"/>
    </w:rPr>
  </w:style>
  <w:style w:type="character" w:styleId="Numeropagina">
    <w:name w:val="page number"/>
    <w:basedOn w:val="Caratterepredefinitoparagrafo"/>
    <w:uiPriority w:val="99"/>
    <w:semiHidden/>
    <w:unhideWhenUsed/>
    <w:rsid w:val="003306FA"/>
  </w:style>
  <w:style w:type="character" w:styleId="Collegamentoipertestuale">
    <w:name w:val="Hyperlink"/>
    <w:basedOn w:val="Caratterepredefinitoparagrafo"/>
    <w:uiPriority w:val="99"/>
    <w:unhideWhenUsed/>
    <w:rsid w:val="00656338"/>
    <w:rPr>
      <w:color w:val="0000FF" w:themeColor="hyperlink"/>
      <w:u w:val="single"/>
    </w:rPr>
  </w:style>
  <w:style w:type="paragraph" w:styleId="Paragrafoelenco">
    <w:name w:val="List Paragraph"/>
    <w:basedOn w:val="Normale"/>
    <w:uiPriority w:val="34"/>
    <w:qFormat/>
    <w:rsid w:val="007D208E"/>
    <w:pPr>
      <w:ind w:left="720"/>
      <w:contextualSpacing/>
    </w:pPr>
    <w:rPr>
      <w:rFonts w:ascii="Cambria" w:eastAsia="MS Mincho" w:hAnsi="Cambria" w:cs="Times New Roman"/>
    </w:rPr>
  </w:style>
  <w:style w:type="character" w:styleId="Rimandocommento">
    <w:name w:val="annotation reference"/>
    <w:basedOn w:val="Caratterepredefinitoparagrafo"/>
    <w:uiPriority w:val="99"/>
    <w:semiHidden/>
    <w:unhideWhenUsed/>
    <w:rsid w:val="00506BE3"/>
    <w:rPr>
      <w:sz w:val="18"/>
      <w:szCs w:val="18"/>
    </w:rPr>
  </w:style>
  <w:style w:type="paragraph" w:styleId="Testocommento">
    <w:name w:val="annotation text"/>
    <w:basedOn w:val="Normale"/>
    <w:link w:val="TestocommentoCarattere"/>
    <w:uiPriority w:val="99"/>
    <w:semiHidden/>
    <w:unhideWhenUsed/>
    <w:rsid w:val="00506BE3"/>
  </w:style>
  <w:style w:type="character" w:customStyle="1" w:styleId="TestocommentoCarattere">
    <w:name w:val="Testo commento Carattere"/>
    <w:basedOn w:val="Caratterepredefinitoparagrafo"/>
    <w:link w:val="Testocommento"/>
    <w:uiPriority w:val="99"/>
    <w:semiHidden/>
    <w:rsid w:val="00506BE3"/>
    <w:rPr>
      <w:lang w:val="en-GB"/>
    </w:rPr>
  </w:style>
  <w:style w:type="paragraph" w:styleId="Soggettocommento">
    <w:name w:val="annotation subject"/>
    <w:basedOn w:val="Testocommento"/>
    <w:next w:val="Testocommento"/>
    <w:link w:val="SoggettocommentoCarattere"/>
    <w:uiPriority w:val="99"/>
    <w:semiHidden/>
    <w:unhideWhenUsed/>
    <w:rsid w:val="00506BE3"/>
    <w:rPr>
      <w:b/>
      <w:bCs/>
      <w:sz w:val="20"/>
      <w:szCs w:val="20"/>
    </w:rPr>
  </w:style>
  <w:style w:type="character" w:customStyle="1" w:styleId="SoggettocommentoCarattere">
    <w:name w:val="Soggetto commento Carattere"/>
    <w:basedOn w:val="TestocommentoCarattere"/>
    <w:link w:val="Soggettocommento"/>
    <w:uiPriority w:val="99"/>
    <w:semiHidden/>
    <w:rsid w:val="00506BE3"/>
    <w:rPr>
      <w:b/>
      <w:bCs/>
      <w:sz w:val="20"/>
      <w:szCs w:val="20"/>
      <w:lang w:val="en-GB"/>
    </w:rPr>
  </w:style>
  <w:style w:type="paragraph" w:styleId="Testofumetto">
    <w:name w:val="Balloon Text"/>
    <w:basedOn w:val="Normale"/>
    <w:link w:val="TestofumettoCarattere"/>
    <w:uiPriority w:val="99"/>
    <w:semiHidden/>
    <w:unhideWhenUsed/>
    <w:rsid w:val="00506BE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06BE3"/>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qFormat/>
    <w:rsid w:val="00212FF6"/>
    <w:rPr>
      <w:rFonts w:ascii="Times New Roman" w:hAnsi="Times New Roman"/>
      <w:sz w:val="20"/>
    </w:rPr>
  </w:style>
  <w:style w:type="character" w:customStyle="1" w:styleId="TestonotaapidipaginaCarattere">
    <w:name w:val="Testo nota a piè di pagina Carattere"/>
    <w:basedOn w:val="Caratterepredefinitoparagrafo"/>
    <w:link w:val="Testonotaapidipagina"/>
    <w:uiPriority w:val="99"/>
    <w:rsid w:val="00212FF6"/>
    <w:rPr>
      <w:rFonts w:ascii="Times New Roman" w:hAnsi="Times New Roman"/>
      <w:sz w:val="20"/>
      <w:lang w:val="en-GB"/>
    </w:rPr>
  </w:style>
  <w:style w:type="character" w:styleId="Rimandonotaapidipagina">
    <w:name w:val="footnote reference"/>
    <w:basedOn w:val="Caratterepredefinitoparagrafo"/>
    <w:uiPriority w:val="99"/>
    <w:unhideWhenUsed/>
    <w:rsid w:val="00A53CAE"/>
    <w:rPr>
      <w:vertAlign w:val="superscript"/>
    </w:rPr>
  </w:style>
  <w:style w:type="paragraph" w:styleId="Pidipagina">
    <w:name w:val="footer"/>
    <w:basedOn w:val="Normale"/>
    <w:link w:val="PidipaginaCarattere"/>
    <w:uiPriority w:val="99"/>
    <w:unhideWhenUsed/>
    <w:rsid w:val="003306FA"/>
    <w:pPr>
      <w:tabs>
        <w:tab w:val="center" w:pos="4819"/>
        <w:tab w:val="right" w:pos="9638"/>
      </w:tabs>
    </w:pPr>
  </w:style>
  <w:style w:type="character" w:customStyle="1" w:styleId="PidipaginaCarattere">
    <w:name w:val="Piè di pagina Carattere"/>
    <w:basedOn w:val="Caratterepredefinitoparagrafo"/>
    <w:link w:val="Pidipagina"/>
    <w:uiPriority w:val="99"/>
    <w:rsid w:val="003306FA"/>
    <w:rPr>
      <w:lang w:val="en-GB"/>
    </w:rPr>
  </w:style>
  <w:style w:type="character" w:styleId="Numeropagina">
    <w:name w:val="page number"/>
    <w:basedOn w:val="Caratterepredefinitoparagrafo"/>
    <w:uiPriority w:val="99"/>
    <w:semiHidden/>
    <w:unhideWhenUsed/>
    <w:rsid w:val="003306FA"/>
  </w:style>
  <w:style w:type="character" w:styleId="Collegamentoipertestuale">
    <w:name w:val="Hyperlink"/>
    <w:basedOn w:val="Caratterepredefinitoparagrafo"/>
    <w:uiPriority w:val="99"/>
    <w:unhideWhenUsed/>
    <w:rsid w:val="00656338"/>
    <w:rPr>
      <w:color w:val="0000FF" w:themeColor="hyperlink"/>
      <w:u w:val="single"/>
    </w:rPr>
  </w:style>
  <w:style w:type="paragraph" w:styleId="Paragrafoelenco">
    <w:name w:val="List Paragraph"/>
    <w:basedOn w:val="Normale"/>
    <w:uiPriority w:val="34"/>
    <w:qFormat/>
    <w:rsid w:val="007D208E"/>
    <w:pPr>
      <w:ind w:left="720"/>
      <w:contextualSpacing/>
    </w:pPr>
    <w:rPr>
      <w:rFonts w:ascii="Cambria" w:eastAsia="MS Mincho" w:hAnsi="Cambria" w:cs="Times New Roman"/>
    </w:rPr>
  </w:style>
  <w:style w:type="character" w:styleId="Rimandocommento">
    <w:name w:val="annotation reference"/>
    <w:basedOn w:val="Caratterepredefinitoparagrafo"/>
    <w:uiPriority w:val="99"/>
    <w:semiHidden/>
    <w:unhideWhenUsed/>
    <w:rsid w:val="00506BE3"/>
    <w:rPr>
      <w:sz w:val="18"/>
      <w:szCs w:val="18"/>
    </w:rPr>
  </w:style>
  <w:style w:type="paragraph" w:styleId="Testocommento">
    <w:name w:val="annotation text"/>
    <w:basedOn w:val="Normale"/>
    <w:link w:val="TestocommentoCarattere"/>
    <w:uiPriority w:val="99"/>
    <w:semiHidden/>
    <w:unhideWhenUsed/>
    <w:rsid w:val="00506BE3"/>
  </w:style>
  <w:style w:type="character" w:customStyle="1" w:styleId="TestocommentoCarattere">
    <w:name w:val="Testo commento Carattere"/>
    <w:basedOn w:val="Caratterepredefinitoparagrafo"/>
    <w:link w:val="Testocommento"/>
    <w:uiPriority w:val="99"/>
    <w:semiHidden/>
    <w:rsid w:val="00506BE3"/>
    <w:rPr>
      <w:lang w:val="en-GB"/>
    </w:rPr>
  </w:style>
  <w:style w:type="paragraph" w:styleId="Soggettocommento">
    <w:name w:val="annotation subject"/>
    <w:basedOn w:val="Testocommento"/>
    <w:next w:val="Testocommento"/>
    <w:link w:val="SoggettocommentoCarattere"/>
    <w:uiPriority w:val="99"/>
    <w:semiHidden/>
    <w:unhideWhenUsed/>
    <w:rsid w:val="00506BE3"/>
    <w:rPr>
      <w:b/>
      <w:bCs/>
      <w:sz w:val="20"/>
      <w:szCs w:val="20"/>
    </w:rPr>
  </w:style>
  <w:style w:type="character" w:customStyle="1" w:styleId="SoggettocommentoCarattere">
    <w:name w:val="Soggetto commento Carattere"/>
    <w:basedOn w:val="TestocommentoCarattere"/>
    <w:link w:val="Soggettocommento"/>
    <w:uiPriority w:val="99"/>
    <w:semiHidden/>
    <w:rsid w:val="00506BE3"/>
    <w:rPr>
      <w:b/>
      <w:bCs/>
      <w:sz w:val="20"/>
      <w:szCs w:val="20"/>
      <w:lang w:val="en-GB"/>
    </w:rPr>
  </w:style>
  <w:style w:type="paragraph" w:styleId="Testofumetto">
    <w:name w:val="Balloon Text"/>
    <w:basedOn w:val="Normale"/>
    <w:link w:val="TestofumettoCarattere"/>
    <w:uiPriority w:val="99"/>
    <w:semiHidden/>
    <w:unhideWhenUsed/>
    <w:rsid w:val="00506BE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06BE3"/>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7254">
      <w:bodyDiv w:val="1"/>
      <w:marLeft w:val="0"/>
      <w:marRight w:val="0"/>
      <w:marTop w:val="0"/>
      <w:marBottom w:val="0"/>
      <w:divBdr>
        <w:top w:val="none" w:sz="0" w:space="0" w:color="auto"/>
        <w:left w:val="none" w:sz="0" w:space="0" w:color="auto"/>
        <w:bottom w:val="none" w:sz="0" w:space="0" w:color="auto"/>
        <w:right w:val="none" w:sz="0" w:space="0" w:color="auto"/>
      </w:divBdr>
    </w:div>
    <w:div w:id="1412696778">
      <w:bodyDiv w:val="1"/>
      <w:marLeft w:val="0"/>
      <w:marRight w:val="0"/>
      <w:marTop w:val="0"/>
      <w:marBottom w:val="0"/>
      <w:divBdr>
        <w:top w:val="none" w:sz="0" w:space="0" w:color="auto"/>
        <w:left w:val="none" w:sz="0" w:space="0" w:color="auto"/>
        <w:bottom w:val="none" w:sz="0" w:space="0" w:color="auto"/>
        <w:right w:val="none" w:sz="0" w:space="0" w:color="auto"/>
      </w:divBdr>
    </w:div>
    <w:div w:id="1902253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apard-gongo.gov.in/about_committee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9</Pages>
  <Words>4139</Words>
  <Characters>23595</Characters>
  <Application>Microsoft Macintosh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Maiorano</dc:creator>
  <cp:lastModifiedBy>Diego Maiorano</cp:lastModifiedBy>
  <cp:revision>3</cp:revision>
  <dcterms:created xsi:type="dcterms:W3CDTF">2012-10-16T09:05:00Z</dcterms:created>
  <dcterms:modified xsi:type="dcterms:W3CDTF">2014-01-26T16:31:00Z</dcterms:modified>
</cp:coreProperties>
</file>