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4FD" w:rsidRDefault="005434FD" w:rsidP="005434FD">
      <w:pPr>
        <w:widowControl w:val="0"/>
        <w:autoSpaceDE w:val="0"/>
        <w:autoSpaceDN w:val="0"/>
        <w:adjustRightInd w:val="0"/>
        <w:spacing w:after="340"/>
        <w:rPr>
          <w:rFonts w:ascii="Arial" w:hAnsi="Arial" w:cs="Arial"/>
          <w:b/>
          <w:bCs/>
          <w:color w:val="202020"/>
          <w:sz w:val="34"/>
          <w:szCs w:val="34"/>
        </w:rPr>
      </w:pPr>
      <w:r>
        <w:rPr>
          <w:rFonts w:ascii="Arial" w:hAnsi="Arial" w:cs="Arial"/>
          <w:b/>
          <w:bCs/>
          <w:color w:val="202020"/>
          <w:sz w:val="34"/>
          <w:szCs w:val="34"/>
        </w:rPr>
        <w:t>Etude de la conduction nerveuse motrice et sensitive aux membres supérieurs et inférieurs</w:t>
      </w:r>
    </w:p>
    <w:p w:rsidR="005434FD" w:rsidRDefault="005434FD" w:rsidP="005434FD">
      <w:pPr>
        <w:widowControl w:val="0"/>
        <w:autoSpaceDE w:val="0"/>
        <w:autoSpaceDN w:val="0"/>
        <w:adjustRightInd w:val="0"/>
        <w:spacing w:after="260"/>
        <w:rPr>
          <w:rFonts w:ascii="Arial" w:hAnsi="Arial" w:cs="Arial"/>
          <w:color w:val="202020"/>
          <w:sz w:val="26"/>
          <w:szCs w:val="26"/>
          <w:u w:color="202020"/>
        </w:rPr>
      </w:pPr>
      <w:r>
        <w:rPr>
          <w:rFonts w:ascii="Arial" w:hAnsi="Arial" w:cs="Arial"/>
          <w:color w:val="202020"/>
          <w:sz w:val="26"/>
          <w:szCs w:val="26"/>
          <w:u w:val="single" w:color="202020"/>
        </w:rPr>
        <w:t>Dr François </w:t>
      </w:r>
      <w:proofErr w:type="spellStart"/>
      <w:r>
        <w:rPr>
          <w:rFonts w:ascii="Arial" w:hAnsi="Arial" w:cs="Arial"/>
          <w:color w:val="202020"/>
          <w:sz w:val="26"/>
          <w:szCs w:val="26"/>
          <w:u w:val="single" w:color="202020"/>
        </w:rPr>
        <w:t>WANG</w:t>
      </w:r>
      <w:r>
        <w:rPr>
          <w:rFonts w:ascii="Arial" w:hAnsi="Arial" w:cs="Arial"/>
          <w:color w:val="202020"/>
          <w:sz w:val="22"/>
          <w:szCs w:val="22"/>
          <w:u w:color="202020"/>
          <w:vertAlign w:val="superscript"/>
        </w:rPr>
        <w:t>a</w:t>
      </w:r>
      <w:proofErr w:type="spellEnd"/>
      <w:r>
        <w:rPr>
          <w:rFonts w:ascii="Arial" w:hAnsi="Arial" w:cs="Arial"/>
          <w:color w:val="202020"/>
          <w:sz w:val="26"/>
          <w:szCs w:val="26"/>
          <w:u w:color="202020"/>
        </w:rPr>
        <w:t>, Pr Thierry </w:t>
      </w:r>
      <w:proofErr w:type="spellStart"/>
      <w:r>
        <w:rPr>
          <w:rFonts w:ascii="Arial" w:hAnsi="Arial" w:cs="Arial"/>
          <w:color w:val="202020"/>
          <w:sz w:val="26"/>
          <w:szCs w:val="26"/>
          <w:u w:color="202020"/>
        </w:rPr>
        <w:t>LEJEUNE</w:t>
      </w:r>
      <w:r>
        <w:rPr>
          <w:rFonts w:ascii="Arial" w:hAnsi="Arial" w:cs="Arial"/>
          <w:color w:val="202020"/>
          <w:sz w:val="22"/>
          <w:szCs w:val="22"/>
          <w:u w:color="202020"/>
          <w:vertAlign w:val="superscript"/>
        </w:rPr>
        <w:t>b</w:t>
      </w:r>
      <w:proofErr w:type="spellEnd"/>
    </w:p>
    <w:p w:rsidR="005434FD" w:rsidRDefault="005434FD" w:rsidP="005434FD">
      <w:pPr>
        <w:widowControl w:val="0"/>
        <w:autoSpaceDE w:val="0"/>
        <w:autoSpaceDN w:val="0"/>
        <w:adjustRightInd w:val="0"/>
        <w:spacing w:after="800"/>
        <w:rPr>
          <w:rFonts w:ascii="Arial" w:hAnsi="Arial" w:cs="Arial"/>
          <w:i/>
          <w:iCs/>
          <w:color w:val="202020"/>
          <w:u w:color="202020"/>
        </w:rPr>
      </w:pPr>
      <w:proofErr w:type="gramStart"/>
      <w:r>
        <w:rPr>
          <w:rFonts w:ascii="Arial" w:hAnsi="Arial" w:cs="Arial"/>
          <w:i/>
          <w:iCs/>
          <w:color w:val="202020"/>
          <w:sz w:val="20"/>
          <w:szCs w:val="20"/>
          <w:u w:color="202020"/>
          <w:vertAlign w:val="superscript"/>
        </w:rPr>
        <w:t>a</w:t>
      </w:r>
      <w:proofErr w:type="gramEnd"/>
      <w:r>
        <w:rPr>
          <w:rFonts w:ascii="Arial" w:hAnsi="Arial" w:cs="Arial"/>
          <w:i/>
          <w:iCs/>
          <w:color w:val="202020"/>
          <w:u w:color="202020"/>
        </w:rPr>
        <w:t xml:space="preserve"> CHU Sart </w:t>
      </w:r>
      <w:proofErr w:type="spellStart"/>
      <w:r>
        <w:rPr>
          <w:rFonts w:ascii="Arial" w:hAnsi="Arial" w:cs="Arial"/>
          <w:i/>
          <w:iCs/>
          <w:color w:val="202020"/>
          <w:u w:color="202020"/>
        </w:rPr>
        <w:t>Tilman</w:t>
      </w:r>
      <w:proofErr w:type="spellEnd"/>
      <w:r>
        <w:rPr>
          <w:rFonts w:ascii="Arial" w:hAnsi="Arial" w:cs="Arial"/>
          <w:i/>
          <w:iCs/>
          <w:color w:val="202020"/>
          <w:u w:color="202020"/>
        </w:rPr>
        <w:t xml:space="preserve">, </w:t>
      </w:r>
      <w:r>
        <w:rPr>
          <w:rFonts w:ascii="Arial" w:hAnsi="Arial" w:cs="Arial"/>
          <w:i/>
          <w:iCs/>
          <w:color w:val="202020"/>
          <w:sz w:val="20"/>
          <w:szCs w:val="20"/>
          <w:u w:color="202020"/>
          <w:vertAlign w:val="superscript"/>
        </w:rPr>
        <w:t>b</w:t>
      </w:r>
      <w:r>
        <w:rPr>
          <w:rFonts w:ascii="Arial" w:hAnsi="Arial" w:cs="Arial"/>
          <w:i/>
          <w:iCs/>
          <w:color w:val="202020"/>
          <w:u w:color="202020"/>
        </w:rPr>
        <w:t xml:space="preserve"> UCL</w:t>
      </w:r>
    </w:p>
    <w:p w:rsidR="005434FD" w:rsidRDefault="005434FD" w:rsidP="005434FD">
      <w:pPr>
        <w:widowControl w:val="0"/>
        <w:autoSpaceDE w:val="0"/>
        <w:autoSpaceDN w:val="0"/>
        <w:adjustRightInd w:val="0"/>
        <w:spacing w:after="260"/>
        <w:jc w:val="both"/>
        <w:rPr>
          <w:rFonts w:ascii="Arial" w:hAnsi="Arial" w:cs="Arial"/>
          <w:color w:val="202020"/>
          <w:sz w:val="26"/>
          <w:szCs w:val="26"/>
          <w:u w:color="202020"/>
        </w:rPr>
      </w:pPr>
      <w:r>
        <w:rPr>
          <w:rFonts w:ascii="Arial" w:hAnsi="Arial" w:cs="Arial"/>
          <w:color w:val="202020"/>
          <w:sz w:val="26"/>
          <w:szCs w:val="26"/>
          <w:u w:color="202020"/>
        </w:rPr>
        <w:t xml:space="preserve">En 1850, </w:t>
      </w:r>
      <w:proofErr w:type="spellStart"/>
      <w:r>
        <w:rPr>
          <w:rFonts w:ascii="Arial" w:hAnsi="Arial" w:cs="Arial"/>
          <w:color w:val="202020"/>
          <w:sz w:val="26"/>
          <w:szCs w:val="26"/>
          <w:u w:color="202020"/>
        </w:rPr>
        <w:t>von</w:t>
      </w:r>
      <w:proofErr w:type="spellEnd"/>
      <w:r>
        <w:rPr>
          <w:rFonts w:ascii="Arial" w:hAnsi="Arial" w:cs="Arial"/>
          <w:color w:val="202020"/>
          <w:sz w:val="26"/>
          <w:szCs w:val="26"/>
          <w:u w:color="202020"/>
        </w:rPr>
        <w:t xml:space="preserve"> Helmholtz (1) mesure la première vitesse de conduction nerveuse motrice et l’évalue à 60 m/s pour le nerf médian. Néanmoins, les premières applications cliniques de l’étude de la conduction nerveuse motrice, ou neurographie motrice, datent des années 1940-1950, et elles seront appliquées en routine dans les années 1950-1960. Concernant la conduction nerveuse sensitive, ou neurographie sensitive, il faudra attendre le développement des appareils de </w:t>
      </w:r>
      <w:proofErr w:type="spellStart"/>
      <w:r>
        <w:rPr>
          <w:rFonts w:ascii="Arial" w:hAnsi="Arial" w:cs="Arial"/>
          <w:color w:val="202020"/>
          <w:sz w:val="26"/>
          <w:szCs w:val="26"/>
          <w:u w:color="202020"/>
        </w:rPr>
        <w:t>moyennage</w:t>
      </w:r>
      <w:proofErr w:type="spellEnd"/>
      <w:r>
        <w:rPr>
          <w:rFonts w:ascii="Arial" w:hAnsi="Arial" w:cs="Arial"/>
          <w:color w:val="202020"/>
          <w:sz w:val="26"/>
          <w:szCs w:val="26"/>
          <w:u w:color="202020"/>
        </w:rPr>
        <w:t xml:space="preserve"> de signaux (2), pour que cette méthodologie soit utilisée en routine.</w:t>
      </w:r>
    </w:p>
    <w:p w:rsidR="005434FD" w:rsidRDefault="005434FD" w:rsidP="005434FD">
      <w:pPr>
        <w:widowControl w:val="0"/>
        <w:autoSpaceDE w:val="0"/>
        <w:autoSpaceDN w:val="0"/>
        <w:adjustRightInd w:val="0"/>
        <w:spacing w:after="260"/>
        <w:jc w:val="both"/>
        <w:rPr>
          <w:rFonts w:ascii="Arial" w:hAnsi="Arial" w:cs="Arial"/>
          <w:color w:val="202020"/>
          <w:sz w:val="26"/>
          <w:szCs w:val="26"/>
          <w:u w:color="202020"/>
        </w:rPr>
      </w:pPr>
      <w:r>
        <w:rPr>
          <w:rFonts w:ascii="Arial" w:hAnsi="Arial" w:cs="Arial"/>
          <w:color w:val="202020"/>
          <w:sz w:val="26"/>
          <w:szCs w:val="26"/>
          <w:u w:color="202020"/>
        </w:rPr>
        <w:t>Ces techniques impliquent la stimulation électrique percutanée d’un nerf moteur, sensitif ou mixte, ce qui déclenche des influx qui se propagent le long des structures nerveuses. L'évaluation des caractéristiques de la conduction dépend de l'analyse des potentiels évoqués composés détectés, par électrodes de surface, sur le muscle cible dans l'étude des fibres motrices et sur le nerf lui-même dans le cas des fibres sensitives.</w:t>
      </w:r>
    </w:p>
    <w:p w:rsidR="005434FD" w:rsidRDefault="005434FD" w:rsidP="005434FD">
      <w:pPr>
        <w:widowControl w:val="0"/>
        <w:autoSpaceDE w:val="0"/>
        <w:autoSpaceDN w:val="0"/>
        <w:adjustRightInd w:val="0"/>
        <w:spacing w:after="260"/>
        <w:jc w:val="both"/>
        <w:rPr>
          <w:rFonts w:ascii="Arial" w:hAnsi="Arial" w:cs="Arial"/>
          <w:color w:val="202020"/>
          <w:sz w:val="26"/>
          <w:szCs w:val="26"/>
          <w:u w:color="202020"/>
        </w:rPr>
      </w:pPr>
      <w:r>
        <w:rPr>
          <w:rFonts w:ascii="Arial" w:hAnsi="Arial" w:cs="Arial"/>
          <w:color w:val="202020"/>
          <w:sz w:val="26"/>
          <w:szCs w:val="26"/>
          <w:u w:color="202020"/>
        </w:rPr>
        <w:t>Grâce à l'amélioration constante des appareils d'enregistrement, les études de conduction nerveuse sont devenues des techniques simples et fiables d’évaluation de la fonction nerveuse périphérique. A ce jour, l'utilité clinique des études de conduction nerveuse, dans le diagnostic des neuropathies périphériques diffuses et locales, est parfaitement validée. Les résultats de ces mesures reflètent l'état fonctionnel des fibres myélinisées de gros calibre.</w:t>
      </w:r>
    </w:p>
    <w:p w:rsidR="005434FD" w:rsidRDefault="005434FD" w:rsidP="005434FD">
      <w:pPr>
        <w:widowControl w:val="0"/>
        <w:autoSpaceDE w:val="0"/>
        <w:autoSpaceDN w:val="0"/>
        <w:adjustRightInd w:val="0"/>
        <w:spacing w:after="260"/>
        <w:jc w:val="both"/>
        <w:rPr>
          <w:rFonts w:ascii="Arial" w:hAnsi="Arial" w:cs="Arial"/>
          <w:color w:val="202020"/>
          <w:sz w:val="26"/>
          <w:szCs w:val="26"/>
          <w:u w:color="202020"/>
        </w:rPr>
      </w:pPr>
      <w:r>
        <w:rPr>
          <w:rFonts w:ascii="Arial" w:hAnsi="Arial" w:cs="Arial"/>
          <w:color w:val="202020"/>
          <w:sz w:val="26"/>
          <w:szCs w:val="26"/>
          <w:u w:color="202020"/>
        </w:rPr>
        <w:t>Ce cours vous montrera comment étudier en pratique les nerfs sensitifs et moteurs aux membres supérieurs et inférieurs. Nous mettrons l'accent sur les techniques de stimulation nerveuse et d'enregistrement des réponses évoquées et sur les résultats auxquels vous devriez vous attendre. Nous insisterons également sur ce qui peut perturber les études de conduction nerveuse, les artefacts et les pièges dans lesquelles tombent habituellement les débutants et surtout comment les éviter pour améliorer votre technique et améliorer la qualité de vos examens.</w:t>
      </w:r>
    </w:p>
    <w:p w:rsidR="005434FD" w:rsidRDefault="005434FD" w:rsidP="005434FD">
      <w:pPr>
        <w:widowControl w:val="0"/>
        <w:autoSpaceDE w:val="0"/>
        <w:autoSpaceDN w:val="0"/>
        <w:adjustRightInd w:val="0"/>
        <w:spacing w:after="260"/>
        <w:jc w:val="both"/>
        <w:rPr>
          <w:rFonts w:ascii="Arial" w:hAnsi="Arial" w:cs="Arial"/>
          <w:color w:val="202020"/>
          <w:sz w:val="26"/>
          <w:szCs w:val="26"/>
          <w:u w:color="202020"/>
        </w:rPr>
      </w:pPr>
      <w:r>
        <w:rPr>
          <w:rFonts w:ascii="Arial" w:hAnsi="Arial" w:cs="Arial"/>
          <w:color w:val="202020"/>
          <w:sz w:val="26"/>
          <w:szCs w:val="26"/>
          <w:u w:color="202020"/>
        </w:rPr>
        <w:t xml:space="preserve">Von Helmholtz H. </w:t>
      </w:r>
      <w:proofErr w:type="spellStart"/>
      <w:r>
        <w:rPr>
          <w:rFonts w:ascii="Arial" w:hAnsi="Arial" w:cs="Arial"/>
          <w:color w:val="202020"/>
          <w:sz w:val="26"/>
          <w:szCs w:val="26"/>
          <w:u w:color="202020"/>
        </w:rPr>
        <w:t>Messungen</w:t>
      </w:r>
      <w:proofErr w:type="spellEnd"/>
      <w:r>
        <w:rPr>
          <w:rFonts w:ascii="Arial" w:hAnsi="Arial" w:cs="Arial"/>
          <w:color w:val="202020"/>
          <w:sz w:val="26"/>
          <w:szCs w:val="26"/>
          <w:u w:color="202020"/>
        </w:rPr>
        <w:t xml:space="preserve"> </w:t>
      </w:r>
      <w:proofErr w:type="spellStart"/>
      <w:r>
        <w:rPr>
          <w:rFonts w:ascii="Arial" w:hAnsi="Arial" w:cs="Arial"/>
          <w:color w:val="202020"/>
          <w:sz w:val="26"/>
          <w:szCs w:val="26"/>
          <w:u w:color="202020"/>
        </w:rPr>
        <w:t>über</w:t>
      </w:r>
      <w:proofErr w:type="spellEnd"/>
      <w:r>
        <w:rPr>
          <w:rFonts w:ascii="Arial" w:hAnsi="Arial" w:cs="Arial"/>
          <w:color w:val="202020"/>
          <w:sz w:val="26"/>
          <w:szCs w:val="26"/>
          <w:u w:color="202020"/>
        </w:rPr>
        <w:t xml:space="preserve"> den </w:t>
      </w:r>
      <w:proofErr w:type="spellStart"/>
      <w:r>
        <w:rPr>
          <w:rFonts w:ascii="Arial" w:hAnsi="Arial" w:cs="Arial"/>
          <w:color w:val="202020"/>
          <w:sz w:val="26"/>
          <w:szCs w:val="26"/>
          <w:u w:color="202020"/>
        </w:rPr>
        <w:t>zeitlichen</w:t>
      </w:r>
      <w:proofErr w:type="spellEnd"/>
      <w:r>
        <w:rPr>
          <w:rFonts w:ascii="Arial" w:hAnsi="Arial" w:cs="Arial"/>
          <w:color w:val="202020"/>
          <w:sz w:val="26"/>
          <w:szCs w:val="26"/>
          <w:u w:color="202020"/>
        </w:rPr>
        <w:t xml:space="preserve"> </w:t>
      </w:r>
      <w:proofErr w:type="spellStart"/>
      <w:r>
        <w:rPr>
          <w:rFonts w:ascii="Arial" w:hAnsi="Arial" w:cs="Arial"/>
          <w:color w:val="202020"/>
          <w:sz w:val="26"/>
          <w:szCs w:val="26"/>
          <w:u w:color="202020"/>
        </w:rPr>
        <w:t>Verlauf</w:t>
      </w:r>
      <w:proofErr w:type="spellEnd"/>
      <w:r>
        <w:rPr>
          <w:rFonts w:ascii="Arial" w:hAnsi="Arial" w:cs="Arial"/>
          <w:color w:val="202020"/>
          <w:sz w:val="26"/>
          <w:szCs w:val="26"/>
          <w:u w:color="202020"/>
        </w:rPr>
        <w:t xml:space="preserve"> der </w:t>
      </w:r>
      <w:proofErr w:type="spellStart"/>
      <w:r>
        <w:rPr>
          <w:rFonts w:ascii="Arial" w:hAnsi="Arial" w:cs="Arial"/>
          <w:color w:val="202020"/>
          <w:sz w:val="26"/>
          <w:szCs w:val="26"/>
          <w:u w:color="202020"/>
        </w:rPr>
        <w:t>Zuckung</w:t>
      </w:r>
      <w:proofErr w:type="spellEnd"/>
      <w:r>
        <w:rPr>
          <w:rFonts w:ascii="Arial" w:hAnsi="Arial" w:cs="Arial"/>
          <w:color w:val="202020"/>
          <w:sz w:val="26"/>
          <w:szCs w:val="26"/>
          <w:u w:color="202020"/>
        </w:rPr>
        <w:t xml:space="preserve"> </w:t>
      </w:r>
      <w:proofErr w:type="spellStart"/>
      <w:r>
        <w:rPr>
          <w:rFonts w:ascii="Arial" w:hAnsi="Arial" w:cs="Arial"/>
          <w:color w:val="202020"/>
          <w:sz w:val="26"/>
          <w:szCs w:val="26"/>
          <w:u w:color="202020"/>
        </w:rPr>
        <w:t>animalisher</w:t>
      </w:r>
      <w:proofErr w:type="spellEnd"/>
      <w:r>
        <w:rPr>
          <w:rFonts w:ascii="Arial" w:hAnsi="Arial" w:cs="Arial"/>
          <w:color w:val="202020"/>
          <w:sz w:val="26"/>
          <w:szCs w:val="26"/>
          <w:u w:color="202020"/>
        </w:rPr>
        <w:t xml:space="preserve"> </w:t>
      </w:r>
      <w:proofErr w:type="spellStart"/>
      <w:r>
        <w:rPr>
          <w:rFonts w:ascii="Arial" w:hAnsi="Arial" w:cs="Arial"/>
          <w:color w:val="202020"/>
          <w:sz w:val="26"/>
          <w:szCs w:val="26"/>
          <w:u w:color="202020"/>
        </w:rPr>
        <w:t>Muskeln</w:t>
      </w:r>
      <w:proofErr w:type="spellEnd"/>
      <w:r>
        <w:rPr>
          <w:rFonts w:ascii="Arial" w:hAnsi="Arial" w:cs="Arial"/>
          <w:color w:val="202020"/>
          <w:sz w:val="26"/>
          <w:szCs w:val="26"/>
          <w:u w:color="202020"/>
        </w:rPr>
        <w:t xml:space="preserve"> </w:t>
      </w:r>
      <w:proofErr w:type="spellStart"/>
      <w:r>
        <w:rPr>
          <w:rFonts w:ascii="Arial" w:hAnsi="Arial" w:cs="Arial"/>
          <w:color w:val="202020"/>
          <w:sz w:val="26"/>
          <w:szCs w:val="26"/>
          <w:u w:color="202020"/>
        </w:rPr>
        <w:t>und</w:t>
      </w:r>
      <w:proofErr w:type="spellEnd"/>
      <w:r>
        <w:rPr>
          <w:rFonts w:ascii="Arial" w:hAnsi="Arial" w:cs="Arial"/>
          <w:color w:val="202020"/>
          <w:sz w:val="26"/>
          <w:szCs w:val="26"/>
          <w:u w:color="202020"/>
        </w:rPr>
        <w:t xml:space="preserve"> die </w:t>
      </w:r>
      <w:proofErr w:type="spellStart"/>
      <w:r>
        <w:rPr>
          <w:rFonts w:ascii="Arial" w:hAnsi="Arial" w:cs="Arial"/>
          <w:color w:val="202020"/>
          <w:sz w:val="26"/>
          <w:szCs w:val="26"/>
          <w:u w:color="202020"/>
        </w:rPr>
        <w:t>Fortplanzungsgeschwindigkeit</w:t>
      </w:r>
      <w:proofErr w:type="spellEnd"/>
      <w:r>
        <w:rPr>
          <w:rFonts w:ascii="Arial" w:hAnsi="Arial" w:cs="Arial"/>
          <w:color w:val="202020"/>
          <w:sz w:val="26"/>
          <w:szCs w:val="26"/>
          <w:u w:color="202020"/>
        </w:rPr>
        <w:t xml:space="preserve"> der </w:t>
      </w:r>
      <w:proofErr w:type="spellStart"/>
      <w:r>
        <w:rPr>
          <w:rFonts w:ascii="Arial" w:hAnsi="Arial" w:cs="Arial"/>
          <w:color w:val="202020"/>
          <w:sz w:val="26"/>
          <w:szCs w:val="26"/>
          <w:u w:color="202020"/>
        </w:rPr>
        <w:t>Reizung</w:t>
      </w:r>
      <w:proofErr w:type="spellEnd"/>
      <w:r>
        <w:rPr>
          <w:rFonts w:ascii="Arial" w:hAnsi="Arial" w:cs="Arial"/>
          <w:color w:val="202020"/>
          <w:sz w:val="26"/>
          <w:szCs w:val="26"/>
          <w:u w:color="202020"/>
        </w:rPr>
        <w:t xml:space="preserve"> in den </w:t>
      </w:r>
      <w:proofErr w:type="spellStart"/>
      <w:r>
        <w:rPr>
          <w:rFonts w:ascii="Arial" w:hAnsi="Arial" w:cs="Arial"/>
          <w:color w:val="202020"/>
          <w:sz w:val="26"/>
          <w:szCs w:val="26"/>
          <w:u w:color="202020"/>
        </w:rPr>
        <w:t>Nerven</w:t>
      </w:r>
      <w:proofErr w:type="spellEnd"/>
      <w:r>
        <w:rPr>
          <w:rFonts w:ascii="Arial" w:hAnsi="Arial" w:cs="Arial"/>
          <w:color w:val="202020"/>
          <w:sz w:val="26"/>
          <w:szCs w:val="26"/>
          <w:u w:color="202020"/>
        </w:rPr>
        <w:t xml:space="preserve">. Johannes </w:t>
      </w:r>
      <w:proofErr w:type="spellStart"/>
      <w:r>
        <w:rPr>
          <w:rFonts w:ascii="Arial" w:hAnsi="Arial" w:cs="Arial"/>
          <w:color w:val="202020"/>
          <w:sz w:val="26"/>
          <w:szCs w:val="26"/>
          <w:u w:color="202020"/>
        </w:rPr>
        <w:t>Müller’s</w:t>
      </w:r>
      <w:proofErr w:type="spellEnd"/>
      <w:r>
        <w:rPr>
          <w:rFonts w:ascii="Arial" w:hAnsi="Arial" w:cs="Arial"/>
          <w:color w:val="202020"/>
          <w:sz w:val="26"/>
          <w:szCs w:val="26"/>
          <w:u w:color="202020"/>
        </w:rPr>
        <w:t xml:space="preserve"> </w:t>
      </w:r>
      <w:proofErr w:type="spellStart"/>
      <w:r>
        <w:rPr>
          <w:rFonts w:ascii="Arial" w:hAnsi="Arial" w:cs="Arial"/>
          <w:color w:val="202020"/>
          <w:sz w:val="26"/>
          <w:szCs w:val="26"/>
          <w:u w:color="202020"/>
        </w:rPr>
        <w:t>Archiv</w:t>
      </w:r>
      <w:proofErr w:type="spellEnd"/>
      <w:r>
        <w:rPr>
          <w:rFonts w:ascii="Arial" w:hAnsi="Arial" w:cs="Arial"/>
          <w:color w:val="202020"/>
          <w:sz w:val="26"/>
          <w:szCs w:val="26"/>
          <w:u w:color="202020"/>
        </w:rPr>
        <w:t xml:space="preserve"> </w:t>
      </w:r>
      <w:proofErr w:type="spellStart"/>
      <w:r>
        <w:rPr>
          <w:rFonts w:ascii="Arial" w:hAnsi="Arial" w:cs="Arial"/>
          <w:color w:val="202020"/>
          <w:sz w:val="26"/>
          <w:szCs w:val="26"/>
          <w:u w:color="202020"/>
        </w:rPr>
        <w:t>für</w:t>
      </w:r>
      <w:proofErr w:type="spellEnd"/>
      <w:r>
        <w:rPr>
          <w:rFonts w:ascii="Arial" w:hAnsi="Arial" w:cs="Arial"/>
          <w:color w:val="202020"/>
          <w:sz w:val="26"/>
          <w:szCs w:val="26"/>
          <w:u w:color="202020"/>
        </w:rPr>
        <w:t xml:space="preserve"> Anatomie, Physiologie </w:t>
      </w:r>
      <w:proofErr w:type="spellStart"/>
      <w:r>
        <w:rPr>
          <w:rFonts w:ascii="Arial" w:hAnsi="Arial" w:cs="Arial"/>
          <w:color w:val="202020"/>
          <w:sz w:val="26"/>
          <w:szCs w:val="26"/>
          <w:u w:color="202020"/>
        </w:rPr>
        <w:t>und</w:t>
      </w:r>
      <w:proofErr w:type="spellEnd"/>
      <w:r>
        <w:rPr>
          <w:rFonts w:ascii="Arial" w:hAnsi="Arial" w:cs="Arial"/>
          <w:color w:val="202020"/>
          <w:sz w:val="26"/>
          <w:szCs w:val="26"/>
          <w:u w:color="202020"/>
        </w:rPr>
        <w:t xml:space="preserve"> </w:t>
      </w:r>
      <w:proofErr w:type="spellStart"/>
      <w:r>
        <w:rPr>
          <w:rFonts w:ascii="Arial" w:hAnsi="Arial" w:cs="Arial"/>
          <w:color w:val="202020"/>
          <w:sz w:val="26"/>
          <w:szCs w:val="26"/>
          <w:u w:color="202020"/>
        </w:rPr>
        <w:t>wissenschaftliche</w:t>
      </w:r>
      <w:proofErr w:type="spellEnd"/>
      <w:r>
        <w:rPr>
          <w:rFonts w:ascii="Arial" w:hAnsi="Arial" w:cs="Arial"/>
          <w:color w:val="202020"/>
          <w:sz w:val="26"/>
          <w:szCs w:val="26"/>
          <w:u w:color="202020"/>
        </w:rPr>
        <w:t xml:space="preserve"> </w:t>
      </w:r>
      <w:proofErr w:type="spellStart"/>
      <w:r>
        <w:rPr>
          <w:rFonts w:ascii="Arial" w:hAnsi="Arial" w:cs="Arial"/>
          <w:color w:val="202020"/>
          <w:sz w:val="26"/>
          <w:szCs w:val="26"/>
          <w:u w:color="202020"/>
        </w:rPr>
        <w:t>Medicin</w:t>
      </w:r>
      <w:proofErr w:type="spellEnd"/>
      <w:r>
        <w:rPr>
          <w:rFonts w:ascii="Arial" w:hAnsi="Arial" w:cs="Arial"/>
          <w:color w:val="202020"/>
          <w:sz w:val="26"/>
          <w:szCs w:val="26"/>
          <w:u w:color="202020"/>
        </w:rPr>
        <w:t xml:space="preserve"> 1850, pp. 276-364.</w:t>
      </w:r>
    </w:p>
    <w:p w:rsidR="005434FD" w:rsidRDefault="005434FD" w:rsidP="005434FD">
      <w:pPr>
        <w:widowControl w:val="0"/>
        <w:autoSpaceDE w:val="0"/>
        <w:autoSpaceDN w:val="0"/>
        <w:adjustRightInd w:val="0"/>
        <w:spacing w:after="260"/>
        <w:jc w:val="both"/>
        <w:rPr>
          <w:rFonts w:ascii="Arial" w:hAnsi="Arial" w:cs="Arial"/>
          <w:color w:val="202020"/>
          <w:sz w:val="26"/>
          <w:szCs w:val="26"/>
          <w:u w:color="202020"/>
        </w:rPr>
      </w:pPr>
      <w:proofErr w:type="spellStart"/>
      <w:r>
        <w:rPr>
          <w:rFonts w:ascii="Arial" w:hAnsi="Arial" w:cs="Arial"/>
          <w:color w:val="202020"/>
          <w:sz w:val="26"/>
          <w:szCs w:val="26"/>
          <w:u w:color="202020"/>
        </w:rPr>
        <w:t>Gilliatt</w:t>
      </w:r>
      <w:proofErr w:type="spellEnd"/>
      <w:r>
        <w:rPr>
          <w:rFonts w:ascii="Arial" w:hAnsi="Arial" w:cs="Arial"/>
          <w:color w:val="202020"/>
          <w:sz w:val="26"/>
          <w:szCs w:val="26"/>
          <w:u w:color="202020"/>
        </w:rPr>
        <w:t xml:space="preserve"> RW </w:t>
      </w:r>
      <w:r>
        <w:rPr>
          <w:rFonts w:ascii="Arial" w:hAnsi="Arial" w:cs="Arial"/>
          <w:i/>
          <w:iCs/>
          <w:color w:val="202020"/>
          <w:sz w:val="26"/>
          <w:szCs w:val="26"/>
          <w:u w:color="202020"/>
        </w:rPr>
        <w:t>et al</w:t>
      </w:r>
      <w:r>
        <w:rPr>
          <w:rFonts w:ascii="Arial" w:hAnsi="Arial" w:cs="Arial"/>
          <w:color w:val="202020"/>
          <w:sz w:val="26"/>
          <w:szCs w:val="26"/>
          <w:u w:color="202020"/>
        </w:rPr>
        <w:t xml:space="preserve">. A </w:t>
      </w:r>
      <w:proofErr w:type="spellStart"/>
      <w:r>
        <w:rPr>
          <w:rFonts w:ascii="Arial" w:hAnsi="Arial" w:cs="Arial"/>
          <w:color w:val="202020"/>
          <w:sz w:val="26"/>
          <w:szCs w:val="26"/>
          <w:u w:color="202020"/>
        </w:rPr>
        <w:t>study</w:t>
      </w:r>
      <w:proofErr w:type="spellEnd"/>
      <w:r>
        <w:rPr>
          <w:rFonts w:ascii="Arial" w:hAnsi="Arial" w:cs="Arial"/>
          <w:color w:val="202020"/>
          <w:sz w:val="26"/>
          <w:szCs w:val="26"/>
          <w:u w:color="202020"/>
        </w:rPr>
        <w:t xml:space="preserve"> of normal nerve action </w:t>
      </w:r>
      <w:proofErr w:type="spellStart"/>
      <w:r>
        <w:rPr>
          <w:rFonts w:ascii="Arial" w:hAnsi="Arial" w:cs="Arial"/>
          <w:color w:val="202020"/>
          <w:sz w:val="26"/>
          <w:szCs w:val="26"/>
          <w:u w:color="202020"/>
        </w:rPr>
        <w:t>potentials</w:t>
      </w:r>
      <w:proofErr w:type="spellEnd"/>
      <w:r>
        <w:rPr>
          <w:rFonts w:ascii="Arial" w:hAnsi="Arial" w:cs="Arial"/>
          <w:color w:val="202020"/>
          <w:sz w:val="26"/>
          <w:szCs w:val="26"/>
          <w:u w:color="202020"/>
        </w:rPr>
        <w:t xml:space="preserve"> using an averaging technique (</w:t>
      </w:r>
      <w:proofErr w:type="spellStart"/>
      <w:r>
        <w:rPr>
          <w:rFonts w:ascii="Arial" w:hAnsi="Arial" w:cs="Arial"/>
          <w:color w:val="202020"/>
          <w:sz w:val="26"/>
          <w:szCs w:val="26"/>
          <w:u w:color="202020"/>
        </w:rPr>
        <w:t>barrier</w:t>
      </w:r>
      <w:proofErr w:type="spellEnd"/>
      <w:r>
        <w:rPr>
          <w:rFonts w:ascii="Arial" w:hAnsi="Arial" w:cs="Arial"/>
          <w:color w:val="202020"/>
          <w:sz w:val="26"/>
          <w:szCs w:val="26"/>
          <w:u w:color="202020"/>
        </w:rPr>
        <w:t xml:space="preserve"> </w:t>
      </w:r>
      <w:proofErr w:type="spellStart"/>
      <w:r>
        <w:rPr>
          <w:rFonts w:ascii="Arial" w:hAnsi="Arial" w:cs="Arial"/>
          <w:color w:val="202020"/>
          <w:sz w:val="26"/>
          <w:szCs w:val="26"/>
          <w:u w:color="202020"/>
        </w:rPr>
        <w:t>grid</w:t>
      </w:r>
      <w:proofErr w:type="spellEnd"/>
      <w:r>
        <w:rPr>
          <w:rFonts w:ascii="Arial" w:hAnsi="Arial" w:cs="Arial"/>
          <w:color w:val="202020"/>
          <w:sz w:val="26"/>
          <w:szCs w:val="26"/>
          <w:u w:color="202020"/>
        </w:rPr>
        <w:t xml:space="preserve"> Storage tube). J Neurol Neurosurg </w:t>
      </w:r>
      <w:proofErr w:type="spellStart"/>
      <w:r>
        <w:rPr>
          <w:rFonts w:ascii="Arial" w:hAnsi="Arial" w:cs="Arial"/>
          <w:color w:val="202020"/>
          <w:sz w:val="26"/>
          <w:szCs w:val="26"/>
          <w:u w:color="202020"/>
        </w:rPr>
        <w:t>Psychiat</w:t>
      </w:r>
      <w:proofErr w:type="spellEnd"/>
      <w:r>
        <w:rPr>
          <w:rFonts w:ascii="Arial" w:hAnsi="Arial" w:cs="Arial"/>
          <w:color w:val="202020"/>
          <w:sz w:val="26"/>
          <w:szCs w:val="26"/>
          <w:u w:color="202020"/>
        </w:rPr>
        <w:t xml:space="preserve"> 1965 ; 28 : 191-200.</w:t>
      </w:r>
    </w:p>
    <w:p w:rsidR="007B3BD9" w:rsidRPr="005434FD" w:rsidRDefault="005434FD" w:rsidP="005434FD">
      <w:pPr>
        <w:rPr>
          <w:lang w:val="nl-BE"/>
        </w:rPr>
      </w:pPr>
      <w:r>
        <w:rPr>
          <w:rFonts w:ascii="Arial" w:hAnsi="Arial" w:cs="Arial"/>
          <w:b/>
          <w:bCs/>
          <w:color w:val="202020"/>
          <w:sz w:val="26"/>
          <w:szCs w:val="26"/>
          <w:u w:color="202020"/>
        </w:rPr>
        <w:t xml:space="preserve">Mots clés : </w:t>
      </w:r>
      <w:r>
        <w:rPr>
          <w:rFonts w:ascii="Arial" w:hAnsi="Arial" w:cs="Arial"/>
          <w:color w:val="202020"/>
          <w:sz w:val="26"/>
          <w:szCs w:val="26"/>
          <w:u w:color="202020"/>
        </w:rPr>
        <w:t>neurographie, conduction nerveuse, sensitive, motrice</w:t>
      </w:r>
    </w:p>
    <w:sectPr w:rsidR="007B3BD9" w:rsidRPr="005434FD" w:rsidSect="007B3BD9">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434FD"/>
    <w:rsid w:val="005434FD"/>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255"/>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380</Words>
  <Characters>2167</Characters>
  <Application>Microsoft Macintosh Word</Application>
  <DocSecurity>0</DocSecurity>
  <Lines>18</Lines>
  <Paragraphs>4</Paragraphs>
  <ScaleCrop>false</ScaleCrop>
  <LinksUpToDate>false</LinksUpToDate>
  <CharactersWithSpaces>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Francois Wang</cp:lastModifiedBy>
  <cp:revision>1</cp:revision>
  <dcterms:created xsi:type="dcterms:W3CDTF">2013-05-06T07:56:00Z</dcterms:created>
  <dcterms:modified xsi:type="dcterms:W3CDTF">2013-05-06T07:58:00Z</dcterms:modified>
</cp:coreProperties>
</file>