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D8" w:rsidRPr="00DD6262" w:rsidRDefault="00B50CC1" w:rsidP="00D22EFA">
      <w:pPr>
        <w:jc w:val="center"/>
        <w:rPr>
          <w:rFonts w:cs="Times New Roman"/>
          <w:b/>
          <w:u w:val="single"/>
          <w:lang w:val="fr-BE"/>
        </w:rPr>
      </w:pPr>
      <w:r w:rsidRPr="00DD6262">
        <w:rPr>
          <w:rFonts w:cs="Times New Roman"/>
          <w:b/>
          <w:u w:val="single"/>
          <w:lang w:val="fr-BE"/>
        </w:rPr>
        <w:t>Vitamine D native chez le patient hémodialysé: efficacité et profil de sécurité.</w:t>
      </w:r>
    </w:p>
    <w:p w:rsidR="00D22EFA" w:rsidRPr="00DD6262" w:rsidRDefault="00B50CC1" w:rsidP="00D22EFA">
      <w:pPr>
        <w:jc w:val="center"/>
        <w:rPr>
          <w:rFonts w:cs="Times New Roman"/>
          <w:b/>
          <w:u w:val="single"/>
          <w:lang w:val="fr-BE"/>
        </w:rPr>
      </w:pPr>
      <w:r w:rsidRPr="00DD6262">
        <w:rPr>
          <w:rFonts w:cs="Times New Roman"/>
          <w:b/>
          <w:u w:val="single"/>
          <w:lang w:val="fr-BE"/>
        </w:rPr>
        <w:t>Une étude</w:t>
      </w:r>
      <w:r w:rsidR="00645ED8" w:rsidRPr="00DD6262">
        <w:rPr>
          <w:rFonts w:cs="Times New Roman"/>
          <w:b/>
          <w:u w:val="single"/>
          <w:lang w:val="fr-BE"/>
        </w:rPr>
        <w:t xml:space="preserve"> multicentrique</w:t>
      </w:r>
      <w:r w:rsidR="006A6454" w:rsidRPr="00DD6262">
        <w:rPr>
          <w:rFonts w:cs="Times New Roman"/>
          <w:b/>
          <w:u w:val="single"/>
          <w:lang w:val="fr-BE"/>
        </w:rPr>
        <w:t>, prospective</w:t>
      </w:r>
      <w:r w:rsidR="00645ED8" w:rsidRPr="00DD6262">
        <w:rPr>
          <w:rFonts w:cs="Times New Roman"/>
          <w:b/>
          <w:u w:val="single"/>
          <w:lang w:val="fr-BE"/>
        </w:rPr>
        <w:t xml:space="preserve"> et</w:t>
      </w:r>
      <w:r w:rsidRPr="00DD6262">
        <w:rPr>
          <w:rFonts w:cs="Times New Roman"/>
          <w:b/>
          <w:u w:val="single"/>
          <w:lang w:val="fr-BE"/>
        </w:rPr>
        <w:t xml:space="preserve"> randomisée</w:t>
      </w:r>
      <w:r w:rsidR="00645ED8" w:rsidRPr="00DD6262">
        <w:rPr>
          <w:rFonts w:cs="Times New Roman"/>
          <w:b/>
          <w:u w:val="single"/>
          <w:lang w:val="fr-BE"/>
        </w:rPr>
        <w:t xml:space="preserve"> contre placebo sur un an</w:t>
      </w:r>
    </w:p>
    <w:p w:rsidR="00D22EFA" w:rsidRPr="00DD6262" w:rsidRDefault="00D22EFA" w:rsidP="00D22EFA">
      <w:pPr>
        <w:rPr>
          <w:rFonts w:cs="Times New Roman"/>
          <w:lang w:val="fr-BE"/>
        </w:rPr>
      </w:pPr>
    </w:p>
    <w:p w:rsidR="00D22EFA" w:rsidRPr="00DD6262" w:rsidRDefault="00D22EFA" w:rsidP="00D22EFA">
      <w:pPr>
        <w:rPr>
          <w:rFonts w:cs="Times New Roman"/>
          <w:lang w:val="fr-BE"/>
        </w:rPr>
      </w:pPr>
    </w:p>
    <w:p w:rsidR="00D22EFA" w:rsidRPr="00DD6262" w:rsidRDefault="00CC21DC" w:rsidP="00D22EFA">
      <w:pPr>
        <w:rPr>
          <w:rFonts w:cs="Times New Roman"/>
          <w:b/>
          <w:lang w:val="fr-BE"/>
        </w:rPr>
      </w:pPr>
      <w:r w:rsidRPr="00DD6262">
        <w:rPr>
          <w:rFonts w:cs="Times New Roman"/>
          <w:b/>
          <w:lang w:val="fr-BE"/>
        </w:rPr>
        <w:t>Pierre Delanaye</w:t>
      </w:r>
      <w:r w:rsidRPr="00DD6262">
        <w:rPr>
          <w:rFonts w:cs="Times New Roman"/>
          <w:b/>
          <w:vertAlign w:val="superscript"/>
          <w:lang w:val="fr-BE"/>
        </w:rPr>
        <w:t>1</w:t>
      </w:r>
      <w:r w:rsidRPr="00DD6262">
        <w:rPr>
          <w:rFonts w:cs="Times New Roman"/>
          <w:b/>
          <w:lang w:val="fr-BE"/>
        </w:rPr>
        <w:t xml:space="preserve">, </w:t>
      </w:r>
      <w:r w:rsidR="00880E79" w:rsidRPr="00DD6262">
        <w:rPr>
          <w:rFonts w:cs="Times New Roman"/>
          <w:b/>
          <w:lang w:val="fr-BE"/>
        </w:rPr>
        <w:t>Laurent Weekers</w:t>
      </w:r>
      <w:r w:rsidR="00880E79" w:rsidRPr="00DD6262">
        <w:rPr>
          <w:rFonts w:cs="Times New Roman"/>
          <w:b/>
          <w:vertAlign w:val="superscript"/>
          <w:lang w:val="fr-BE"/>
        </w:rPr>
        <w:t>1</w:t>
      </w:r>
      <w:r w:rsidR="00880E79" w:rsidRPr="00DD6262">
        <w:rPr>
          <w:rFonts w:cs="Times New Roman"/>
          <w:b/>
          <w:lang w:val="fr-BE"/>
        </w:rPr>
        <w:t>,</w:t>
      </w:r>
      <w:r w:rsidR="00D22EFA" w:rsidRPr="00DD6262">
        <w:rPr>
          <w:rFonts w:cs="Times New Roman"/>
          <w:b/>
          <w:lang w:val="fr-BE"/>
        </w:rPr>
        <w:t xml:space="preserve"> Xavier Warling</w:t>
      </w:r>
      <w:r w:rsidR="00CF6CF7" w:rsidRPr="00DD6262">
        <w:rPr>
          <w:rFonts w:cs="Times New Roman"/>
          <w:b/>
          <w:vertAlign w:val="superscript"/>
          <w:lang w:val="fr-BE"/>
        </w:rPr>
        <w:t>2</w:t>
      </w:r>
      <w:r w:rsidR="00D22EFA" w:rsidRPr="00DD6262">
        <w:rPr>
          <w:rFonts w:cs="Times New Roman"/>
          <w:b/>
          <w:lang w:val="fr-BE"/>
        </w:rPr>
        <w:t>, Martial Moonen</w:t>
      </w:r>
      <w:r w:rsidR="00CF6CF7" w:rsidRPr="00DD6262">
        <w:rPr>
          <w:rFonts w:cs="Times New Roman"/>
          <w:b/>
          <w:vertAlign w:val="superscript"/>
          <w:lang w:val="fr-BE"/>
        </w:rPr>
        <w:t>2</w:t>
      </w:r>
      <w:r w:rsidR="00D22EFA" w:rsidRPr="00DD6262">
        <w:rPr>
          <w:rFonts w:cs="Times New Roman"/>
          <w:b/>
          <w:lang w:val="fr-BE"/>
        </w:rPr>
        <w:t>, Nicole Smelten</w:t>
      </w:r>
      <w:r w:rsidR="00CF6CF7" w:rsidRPr="00DD6262">
        <w:rPr>
          <w:rFonts w:cs="Times New Roman"/>
          <w:b/>
          <w:vertAlign w:val="superscript"/>
          <w:lang w:val="fr-BE"/>
        </w:rPr>
        <w:t>3</w:t>
      </w:r>
      <w:r w:rsidR="00D22EFA" w:rsidRPr="00DD6262">
        <w:rPr>
          <w:rFonts w:cs="Times New Roman"/>
          <w:b/>
          <w:lang w:val="fr-BE"/>
        </w:rPr>
        <w:t>,</w:t>
      </w:r>
      <w:r w:rsidR="00584C10" w:rsidRPr="00DD6262">
        <w:rPr>
          <w:rFonts w:cs="Times New Roman"/>
          <w:b/>
          <w:lang w:val="fr-BE"/>
        </w:rPr>
        <w:t xml:space="preserve"> Laurent Médart</w:t>
      </w:r>
      <w:r w:rsidR="00CF6CF7" w:rsidRPr="00DD6262">
        <w:rPr>
          <w:rFonts w:cs="Times New Roman"/>
          <w:b/>
          <w:vertAlign w:val="superscript"/>
          <w:lang w:val="fr-BE"/>
        </w:rPr>
        <w:t>5</w:t>
      </w:r>
      <w:r w:rsidR="00584C10" w:rsidRPr="00DD6262">
        <w:rPr>
          <w:rFonts w:cs="Times New Roman"/>
          <w:b/>
          <w:lang w:val="fr-BE"/>
        </w:rPr>
        <w:t>,</w:t>
      </w:r>
      <w:r w:rsidR="00D22EFA" w:rsidRPr="00DD6262">
        <w:rPr>
          <w:rFonts w:cs="Times New Roman"/>
          <w:b/>
          <w:lang w:val="fr-BE"/>
        </w:rPr>
        <w:t xml:space="preserve"> </w:t>
      </w:r>
      <w:r w:rsidR="00584C10" w:rsidRPr="00DD6262">
        <w:rPr>
          <w:rFonts w:cs="Times New Roman"/>
          <w:b/>
          <w:lang w:val="fr-BE"/>
        </w:rPr>
        <w:t>Jean-Marie Krzesinski</w:t>
      </w:r>
      <w:r w:rsidR="00CF6CF7" w:rsidRPr="00DD6262">
        <w:rPr>
          <w:rFonts w:cs="Times New Roman"/>
          <w:b/>
          <w:vertAlign w:val="superscript"/>
          <w:lang w:val="fr-BE"/>
        </w:rPr>
        <w:t>1</w:t>
      </w:r>
      <w:r w:rsidR="00584C10" w:rsidRPr="00DD6262">
        <w:rPr>
          <w:rFonts w:cs="Times New Roman"/>
          <w:b/>
          <w:lang w:val="fr-BE"/>
        </w:rPr>
        <w:t>, Etienne Cavalier</w:t>
      </w:r>
      <w:r w:rsidR="00CF6CF7" w:rsidRPr="00DD6262">
        <w:rPr>
          <w:rFonts w:cs="Times New Roman"/>
          <w:b/>
          <w:vertAlign w:val="superscript"/>
          <w:lang w:val="fr-BE"/>
        </w:rPr>
        <w:t>6</w:t>
      </w:r>
    </w:p>
    <w:p w:rsidR="00CF6CF7" w:rsidRPr="00DD6262" w:rsidRDefault="00CF6CF7" w:rsidP="00CF6CF7">
      <w:pPr>
        <w:rPr>
          <w:rFonts w:cs="Times New Roman"/>
          <w:b/>
          <w:lang w:val="fr-BE"/>
        </w:rPr>
      </w:pPr>
    </w:p>
    <w:p w:rsidR="00CF6CF7" w:rsidRPr="00DD6262" w:rsidRDefault="009069FD" w:rsidP="00CF6CF7">
      <w:pPr>
        <w:numPr>
          <w:ilvl w:val="0"/>
          <w:numId w:val="1"/>
        </w:numPr>
        <w:rPr>
          <w:rFonts w:cs="Times New Roman"/>
          <w:lang w:val="fr-BE"/>
        </w:rPr>
      </w:pPr>
      <w:r w:rsidRPr="00DD6262">
        <w:rPr>
          <w:rFonts w:cs="Times New Roman"/>
          <w:lang w:val="fr-BE"/>
        </w:rPr>
        <w:t>Néphrologie</w:t>
      </w:r>
      <w:r w:rsidR="00880E79" w:rsidRPr="00DD6262">
        <w:rPr>
          <w:rFonts w:cs="Times New Roman"/>
          <w:lang w:val="fr-BE"/>
        </w:rPr>
        <w:t>-</w:t>
      </w:r>
      <w:r>
        <w:rPr>
          <w:rFonts w:cs="Times New Roman"/>
          <w:lang w:val="fr-BE"/>
        </w:rPr>
        <w:t>Dialyse</w:t>
      </w:r>
      <w:r w:rsidR="00880E79" w:rsidRPr="00DD6262">
        <w:rPr>
          <w:rFonts w:cs="Times New Roman"/>
          <w:lang w:val="fr-BE"/>
        </w:rPr>
        <w:t>-Transplantation</w:t>
      </w:r>
      <w:r w:rsidR="00CF6CF7" w:rsidRPr="00DD6262">
        <w:rPr>
          <w:rFonts w:cs="Times New Roman"/>
          <w:lang w:val="fr-BE"/>
        </w:rPr>
        <w:t>,</w:t>
      </w:r>
      <w:r w:rsidR="00880E79" w:rsidRPr="00DD6262">
        <w:rPr>
          <w:rFonts w:cs="Times New Roman"/>
          <w:lang w:val="fr-BE"/>
        </w:rPr>
        <w:t xml:space="preserve"> </w:t>
      </w:r>
      <w:r w:rsidRPr="00DD6262">
        <w:rPr>
          <w:rFonts w:cs="Times New Roman"/>
          <w:lang w:val="fr-BE"/>
        </w:rPr>
        <w:t>Université</w:t>
      </w:r>
      <w:r>
        <w:rPr>
          <w:rFonts w:cs="Times New Roman"/>
          <w:lang w:val="fr-BE"/>
        </w:rPr>
        <w:t xml:space="preserve"> de</w:t>
      </w:r>
      <w:r w:rsidR="00880E79" w:rsidRPr="00DD6262">
        <w:rPr>
          <w:rFonts w:cs="Times New Roman"/>
          <w:lang w:val="fr-BE"/>
        </w:rPr>
        <w:t xml:space="preserve"> Liège,</w:t>
      </w:r>
      <w:r w:rsidR="00CF6CF7" w:rsidRPr="00DD6262">
        <w:rPr>
          <w:rFonts w:cs="Times New Roman"/>
          <w:lang w:val="fr-BE"/>
        </w:rPr>
        <w:t xml:space="preserve"> </w:t>
      </w:r>
      <w:smartTag w:uri="urn:schemas-microsoft-com:office:smarttags" w:element="PersonName">
        <w:smartTagPr>
          <w:attr w:name="ProductID" w:val="CHU Sart Tilman"/>
        </w:smartTagPr>
        <w:smartTag w:uri="urn:schemas-microsoft-com:office:smarttags" w:element="PersonName">
          <w:smartTagPr>
            <w:attr w:name="ProductID" w:val="CHU Sart"/>
          </w:smartTagPr>
          <w:r w:rsidR="00CF6CF7" w:rsidRPr="00DD6262">
            <w:rPr>
              <w:rFonts w:cs="Times New Roman"/>
              <w:lang w:val="fr-BE"/>
            </w:rPr>
            <w:t>CHU Sart</w:t>
          </w:r>
        </w:smartTag>
        <w:r w:rsidR="00CF6CF7" w:rsidRPr="00DD6262">
          <w:rPr>
            <w:rFonts w:cs="Times New Roman"/>
            <w:lang w:val="fr-BE"/>
          </w:rPr>
          <w:t xml:space="preserve"> Tilman</w:t>
        </w:r>
      </w:smartTag>
      <w:r>
        <w:rPr>
          <w:rFonts w:cs="Times New Roman"/>
          <w:lang w:val="fr-BE"/>
        </w:rPr>
        <w:t>, Liège, Belgique</w:t>
      </w:r>
    </w:p>
    <w:p w:rsidR="00CF6CF7" w:rsidRPr="00DD6262" w:rsidRDefault="009069FD" w:rsidP="00CF6CF7">
      <w:pPr>
        <w:numPr>
          <w:ilvl w:val="0"/>
          <w:numId w:val="1"/>
        </w:numPr>
        <w:rPr>
          <w:rFonts w:cs="Times New Roman"/>
          <w:b/>
          <w:u w:val="single"/>
          <w:lang w:val="fr-BE"/>
        </w:rPr>
      </w:pPr>
      <w:r w:rsidRPr="00DD6262">
        <w:rPr>
          <w:rFonts w:cs="Times New Roman"/>
          <w:lang w:val="fr-BE"/>
        </w:rPr>
        <w:t>Néphrologie</w:t>
      </w:r>
      <w:r w:rsidR="00880E79" w:rsidRPr="00DD6262">
        <w:rPr>
          <w:rFonts w:cs="Times New Roman"/>
          <w:lang w:val="fr-BE"/>
        </w:rPr>
        <w:t>-</w:t>
      </w:r>
      <w:r>
        <w:rPr>
          <w:rFonts w:cs="Times New Roman"/>
          <w:lang w:val="fr-BE"/>
        </w:rPr>
        <w:t>Dialyse</w:t>
      </w:r>
      <w:r w:rsidR="00CF6CF7" w:rsidRPr="00DD6262">
        <w:rPr>
          <w:rFonts w:cs="Times New Roman"/>
          <w:lang w:val="fr-BE"/>
        </w:rPr>
        <w:t>, Centre Hospitalier « </w:t>
      </w:r>
      <w:smartTag w:uri="urn:schemas-microsoft-com:office:smarttags" w:element="PersonName">
        <w:smartTagPr>
          <w:attr w:name="ProductID" w:val="La Citadelle"/>
        </w:smartTagPr>
        <w:r w:rsidR="00CF6CF7" w:rsidRPr="00DD6262">
          <w:rPr>
            <w:rFonts w:cs="Times New Roman"/>
            <w:lang w:val="fr-BE"/>
          </w:rPr>
          <w:t>La Citadelle</w:t>
        </w:r>
      </w:smartTag>
      <w:r w:rsidR="00CF6CF7" w:rsidRPr="00DD6262">
        <w:rPr>
          <w:rFonts w:cs="Times New Roman"/>
          <w:lang w:val="fr-BE"/>
        </w:rPr>
        <w:t> », Liège, Belgi</w:t>
      </w:r>
      <w:r>
        <w:rPr>
          <w:rFonts w:cs="Times New Roman"/>
          <w:lang w:val="fr-BE"/>
        </w:rPr>
        <w:t>que</w:t>
      </w:r>
    </w:p>
    <w:p w:rsidR="00CF6CF7" w:rsidRPr="00DD6262" w:rsidRDefault="009069FD" w:rsidP="00CF6CF7">
      <w:pPr>
        <w:numPr>
          <w:ilvl w:val="0"/>
          <w:numId w:val="1"/>
        </w:numPr>
        <w:rPr>
          <w:rFonts w:cs="Times New Roman"/>
          <w:b/>
          <w:u w:val="single"/>
          <w:lang w:val="fr-BE"/>
        </w:rPr>
      </w:pPr>
      <w:r w:rsidRPr="00DD6262">
        <w:rPr>
          <w:rFonts w:cs="Times New Roman"/>
          <w:lang w:val="fr-BE"/>
        </w:rPr>
        <w:t>Néphrologie</w:t>
      </w:r>
      <w:r w:rsidR="00880E79" w:rsidRPr="00DD6262">
        <w:rPr>
          <w:rFonts w:cs="Times New Roman"/>
          <w:lang w:val="fr-BE"/>
        </w:rPr>
        <w:t>-</w:t>
      </w:r>
      <w:r>
        <w:rPr>
          <w:rFonts w:cs="Times New Roman"/>
          <w:lang w:val="fr-BE"/>
        </w:rPr>
        <w:t>Dialyse</w:t>
      </w:r>
      <w:r w:rsidR="00CF6CF7" w:rsidRPr="00DD6262">
        <w:rPr>
          <w:rFonts w:cs="Times New Roman"/>
          <w:lang w:val="fr-BE"/>
        </w:rPr>
        <w:t>, Centre Hospitalier « Bois de l’abbaye », Seraing, Belg</w:t>
      </w:r>
      <w:r>
        <w:rPr>
          <w:rFonts w:cs="Times New Roman"/>
          <w:lang w:val="fr-BE"/>
        </w:rPr>
        <w:t>ique</w:t>
      </w:r>
    </w:p>
    <w:p w:rsidR="00CF6CF7" w:rsidRPr="00DD6262" w:rsidRDefault="009069FD" w:rsidP="00CF6CF7">
      <w:pPr>
        <w:numPr>
          <w:ilvl w:val="0"/>
          <w:numId w:val="1"/>
        </w:numPr>
        <w:rPr>
          <w:rFonts w:cs="Times New Roman"/>
          <w:b/>
          <w:u w:val="single"/>
          <w:lang w:val="fr-BE"/>
        </w:rPr>
      </w:pPr>
      <w:r w:rsidRPr="00DD6262">
        <w:rPr>
          <w:rFonts w:cs="Times New Roman"/>
          <w:lang w:val="fr-BE"/>
        </w:rPr>
        <w:t>Radiologie</w:t>
      </w:r>
      <w:r w:rsidR="00880E79" w:rsidRPr="00DD6262">
        <w:rPr>
          <w:rFonts w:cs="Times New Roman"/>
          <w:lang w:val="fr-BE"/>
        </w:rPr>
        <w:t xml:space="preserve">, </w:t>
      </w:r>
      <w:r w:rsidR="00CF6CF7" w:rsidRPr="00DD6262">
        <w:rPr>
          <w:rFonts w:cs="Times New Roman"/>
          <w:lang w:val="fr-BE"/>
        </w:rPr>
        <w:t>Centre Hospitalier « </w:t>
      </w:r>
      <w:smartTag w:uri="urn:schemas-microsoft-com:office:smarttags" w:element="PersonName">
        <w:smartTagPr>
          <w:attr w:name="ProductID" w:val="La Citadelle"/>
        </w:smartTagPr>
        <w:r w:rsidR="00CF6CF7" w:rsidRPr="00DD6262">
          <w:rPr>
            <w:rFonts w:cs="Times New Roman"/>
            <w:lang w:val="fr-BE"/>
          </w:rPr>
          <w:t>La Citadelle</w:t>
        </w:r>
      </w:smartTag>
      <w:r w:rsidR="00CF6CF7" w:rsidRPr="00DD6262">
        <w:rPr>
          <w:rFonts w:cs="Times New Roman"/>
          <w:lang w:val="fr-BE"/>
        </w:rPr>
        <w:t> », Liège, Belgi</w:t>
      </w:r>
      <w:r>
        <w:rPr>
          <w:rFonts w:cs="Times New Roman"/>
          <w:lang w:val="fr-BE"/>
        </w:rPr>
        <w:t>que</w:t>
      </w:r>
    </w:p>
    <w:p w:rsidR="00CF6CF7" w:rsidRPr="00DD6262" w:rsidRDefault="009069FD" w:rsidP="00CF6CF7">
      <w:pPr>
        <w:numPr>
          <w:ilvl w:val="0"/>
          <w:numId w:val="1"/>
        </w:numPr>
        <w:rPr>
          <w:rFonts w:cs="Times New Roman"/>
          <w:b/>
          <w:u w:val="single"/>
          <w:lang w:val="fr-BE"/>
        </w:rPr>
      </w:pPr>
      <w:r>
        <w:rPr>
          <w:rFonts w:cs="Times New Roman"/>
          <w:lang w:val="fr-BE"/>
        </w:rPr>
        <w:t>Chimie médicale</w:t>
      </w:r>
      <w:r w:rsidR="00880E79" w:rsidRPr="00DD6262">
        <w:rPr>
          <w:rFonts w:cs="Times New Roman"/>
          <w:lang w:val="fr-BE"/>
        </w:rPr>
        <w:t xml:space="preserve">, </w:t>
      </w:r>
      <w:r w:rsidRPr="00DD6262">
        <w:rPr>
          <w:rFonts w:cs="Times New Roman"/>
          <w:lang w:val="fr-BE"/>
        </w:rPr>
        <w:t>Université</w:t>
      </w:r>
      <w:r>
        <w:rPr>
          <w:rFonts w:cs="Times New Roman"/>
          <w:lang w:val="fr-BE"/>
        </w:rPr>
        <w:t xml:space="preserve"> de </w:t>
      </w:r>
      <w:r w:rsidR="00880E79" w:rsidRPr="00DD6262">
        <w:rPr>
          <w:rFonts w:cs="Times New Roman"/>
          <w:lang w:val="fr-BE"/>
        </w:rPr>
        <w:t xml:space="preserve">Liège, </w:t>
      </w:r>
      <w:smartTag w:uri="urn:schemas-microsoft-com:office:smarttags" w:element="PersonName">
        <w:smartTagPr>
          <w:attr w:name="ProductID" w:val="CHU Sart Tilman"/>
        </w:smartTagPr>
        <w:smartTag w:uri="urn:schemas-microsoft-com:office:smarttags" w:element="PersonName">
          <w:smartTagPr>
            <w:attr w:name="ProductID" w:val="CHU Sart"/>
          </w:smartTagPr>
          <w:r w:rsidR="00880E79" w:rsidRPr="00DD6262">
            <w:rPr>
              <w:rFonts w:cs="Times New Roman"/>
              <w:lang w:val="fr-BE"/>
            </w:rPr>
            <w:t>CHU Sart</w:t>
          </w:r>
        </w:smartTag>
        <w:r w:rsidR="00880E79" w:rsidRPr="00DD6262">
          <w:rPr>
            <w:rFonts w:cs="Times New Roman"/>
            <w:lang w:val="fr-BE"/>
          </w:rPr>
          <w:t xml:space="preserve"> Tilman</w:t>
        </w:r>
      </w:smartTag>
      <w:r>
        <w:rPr>
          <w:rFonts w:cs="Times New Roman"/>
          <w:lang w:val="fr-BE"/>
        </w:rPr>
        <w:t>, Liège, Belgique</w:t>
      </w:r>
    </w:p>
    <w:p w:rsidR="00CC3A76" w:rsidRPr="00DD6262" w:rsidRDefault="00CC3A76" w:rsidP="00D22EFA">
      <w:pPr>
        <w:rPr>
          <w:rFonts w:cs="Times New Roman"/>
          <w:b/>
          <w:lang w:val="fr-BE"/>
        </w:rPr>
      </w:pPr>
    </w:p>
    <w:p w:rsidR="00584C10" w:rsidRPr="00DD6262" w:rsidRDefault="00584C10" w:rsidP="00D22EFA">
      <w:pPr>
        <w:rPr>
          <w:rFonts w:cs="Times New Roman"/>
          <w:b/>
          <w:lang w:val="fr-BE"/>
        </w:rPr>
      </w:pPr>
    </w:p>
    <w:p w:rsidR="00584C10" w:rsidRPr="00DD6262" w:rsidRDefault="00584C10" w:rsidP="00D22EFA">
      <w:pPr>
        <w:rPr>
          <w:rFonts w:cs="Times New Roman"/>
          <w:b/>
          <w:lang w:val="fr-BE"/>
        </w:rPr>
      </w:pPr>
    </w:p>
    <w:p w:rsidR="00584C10" w:rsidRPr="00DD6262" w:rsidRDefault="00D824DD" w:rsidP="00D22EFA">
      <w:pPr>
        <w:rPr>
          <w:rFonts w:cs="Times New Roman"/>
          <w:b/>
          <w:lang w:val="fr-BE"/>
        </w:rPr>
      </w:pPr>
      <w:r w:rsidRPr="00DD6262">
        <w:rPr>
          <w:rFonts w:cs="Times New Roman"/>
          <w:b/>
          <w:lang w:val="fr-BE"/>
        </w:rPr>
        <w:t>Introduction</w:t>
      </w:r>
    </w:p>
    <w:p w:rsidR="006A6454" w:rsidRPr="00DD6262" w:rsidRDefault="00645ED8" w:rsidP="00D22EFA">
      <w:pPr>
        <w:rPr>
          <w:rFonts w:cs="Times New Roman"/>
          <w:lang w:val="fr-BE"/>
        </w:rPr>
      </w:pPr>
      <w:r w:rsidRPr="00DD6262">
        <w:rPr>
          <w:rFonts w:cs="Times New Roman"/>
          <w:lang w:val="fr-BE"/>
        </w:rPr>
        <w:t xml:space="preserve">La vitamine D native est maintenant </w:t>
      </w:r>
      <w:r w:rsidR="00DD6262" w:rsidRPr="00DD6262">
        <w:rPr>
          <w:rFonts w:cs="Times New Roman"/>
          <w:lang w:val="fr-BE"/>
        </w:rPr>
        <w:t>recommandée</w:t>
      </w:r>
      <w:r w:rsidRPr="00DD6262">
        <w:rPr>
          <w:rFonts w:cs="Times New Roman"/>
          <w:lang w:val="fr-BE"/>
        </w:rPr>
        <w:t xml:space="preserve"> dans le traitement du patient hémodialysé. Le niveau de recommandation reste cependant très faible. Nous avons étudié l’efficacité d’un traitement par </w:t>
      </w:r>
      <w:r w:rsidR="00DD6262" w:rsidRPr="00DD6262">
        <w:rPr>
          <w:rFonts w:cs="Times New Roman"/>
          <w:lang w:val="fr-BE"/>
        </w:rPr>
        <w:t>cholécalciférol</w:t>
      </w:r>
      <w:r w:rsidRPr="00DD6262">
        <w:rPr>
          <w:rFonts w:cs="Times New Roman"/>
          <w:lang w:val="fr-BE"/>
        </w:rPr>
        <w:t xml:space="preserve"> chez le patient dialysé en le comparant au placebo. Nous avons également regardé so</w:t>
      </w:r>
      <w:r w:rsidR="006A6454" w:rsidRPr="00DD6262">
        <w:rPr>
          <w:rFonts w:cs="Times New Roman"/>
          <w:lang w:val="fr-BE"/>
        </w:rPr>
        <w:t>n profil de sécurité en analysa</w:t>
      </w:r>
      <w:r w:rsidRPr="00DD6262">
        <w:rPr>
          <w:rFonts w:cs="Times New Roman"/>
          <w:lang w:val="fr-BE"/>
        </w:rPr>
        <w:t>nt l</w:t>
      </w:r>
      <w:r w:rsidR="006A6454" w:rsidRPr="00DD6262">
        <w:rPr>
          <w:rFonts w:cs="Times New Roman"/>
          <w:lang w:val="fr-BE"/>
        </w:rPr>
        <w:t xml:space="preserve">’influence du traitement sur des </w:t>
      </w:r>
      <w:r w:rsidR="00DD6262" w:rsidRPr="00DD6262">
        <w:rPr>
          <w:rFonts w:cs="Times New Roman"/>
          <w:lang w:val="fr-BE"/>
        </w:rPr>
        <w:t>paramètres biologiques et sur une</w:t>
      </w:r>
      <w:r w:rsidR="006A6454" w:rsidRPr="00DD6262">
        <w:rPr>
          <w:rFonts w:cs="Times New Roman"/>
          <w:lang w:val="fr-BE"/>
        </w:rPr>
        <w:t xml:space="preserve"> mesure des calcifications</w:t>
      </w:r>
      <w:r w:rsidR="00DD6262" w:rsidRPr="00DD6262">
        <w:rPr>
          <w:rFonts w:cs="Times New Roman"/>
          <w:lang w:val="fr-BE"/>
        </w:rPr>
        <w:t xml:space="preserve"> vasculaire</w:t>
      </w:r>
      <w:r w:rsidR="009E3FCD">
        <w:rPr>
          <w:rFonts w:cs="Times New Roman"/>
          <w:lang w:val="fr-BE"/>
        </w:rPr>
        <w:t>s</w:t>
      </w:r>
      <w:r w:rsidR="00DD6262" w:rsidRPr="00DD6262">
        <w:rPr>
          <w:rFonts w:cs="Times New Roman"/>
          <w:lang w:val="fr-BE"/>
        </w:rPr>
        <w:t>.</w:t>
      </w:r>
      <w:r w:rsidR="006A6454" w:rsidRPr="00DD6262">
        <w:rPr>
          <w:rFonts w:cs="Times New Roman"/>
          <w:lang w:val="fr-BE"/>
        </w:rPr>
        <w:t xml:space="preserve"> </w:t>
      </w:r>
    </w:p>
    <w:p w:rsidR="00D824DD" w:rsidRPr="00DD6262" w:rsidRDefault="00DD6262" w:rsidP="00D22EFA">
      <w:pPr>
        <w:rPr>
          <w:rFonts w:cs="Times New Roman"/>
          <w:b/>
          <w:lang w:val="fr-BE"/>
        </w:rPr>
      </w:pPr>
      <w:r w:rsidRPr="00DD6262">
        <w:rPr>
          <w:rFonts w:cs="Times New Roman"/>
          <w:b/>
          <w:lang w:val="fr-BE"/>
        </w:rPr>
        <w:t>Méthodes</w:t>
      </w:r>
    </w:p>
    <w:p w:rsidR="002C0EA0" w:rsidRPr="00DD6262" w:rsidRDefault="006A6454" w:rsidP="00D22EFA">
      <w:pPr>
        <w:rPr>
          <w:rFonts w:cs="Times New Roman"/>
          <w:color w:val="auto"/>
          <w:lang w:val="fr-BE"/>
        </w:rPr>
      </w:pPr>
      <w:r w:rsidRPr="00DD6262">
        <w:rPr>
          <w:rFonts w:cs="Times New Roman"/>
          <w:color w:val="auto"/>
          <w:lang w:val="fr-BE"/>
        </w:rPr>
        <w:t xml:space="preserve">L’analyse porte sur 30 patients qui ont terminé l’étude à 1 an. </w:t>
      </w:r>
      <w:r w:rsidR="00DD6262" w:rsidRPr="00DD6262">
        <w:rPr>
          <w:rFonts w:cs="Times New Roman"/>
          <w:color w:val="auto"/>
          <w:lang w:val="fr-BE"/>
        </w:rPr>
        <w:t>Les concentrations</w:t>
      </w:r>
      <w:r w:rsidRPr="00DD6262">
        <w:rPr>
          <w:rFonts w:cs="Times New Roman"/>
          <w:color w:val="auto"/>
          <w:lang w:val="fr-BE"/>
        </w:rPr>
        <w:t xml:space="preserve"> de calcium, de phosphore, de parathormone</w:t>
      </w:r>
      <w:r w:rsidR="00DD6262" w:rsidRPr="00DD6262">
        <w:rPr>
          <w:rFonts w:cs="Times New Roman"/>
          <w:color w:val="auto"/>
          <w:lang w:val="fr-BE"/>
        </w:rPr>
        <w:t xml:space="preserve"> (PTH)</w:t>
      </w:r>
      <w:r w:rsidRPr="00DD6262">
        <w:rPr>
          <w:rFonts w:cs="Times New Roman"/>
          <w:color w:val="auto"/>
          <w:lang w:val="fr-BE"/>
        </w:rPr>
        <w:t xml:space="preserve"> et de 25-OH vitamine D étaient mesurée</w:t>
      </w:r>
      <w:r w:rsidR="009069FD">
        <w:rPr>
          <w:rFonts w:cs="Times New Roman"/>
          <w:color w:val="auto"/>
          <w:lang w:val="fr-BE"/>
        </w:rPr>
        <w:t>s</w:t>
      </w:r>
      <w:r w:rsidRPr="00DD6262">
        <w:rPr>
          <w:rFonts w:cs="Times New Roman"/>
          <w:color w:val="auto"/>
          <w:lang w:val="fr-BE"/>
        </w:rPr>
        <w:t xml:space="preserve"> chaque mois. Les calcificati</w:t>
      </w:r>
      <w:r w:rsidR="009069FD">
        <w:rPr>
          <w:rFonts w:cs="Times New Roman"/>
          <w:color w:val="auto"/>
          <w:lang w:val="fr-BE"/>
        </w:rPr>
        <w:t>ons vasculaires étaient quantifiées</w:t>
      </w:r>
      <w:r w:rsidRPr="00DD6262">
        <w:rPr>
          <w:rFonts w:cs="Times New Roman"/>
          <w:color w:val="auto"/>
          <w:lang w:val="fr-BE"/>
        </w:rPr>
        <w:t xml:space="preserve"> par la méthode de </w:t>
      </w:r>
      <w:proofErr w:type="spellStart"/>
      <w:r w:rsidRPr="00DD6262">
        <w:rPr>
          <w:rFonts w:cs="Times New Roman"/>
          <w:color w:val="auto"/>
          <w:lang w:val="fr-BE"/>
        </w:rPr>
        <w:t>Kauppila</w:t>
      </w:r>
      <w:proofErr w:type="spellEnd"/>
      <w:r w:rsidRPr="00DD6262">
        <w:rPr>
          <w:rFonts w:cs="Times New Roman"/>
          <w:color w:val="auto"/>
          <w:lang w:val="fr-BE"/>
        </w:rPr>
        <w:t xml:space="preserve"> (abdomen à blanc de profil). Les patients ont été </w:t>
      </w:r>
      <w:r w:rsidR="009069FD" w:rsidRPr="00DD6262">
        <w:rPr>
          <w:rFonts w:cs="Times New Roman"/>
          <w:color w:val="auto"/>
          <w:lang w:val="fr-BE"/>
        </w:rPr>
        <w:t>traités</w:t>
      </w:r>
      <w:r w:rsidRPr="00DD6262">
        <w:rPr>
          <w:rFonts w:cs="Times New Roman"/>
          <w:color w:val="auto"/>
          <w:lang w:val="fr-BE"/>
        </w:rPr>
        <w:t xml:space="preserve"> par placebo </w:t>
      </w:r>
      <w:r w:rsidR="000766C8" w:rsidRPr="00DD6262">
        <w:rPr>
          <w:rFonts w:cs="Times New Roman"/>
          <w:color w:val="auto"/>
          <w:lang w:val="fr-BE"/>
        </w:rPr>
        <w:t>(n=14)</w:t>
      </w:r>
      <w:r w:rsidR="009830CB" w:rsidRPr="00DD6262">
        <w:rPr>
          <w:rFonts w:cs="Times New Roman"/>
          <w:color w:val="auto"/>
          <w:lang w:val="fr-BE"/>
        </w:rPr>
        <w:t xml:space="preserve"> </w:t>
      </w:r>
      <w:r w:rsidRPr="00DD6262">
        <w:rPr>
          <w:rFonts w:cs="Times New Roman"/>
          <w:color w:val="auto"/>
          <w:lang w:val="fr-BE"/>
        </w:rPr>
        <w:t xml:space="preserve">ou par </w:t>
      </w:r>
      <w:r w:rsidR="006D1B5A" w:rsidRPr="00DD6262">
        <w:rPr>
          <w:rFonts w:cs="Times New Roman"/>
          <w:color w:val="auto"/>
          <w:lang w:val="fr-BE"/>
        </w:rPr>
        <w:t>25.000 U</w:t>
      </w:r>
      <w:r w:rsidRPr="00DD6262">
        <w:rPr>
          <w:rFonts w:cs="Times New Roman"/>
          <w:color w:val="auto"/>
          <w:lang w:val="fr-BE"/>
        </w:rPr>
        <w:t>I</w:t>
      </w:r>
      <w:r w:rsidR="006D1B5A" w:rsidRPr="00DD6262">
        <w:rPr>
          <w:rFonts w:cs="Times New Roman"/>
          <w:color w:val="auto"/>
          <w:lang w:val="fr-BE"/>
        </w:rPr>
        <w:t xml:space="preserve"> </w:t>
      </w:r>
      <w:r w:rsidRPr="00DD6262">
        <w:rPr>
          <w:rFonts w:cs="Times New Roman"/>
          <w:color w:val="auto"/>
          <w:lang w:val="fr-BE"/>
        </w:rPr>
        <w:t>de</w:t>
      </w:r>
      <w:r w:rsidR="006D1B5A" w:rsidRPr="00DD6262">
        <w:rPr>
          <w:rFonts w:cs="Times New Roman"/>
          <w:color w:val="auto"/>
          <w:lang w:val="fr-BE"/>
        </w:rPr>
        <w:t xml:space="preserve"> </w:t>
      </w:r>
      <w:r w:rsidR="009069FD" w:rsidRPr="00DD6262">
        <w:rPr>
          <w:rFonts w:cs="Times New Roman"/>
          <w:color w:val="auto"/>
          <w:lang w:val="fr-BE"/>
        </w:rPr>
        <w:t>cholécalciférol</w:t>
      </w:r>
      <w:r w:rsidR="009069FD">
        <w:rPr>
          <w:rFonts w:cs="Times New Roman"/>
          <w:color w:val="auto"/>
          <w:lang w:val="fr-BE"/>
        </w:rPr>
        <w:t>,</w:t>
      </w:r>
      <w:r w:rsidRPr="00DD6262">
        <w:rPr>
          <w:rFonts w:cs="Times New Roman"/>
          <w:color w:val="auto"/>
          <w:lang w:val="fr-BE"/>
        </w:rPr>
        <w:t xml:space="preserve"> deux fois par mois</w:t>
      </w:r>
      <w:r w:rsidR="000766C8" w:rsidRPr="00DD6262">
        <w:rPr>
          <w:rFonts w:cs="Times New Roman"/>
          <w:color w:val="auto"/>
          <w:lang w:val="fr-BE"/>
        </w:rPr>
        <w:t xml:space="preserve"> (n=16)</w:t>
      </w:r>
      <w:r w:rsidR="009830CB" w:rsidRPr="00DD6262">
        <w:rPr>
          <w:rFonts w:cs="Times New Roman"/>
          <w:color w:val="auto"/>
          <w:lang w:val="fr-BE"/>
        </w:rPr>
        <w:t>.</w:t>
      </w:r>
      <w:r w:rsidR="006D1B5A" w:rsidRPr="00DD6262">
        <w:rPr>
          <w:rFonts w:cs="Times New Roman"/>
          <w:color w:val="auto"/>
          <w:lang w:val="fr-BE"/>
        </w:rPr>
        <w:t xml:space="preserve"> </w:t>
      </w:r>
      <w:r w:rsidRPr="00DD6262">
        <w:rPr>
          <w:rFonts w:cs="Times New Roman"/>
          <w:color w:val="auto"/>
          <w:lang w:val="fr-BE"/>
        </w:rPr>
        <w:t xml:space="preserve">Une analyse par </w:t>
      </w:r>
      <w:r w:rsidR="006D1B5A" w:rsidRPr="00DD6262">
        <w:rPr>
          <w:rFonts w:cs="Times New Roman"/>
          <w:color w:val="auto"/>
          <w:lang w:val="fr-BE"/>
        </w:rPr>
        <w:t>ANOVA</w:t>
      </w:r>
      <w:r w:rsidRPr="00DD6262">
        <w:rPr>
          <w:rFonts w:cs="Times New Roman"/>
          <w:color w:val="auto"/>
          <w:lang w:val="fr-BE"/>
        </w:rPr>
        <w:t xml:space="preserve"> est utilisée comme </w:t>
      </w:r>
      <w:r w:rsidR="009069FD" w:rsidRPr="00DD6262">
        <w:rPr>
          <w:rFonts w:cs="Times New Roman"/>
          <w:color w:val="auto"/>
          <w:lang w:val="fr-BE"/>
        </w:rPr>
        <w:t>méthode</w:t>
      </w:r>
      <w:r w:rsidRPr="00DD6262">
        <w:rPr>
          <w:rFonts w:cs="Times New Roman"/>
          <w:color w:val="auto"/>
          <w:lang w:val="fr-BE"/>
        </w:rPr>
        <w:t xml:space="preserve"> statistique (</w:t>
      </w:r>
      <w:r w:rsidR="00DD6262" w:rsidRPr="00DD6262">
        <w:rPr>
          <w:rFonts w:cs="Times New Roman"/>
          <w:color w:val="auto"/>
          <w:lang w:val="fr-BE"/>
        </w:rPr>
        <w:t>étude</w:t>
      </w:r>
      <w:r w:rsidRPr="00DD6262">
        <w:rPr>
          <w:rFonts w:cs="Times New Roman"/>
          <w:color w:val="auto"/>
          <w:lang w:val="fr-BE"/>
        </w:rPr>
        <w:t xml:space="preserve"> de l’effet temps, de l’effet de l’</w:t>
      </w:r>
      <w:r w:rsidR="00DD6262" w:rsidRPr="00DD6262">
        <w:rPr>
          <w:rFonts w:cs="Times New Roman"/>
          <w:color w:val="auto"/>
          <w:lang w:val="fr-BE"/>
        </w:rPr>
        <w:t>intervention</w:t>
      </w:r>
      <w:r w:rsidRPr="00DD6262">
        <w:rPr>
          <w:rFonts w:cs="Times New Roman"/>
          <w:color w:val="auto"/>
          <w:lang w:val="fr-BE"/>
        </w:rPr>
        <w:t xml:space="preserve"> et de l’interaction)</w:t>
      </w:r>
    </w:p>
    <w:p w:rsidR="002C0EA0" w:rsidRPr="00F90BAC" w:rsidRDefault="00DD6262" w:rsidP="00D22EFA">
      <w:pPr>
        <w:rPr>
          <w:rFonts w:cs="Times New Roman"/>
          <w:color w:val="FF0000"/>
          <w:lang w:val="fr-BE"/>
        </w:rPr>
      </w:pPr>
      <w:r w:rsidRPr="00F90BAC">
        <w:rPr>
          <w:rFonts w:cs="Times New Roman"/>
          <w:b/>
          <w:lang w:val="fr-BE"/>
        </w:rPr>
        <w:t>Résultats</w:t>
      </w:r>
      <w:r w:rsidR="002C0EA0" w:rsidRPr="00F90BAC">
        <w:rPr>
          <w:rFonts w:cs="Times New Roman"/>
          <w:color w:val="FF0000"/>
          <w:lang w:val="fr-BE"/>
        </w:rPr>
        <w:t xml:space="preserve"> </w:t>
      </w:r>
    </w:p>
    <w:p w:rsidR="00F90BAC" w:rsidRPr="00F90BAC" w:rsidRDefault="00F90BAC" w:rsidP="00D22EFA">
      <w:pPr>
        <w:rPr>
          <w:rFonts w:cs="Times New Roman"/>
        </w:rPr>
      </w:pPr>
      <w:r w:rsidRPr="00F90BAC">
        <w:rPr>
          <w:rFonts w:cs="Times New Roman"/>
        </w:rPr>
        <w:t>Les sujets étaient parfaitement randomisés au départ pour ce qui est des concentrations de calcium, de phosphore, de PTH et de 25-OH vitamine D. Le traitement actif entraine une augmentation significative des concentrations de 25-OH vitamine D à 1 an alors que les concentrations restent constantes (et basses) dans le groupe placebo (p&lt;0,0001). Nous n'avons pas constaté d'effet significatif sur les concentrations de calcium et de phosphore. Un effet positif modéré mais non significatif est retrouvé sur la concentration de PTH. Les calcifications abdominales ont évolué avec la même intensité dans les deux groupes.</w:t>
      </w:r>
    </w:p>
    <w:p w:rsidR="00D824DD" w:rsidRPr="00DD6262" w:rsidRDefault="002C0EA0" w:rsidP="00D22EFA">
      <w:pPr>
        <w:rPr>
          <w:rFonts w:cs="Times New Roman"/>
          <w:b/>
          <w:lang w:val="fr-BE"/>
        </w:rPr>
      </w:pPr>
      <w:r w:rsidRPr="00DD6262">
        <w:rPr>
          <w:rFonts w:cs="Times New Roman"/>
          <w:b/>
          <w:lang w:val="fr-BE"/>
        </w:rPr>
        <w:t>Conclusion</w:t>
      </w:r>
    </w:p>
    <w:p w:rsidR="00584C10" w:rsidRPr="00DD6262" w:rsidRDefault="00DD6262" w:rsidP="00D22EFA">
      <w:pPr>
        <w:rPr>
          <w:rFonts w:cs="Times New Roman"/>
          <w:b/>
          <w:lang w:val="fr-BE"/>
        </w:rPr>
      </w:pPr>
      <w:r w:rsidRPr="00DD6262">
        <w:rPr>
          <w:rFonts w:cs="Times New Roman"/>
          <w:lang w:val="fr-BE"/>
        </w:rPr>
        <w:t xml:space="preserve">Nous confirmons, dans ce travail, l’efficacité de la vitamine D </w:t>
      </w:r>
      <w:r w:rsidR="009830CB" w:rsidRPr="00DD6262">
        <w:rPr>
          <w:rFonts w:cs="Times New Roman"/>
          <w:lang w:val="fr-BE"/>
        </w:rPr>
        <w:t>(50.000 U</w:t>
      </w:r>
      <w:r w:rsidRPr="00DD6262">
        <w:rPr>
          <w:rFonts w:cs="Times New Roman"/>
          <w:lang w:val="fr-BE"/>
        </w:rPr>
        <w:t xml:space="preserve">I de cholécalciférol par mois) pour suppléer le patient hémodialysé. Cette thérapie apparait sure avec un effet nul sur les concentrations de calcium et de phosphore. L’effet sur les concentrations de PTH </w:t>
      </w:r>
      <w:r w:rsidR="009069FD" w:rsidRPr="00DD6262">
        <w:rPr>
          <w:rFonts w:cs="Times New Roman"/>
          <w:lang w:val="fr-BE"/>
        </w:rPr>
        <w:t>apparaît</w:t>
      </w:r>
      <w:r w:rsidRPr="00DD6262">
        <w:rPr>
          <w:rFonts w:cs="Times New Roman"/>
          <w:lang w:val="fr-BE"/>
        </w:rPr>
        <w:t xml:space="preserve"> </w:t>
      </w:r>
      <w:r w:rsidR="009069FD">
        <w:rPr>
          <w:rFonts w:cs="Times New Roman"/>
          <w:lang w:val="fr-BE"/>
        </w:rPr>
        <w:t xml:space="preserve">limité mais </w:t>
      </w:r>
      <w:r w:rsidRPr="00DD6262">
        <w:rPr>
          <w:rFonts w:cs="Times New Roman"/>
          <w:lang w:val="fr-BE"/>
        </w:rPr>
        <w:t xml:space="preserve">plutôt </w:t>
      </w:r>
      <w:r w:rsidR="009069FD" w:rsidRPr="00DD6262">
        <w:rPr>
          <w:rFonts w:cs="Times New Roman"/>
          <w:lang w:val="fr-BE"/>
        </w:rPr>
        <w:t>positif</w:t>
      </w:r>
      <w:r w:rsidRPr="00DD6262">
        <w:rPr>
          <w:rFonts w:cs="Times New Roman"/>
          <w:lang w:val="fr-BE"/>
        </w:rPr>
        <w:t>. Nous démontrons également que le traitement par vitamine D native n’accélère pas l’évolution des</w:t>
      </w:r>
      <w:r w:rsidR="009069FD">
        <w:rPr>
          <w:rFonts w:cs="Times New Roman"/>
          <w:lang w:val="fr-BE"/>
        </w:rPr>
        <w:t xml:space="preserve">  c</w:t>
      </w:r>
      <w:r w:rsidRPr="00DD6262">
        <w:rPr>
          <w:rFonts w:cs="Times New Roman"/>
          <w:lang w:val="fr-BE"/>
        </w:rPr>
        <w:t>alcifications vasculaires chez ces patients</w:t>
      </w:r>
      <w:r w:rsidR="009E3FCD">
        <w:rPr>
          <w:rFonts w:cs="Times New Roman"/>
          <w:lang w:val="fr-BE"/>
        </w:rPr>
        <w:t>.</w:t>
      </w:r>
    </w:p>
    <w:sectPr w:rsidR="00584C10" w:rsidRPr="00DD6262" w:rsidSect="00C125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A0784"/>
    <w:multiLevelType w:val="hybridMultilevel"/>
    <w:tmpl w:val="9C40AA7E"/>
    <w:lvl w:ilvl="0" w:tplc="47D4098A">
      <w:start w:val="1"/>
      <w:numFmt w:val="decimal"/>
      <w:lvlText w:val="%1."/>
      <w:lvlJc w:val="left"/>
      <w:pPr>
        <w:tabs>
          <w:tab w:val="num" w:pos="720"/>
        </w:tabs>
        <w:ind w:left="720" w:hanging="360"/>
      </w:pPr>
      <w:rPr>
        <w:rFonts w:hint="default"/>
        <w:b w:val="0"/>
        <w:sz w:val="20"/>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D22EFA"/>
    <w:rsid w:val="00001441"/>
    <w:rsid w:val="00011899"/>
    <w:rsid w:val="00012E14"/>
    <w:rsid w:val="000150D8"/>
    <w:rsid w:val="0001515A"/>
    <w:rsid w:val="000250F7"/>
    <w:rsid w:val="00031ED8"/>
    <w:rsid w:val="00035A83"/>
    <w:rsid w:val="00041D8E"/>
    <w:rsid w:val="00043AAB"/>
    <w:rsid w:val="0007198B"/>
    <w:rsid w:val="000766C8"/>
    <w:rsid w:val="000B7ACA"/>
    <w:rsid w:val="000D3002"/>
    <w:rsid w:val="000F42F2"/>
    <w:rsid w:val="001240D1"/>
    <w:rsid w:val="00134538"/>
    <w:rsid w:val="001403EA"/>
    <w:rsid w:val="00155B17"/>
    <w:rsid w:val="00155F51"/>
    <w:rsid w:val="00171D13"/>
    <w:rsid w:val="001A1058"/>
    <w:rsid w:val="001A3851"/>
    <w:rsid w:val="001B2942"/>
    <w:rsid w:val="001C542D"/>
    <w:rsid w:val="001C557E"/>
    <w:rsid w:val="001D3AB9"/>
    <w:rsid w:val="001E4AB5"/>
    <w:rsid w:val="00207330"/>
    <w:rsid w:val="00214A2B"/>
    <w:rsid w:val="00241E27"/>
    <w:rsid w:val="0025500B"/>
    <w:rsid w:val="0025748F"/>
    <w:rsid w:val="002728B0"/>
    <w:rsid w:val="00285CA0"/>
    <w:rsid w:val="002901F5"/>
    <w:rsid w:val="00290448"/>
    <w:rsid w:val="002B208D"/>
    <w:rsid w:val="002B582F"/>
    <w:rsid w:val="002C0EA0"/>
    <w:rsid w:val="002C4999"/>
    <w:rsid w:val="002D315D"/>
    <w:rsid w:val="002D642B"/>
    <w:rsid w:val="002D65EE"/>
    <w:rsid w:val="002E10D7"/>
    <w:rsid w:val="002F4E6D"/>
    <w:rsid w:val="003131B0"/>
    <w:rsid w:val="00335BFA"/>
    <w:rsid w:val="003507D0"/>
    <w:rsid w:val="00354657"/>
    <w:rsid w:val="00370823"/>
    <w:rsid w:val="00395170"/>
    <w:rsid w:val="003A5E2B"/>
    <w:rsid w:val="003E16AE"/>
    <w:rsid w:val="003E6079"/>
    <w:rsid w:val="00433636"/>
    <w:rsid w:val="00441FD1"/>
    <w:rsid w:val="004555CA"/>
    <w:rsid w:val="00456D86"/>
    <w:rsid w:val="00457FDC"/>
    <w:rsid w:val="004721A4"/>
    <w:rsid w:val="00486002"/>
    <w:rsid w:val="004A1966"/>
    <w:rsid w:val="004A712A"/>
    <w:rsid w:val="004C3830"/>
    <w:rsid w:val="004D3256"/>
    <w:rsid w:val="004E1B87"/>
    <w:rsid w:val="004E5B3A"/>
    <w:rsid w:val="004F16AE"/>
    <w:rsid w:val="00511169"/>
    <w:rsid w:val="00515803"/>
    <w:rsid w:val="005179DF"/>
    <w:rsid w:val="00522602"/>
    <w:rsid w:val="0052586A"/>
    <w:rsid w:val="00526656"/>
    <w:rsid w:val="0053429C"/>
    <w:rsid w:val="00551917"/>
    <w:rsid w:val="005551F7"/>
    <w:rsid w:val="00584C10"/>
    <w:rsid w:val="005933D9"/>
    <w:rsid w:val="005973C2"/>
    <w:rsid w:val="005A460C"/>
    <w:rsid w:val="005A7A40"/>
    <w:rsid w:val="005A7FD0"/>
    <w:rsid w:val="005B7F1F"/>
    <w:rsid w:val="005D06E5"/>
    <w:rsid w:val="005D3401"/>
    <w:rsid w:val="00603E4E"/>
    <w:rsid w:val="006322DE"/>
    <w:rsid w:val="00645ED8"/>
    <w:rsid w:val="0065191A"/>
    <w:rsid w:val="006655BF"/>
    <w:rsid w:val="00673FE5"/>
    <w:rsid w:val="00691757"/>
    <w:rsid w:val="006A02DB"/>
    <w:rsid w:val="006A27FD"/>
    <w:rsid w:val="006A6454"/>
    <w:rsid w:val="006C04B0"/>
    <w:rsid w:val="006D1B5A"/>
    <w:rsid w:val="006E217D"/>
    <w:rsid w:val="00727CA7"/>
    <w:rsid w:val="007548B4"/>
    <w:rsid w:val="00766E3E"/>
    <w:rsid w:val="00771754"/>
    <w:rsid w:val="007718B6"/>
    <w:rsid w:val="00786414"/>
    <w:rsid w:val="00790236"/>
    <w:rsid w:val="0079461E"/>
    <w:rsid w:val="007959BF"/>
    <w:rsid w:val="0079760F"/>
    <w:rsid w:val="007E286F"/>
    <w:rsid w:val="00812585"/>
    <w:rsid w:val="008457AE"/>
    <w:rsid w:val="00863338"/>
    <w:rsid w:val="00870F60"/>
    <w:rsid w:val="00871AE9"/>
    <w:rsid w:val="00880E79"/>
    <w:rsid w:val="00885871"/>
    <w:rsid w:val="00887B86"/>
    <w:rsid w:val="00897BEC"/>
    <w:rsid w:val="008A051F"/>
    <w:rsid w:val="008B2614"/>
    <w:rsid w:val="008E4818"/>
    <w:rsid w:val="008E71BE"/>
    <w:rsid w:val="00900546"/>
    <w:rsid w:val="0090192F"/>
    <w:rsid w:val="009069FD"/>
    <w:rsid w:val="00912319"/>
    <w:rsid w:val="00933567"/>
    <w:rsid w:val="00967CAF"/>
    <w:rsid w:val="00967FE1"/>
    <w:rsid w:val="00972372"/>
    <w:rsid w:val="00975EDC"/>
    <w:rsid w:val="0098086F"/>
    <w:rsid w:val="009830CB"/>
    <w:rsid w:val="00984C57"/>
    <w:rsid w:val="009A0003"/>
    <w:rsid w:val="009B4439"/>
    <w:rsid w:val="009D43F5"/>
    <w:rsid w:val="009E3FCD"/>
    <w:rsid w:val="009E6A30"/>
    <w:rsid w:val="009F471F"/>
    <w:rsid w:val="009F4B41"/>
    <w:rsid w:val="00A02D19"/>
    <w:rsid w:val="00A04149"/>
    <w:rsid w:val="00A0514A"/>
    <w:rsid w:val="00A20D65"/>
    <w:rsid w:val="00A633D6"/>
    <w:rsid w:val="00A70091"/>
    <w:rsid w:val="00A7009A"/>
    <w:rsid w:val="00A80F52"/>
    <w:rsid w:val="00AB0878"/>
    <w:rsid w:val="00AB21A0"/>
    <w:rsid w:val="00AB2A59"/>
    <w:rsid w:val="00AB790E"/>
    <w:rsid w:val="00AD2DEC"/>
    <w:rsid w:val="00AD44A0"/>
    <w:rsid w:val="00AE68CA"/>
    <w:rsid w:val="00B15B8E"/>
    <w:rsid w:val="00B174D2"/>
    <w:rsid w:val="00B17D9B"/>
    <w:rsid w:val="00B3383C"/>
    <w:rsid w:val="00B35436"/>
    <w:rsid w:val="00B42B3D"/>
    <w:rsid w:val="00B43B00"/>
    <w:rsid w:val="00B50CC1"/>
    <w:rsid w:val="00B77046"/>
    <w:rsid w:val="00B87981"/>
    <w:rsid w:val="00BA6E3E"/>
    <w:rsid w:val="00BD28DD"/>
    <w:rsid w:val="00BF52D9"/>
    <w:rsid w:val="00C125BA"/>
    <w:rsid w:val="00C24886"/>
    <w:rsid w:val="00C6027A"/>
    <w:rsid w:val="00C67BF5"/>
    <w:rsid w:val="00C84A52"/>
    <w:rsid w:val="00CC21DC"/>
    <w:rsid w:val="00CC3A76"/>
    <w:rsid w:val="00CC45AA"/>
    <w:rsid w:val="00CD169B"/>
    <w:rsid w:val="00CF6CF7"/>
    <w:rsid w:val="00D05ABD"/>
    <w:rsid w:val="00D21364"/>
    <w:rsid w:val="00D22EFA"/>
    <w:rsid w:val="00D233DE"/>
    <w:rsid w:val="00D263C0"/>
    <w:rsid w:val="00D35EC9"/>
    <w:rsid w:val="00D51A77"/>
    <w:rsid w:val="00D60A43"/>
    <w:rsid w:val="00D63F16"/>
    <w:rsid w:val="00D64362"/>
    <w:rsid w:val="00D824DD"/>
    <w:rsid w:val="00D8658A"/>
    <w:rsid w:val="00DB7C65"/>
    <w:rsid w:val="00DD6262"/>
    <w:rsid w:val="00DF5674"/>
    <w:rsid w:val="00E20857"/>
    <w:rsid w:val="00E27AAD"/>
    <w:rsid w:val="00E4317E"/>
    <w:rsid w:val="00E458EE"/>
    <w:rsid w:val="00E86A53"/>
    <w:rsid w:val="00E94A62"/>
    <w:rsid w:val="00EA6C69"/>
    <w:rsid w:val="00EB7AB2"/>
    <w:rsid w:val="00ED34D0"/>
    <w:rsid w:val="00EF37F0"/>
    <w:rsid w:val="00F14967"/>
    <w:rsid w:val="00F25C5C"/>
    <w:rsid w:val="00F44C92"/>
    <w:rsid w:val="00F54794"/>
    <w:rsid w:val="00F60491"/>
    <w:rsid w:val="00F64E5D"/>
    <w:rsid w:val="00F74A02"/>
    <w:rsid w:val="00F8410B"/>
    <w:rsid w:val="00F86817"/>
    <w:rsid w:val="00F90BAC"/>
    <w:rsid w:val="00FA2651"/>
    <w:rsid w:val="00FB427A"/>
    <w:rsid w:val="00FC3B7C"/>
    <w:rsid w:val="00FE6D3D"/>
    <w:rsid w:val="00FE6E53"/>
    <w:rsid w:val="00FE75B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5BA"/>
    <w:rPr>
      <w:rFonts w:cs="Arial"/>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7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777030">
      <w:bodyDiv w:val="1"/>
      <w:marLeft w:val="0"/>
      <w:marRight w:val="0"/>
      <w:marTop w:val="0"/>
      <w:marBottom w:val="0"/>
      <w:divBdr>
        <w:top w:val="none" w:sz="0" w:space="0" w:color="auto"/>
        <w:left w:val="none" w:sz="0" w:space="0" w:color="auto"/>
        <w:bottom w:val="none" w:sz="0" w:space="0" w:color="auto"/>
        <w:right w:val="none" w:sz="0" w:space="0" w:color="auto"/>
      </w:divBdr>
      <w:divsChild>
        <w:div w:id="1487548494">
          <w:marLeft w:val="150"/>
          <w:marRight w:val="150"/>
          <w:marTop w:val="0"/>
          <w:marBottom w:val="150"/>
          <w:divBdr>
            <w:top w:val="none" w:sz="0" w:space="0" w:color="auto"/>
            <w:left w:val="none" w:sz="0" w:space="0" w:color="auto"/>
            <w:bottom w:val="none" w:sz="0" w:space="0" w:color="auto"/>
            <w:right w:val="none" w:sz="0" w:space="0" w:color="auto"/>
          </w:divBdr>
          <w:divsChild>
            <w:div w:id="1100025726">
              <w:marLeft w:val="0"/>
              <w:marRight w:val="0"/>
              <w:marTop w:val="0"/>
              <w:marBottom w:val="0"/>
              <w:divBdr>
                <w:top w:val="none" w:sz="0" w:space="0" w:color="auto"/>
                <w:left w:val="none" w:sz="0" w:space="0" w:color="auto"/>
                <w:bottom w:val="none" w:sz="0" w:space="0" w:color="auto"/>
                <w:right w:val="none" w:sz="0" w:space="0" w:color="auto"/>
              </w:divBdr>
              <w:divsChild>
                <w:div w:id="61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429</Words>
  <Characters>2364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Quels sont les paramètres biologiques qui sont prédictifs des calcifications vasculaires chez le patient hémodialysé</vt:lpstr>
    </vt:vector>
  </TitlesOfParts>
  <Company>ULG</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Quels sont les paramètres biologiques qui sont prédictifs des calcifications vasculaires chez le patient hémodialysé</dc:title>
  <dc:creator>Delanaye</dc:creator>
  <cp:lastModifiedBy>pdelanaye</cp:lastModifiedBy>
  <cp:revision>8</cp:revision>
  <dcterms:created xsi:type="dcterms:W3CDTF">2012-04-30T10:00:00Z</dcterms:created>
  <dcterms:modified xsi:type="dcterms:W3CDTF">2012-08-20T11:28:00Z</dcterms:modified>
</cp:coreProperties>
</file>