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7F" w:rsidRPr="00513F7F" w:rsidRDefault="00DE108D" w:rsidP="00171C7F">
      <w:pPr>
        <w:jc w:val="both"/>
        <w:rPr>
          <w:b/>
          <w:lang w:val="en-US"/>
        </w:rPr>
      </w:pPr>
      <w:r>
        <w:rPr>
          <w:b/>
          <w:lang w:val="en-US"/>
        </w:rPr>
        <w:t>Replication and</w:t>
      </w:r>
      <w:r w:rsidR="005A79A3">
        <w:rPr>
          <w:b/>
          <w:lang w:val="en-US"/>
        </w:rPr>
        <w:t xml:space="preserve"> Susceptibility to </w:t>
      </w:r>
      <w:proofErr w:type="spellStart"/>
      <w:r w:rsidR="005A79A3">
        <w:rPr>
          <w:b/>
          <w:lang w:val="en-US"/>
        </w:rPr>
        <w:t>Telaprevir</w:t>
      </w:r>
      <w:proofErr w:type="spellEnd"/>
      <w:r w:rsidR="005A79A3">
        <w:rPr>
          <w:b/>
          <w:lang w:val="en-US"/>
        </w:rPr>
        <w:t xml:space="preserve"> of T54S Variant is Modulated by Others Hepatitis C Virus NS3 Mutations</w:t>
      </w:r>
      <w:bookmarkStart w:id="0" w:name="_GoBack"/>
      <w:bookmarkEnd w:id="0"/>
    </w:p>
    <w:p w:rsidR="00171C7F" w:rsidRPr="00DE108D" w:rsidRDefault="00171C7F" w:rsidP="00171C7F">
      <w:pPr>
        <w:rPr>
          <w:lang w:val="en-US"/>
        </w:rPr>
      </w:pPr>
      <w:proofErr w:type="spellStart"/>
      <w:r w:rsidRPr="00DE108D">
        <w:rPr>
          <w:lang w:val="en-US"/>
        </w:rPr>
        <w:t>Ortiou</w:t>
      </w:r>
      <w:proofErr w:type="spellEnd"/>
      <w:r w:rsidRPr="00DE108D">
        <w:rPr>
          <w:lang w:val="en-US"/>
        </w:rPr>
        <w:t xml:space="preserve"> S </w:t>
      </w:r>
      <w:r w:rsidRPr="00DE108D">
        <w:rPr>
          <w:vertAlign w:val="superscript"/>
          <w:lang w:val="en-US"/>
        </w:rPr>
        <w:t>1</w:t>
      </w:r>
      <w:r w:rsidRPr="00DE108D">
        <w:rPr>
          <w:lang w:val="en-US"/>
        </w:rPr>
        <w:t xml:space="preserve">, </w:t>
      </w:r>
      <w:proofErr w:type="spellStart"/>
      <w:r w:rsidR="00DE108D" w:rsidRPr="00E97AC0">
        <w:rPr>
          <w:lang w:val="en-US"/>
        </w:rPr>
        <w:t>Bontems</w:t>
      </w:r>
      <w:proofErr w:type="spellEnd"/>
      <w:r w:rsidR="00DE108D">
        <w:rPr>
          <w:lang w:val="en-US"/>
        </w:rPr>
        <w:t xml:space="preserve"> S</w:t>
      </w:r>
      <w:r w:rsidR="00DE108D" w:rsidRPr="00E97AC0">
        <w:rPr>
          <w:vertAlign w:val="superscript"/>
          <w:lang w:val="en-US"/>
        </w:rPr>
        <w:t>4</w:t>
      </w:r>
      <w:r w:rsidR="00DE108D" w:rsidRPr="00E97AC0">
        <w:rPr>
          <w:lang w:val="en-US"/>
        </w:rPr>
        <w:t xml:space="preserve">, </w:t>
      </w:r>
      <w:proofErr w:type="spellStart"/>
      <w:r w:rsidRPr="00DE108D">
        <w:rPr>
          <w:lang w:val="en-US"/>
        </w:rPr>
        <w:t>Servais</w:t>
      </w:r>
      <w:proofErr w:type="spellEnd"/>
      <w:r w:rsidRPr="00DE108D">
        <w:rPr>
          <w:lang w:val="en-US"/>
        </w:rPr>
        <w:t xml:space="preserve"> JY</w:t>
      </w:r>
      <w:r w:rsidRPr="00DE108D">
        <w:rPr>
          <w:vertAlign w:val="superscript"/>
          <w:lang w:val="en-US"/>
        </w:rPr>
        <w:t>1</w:t>
      </w:r>
      <w:bookmarkStart w:id="1" w:name="OLE_LINK1"/>
      <w:bookmarkStart w:id="2" w:name="OLE_LINK2"/>
      <w:r w:rsidRPr="00DE108D">
        <w:rPr>
          <w:lang w:val="en-US"/>
        </w:rPr>
        <w:t>,</w:t>
      </w:r>
      <w:bookmarkEnd w:id="1"/>
      <w:bookmarkEnd w:id="2"/>
      <w:r w:rsidRPr="00DE108D">
        <w:rPr>
          <w:lang w:val="en-US"/>
        </w:rPr>
        <w:t xml:space="preserve"> Perez-</w:t>
      </w:r>
      <w:proofErr w:type="spellStart"/>
      <w:r w:rsidRPr="00DE108D">
        <w:rPr>
          <w:lang w:val="en-US"/>
        </w:rPr>
        <w:t>Bercoff</w:t>
      </w:r>
      <w:proofErr w:type="spellEnd"/>
      <w:r w:rsidRPr="00DE108D">
        <w:rPr>
          <w:lang w:val="en-US"/>
        </w:rPr>
        <w:t xml:space="preserve"> D</w:t>
      </w:r>
      <w:r w:rsidRPr="00DE108D">
        <w:rPr>
          <w:vertAlign w:val="superscript"/>
          <w:lang w:val="en-US"/>
        </w:rPr>
        <w:t>1</w:t>
      </w:r>
      <w:r w:rsidRPr="00DE108D">
        <w:rPr>
          <w:lang w:val="en-US"/>
        </w:rPr>
        <w:t>, Fritz J</w:t>
      </w:r>
      <w:r w:rsidRPr="00DE108D">
        <w:rPr>
          <w:vertAlign w:val="superscript"/>
          <w:lang w:val="en-US"/>
        </w:rPr>
        <w:t>1</w:t>
      </w:r>
      <w:r w:rsidR="00C530F2" w:rsidRPr="00DE108D">
        <w:rPr>
          <w:vertAlign w:val="superscript"/>
          <w:lang w:val="en-US"/>
        </w:rPr>
        <w:t>, 3</w:t>
      </w:r>
      <w:r w:rsidRPr="00DE108D">
        <w:rPr>
          <w:lang w:val="en-US"/>
        </w:rPr>
        <w:t xml:space="preserve">, </w:t>
      </w:r>
      <w:proofErr w:type="spellStart"/>
      <w:r w:rsidRPr="00DE108D">
        <w:rPr>
          <w:lang w:val="en-US"/>
        </w:rPr>
        <w:t>Vaira</w:t>
      </w:r>
      <w:proofErr w:type="spellEnd"/>
      <w:r w:rsidRPr="00DE108D">
        <w:rPr>
          <w:lang w:val="en-US"/>
        </w:rPr>
        <w:t xml:space="preserve"> D</w:t>
      </w:r>
      <w:r w:rsidR="005D1033" w:rsidRPr="00DE108D">
        <w:rPr>
          <w:vertAlign w:val="superscript"/>
          <w:lang w:val="en-US"/>
        </w:rPr>
        <w:t>4</w:t>
      </w:r>
      <w:r w:rsidRPr="00DE108D">
        <w:rPr>
          <w:lang w:val="en-US"/>
        </w:rPr>
        <w:t xml:space="preserve">, </w:t>
      </w:r>
      <w:proofErr w:type="spellStart"/>
      <w:r w:rsidRPr="00DE108D">
        <w:rPr>
          <w:lang w:val="en-US"/>
        </w:rPr>
        <w:t>Delwaide</w:t>
      </w:r>
      <w:proofErr w:type="spellEnd"/>
      <w:r w:rsidRPr="00DE108D">
        <w:rPr>
          <w:lang w:val="en-US"/>
        </w:rPr>
        <w:t xml:space="preserve"> </w:t>
      </w:r>
      <w:r w:rsidR="00C3217E" w:rsidRPr="00DE108D">
        <w:rPr>
          <w:lang w:val="en-US"/>
        </w:rPr>
        <w:t>J</w:t>
      </w:r>
      <w:r w:rsidR="00C3217E" w:rsidRPr="00DE108D">
        <w:rPr>
          <w:vertAlign w:val="superscript"/>
          <w:lang w:val="en-US"/>
        </w:rPr>
        <w:t>5</w:t>
      </w:r>
      <w:r w:rsidR="00A72645" w:rsidRPr="00DE108D">
        <w:rPr>
          <w:lang w:val="en-US"/>
        </w:rPr>
        <w:t xml:space="preserve">, </w:t>
      </w:r>
      <w:r w:rsidRPr="00DE108D">
        <w:rPr>
          <w:lang w:val="en-US"/>
        </w:rPr>
        <w:t xml:space="preserve"> Arendt V</w:t>
      </w:r>
      <w:r w:rsidR="00A72645" w:rsidRPr="00DE108D">
        <w:rPr>
          <w:vertAlign w:val="superscript"/>
          <w:lang w:val="en-US"/>
        </w:rPr>
        <w:t>1,</w:t>
      </w:r>
      <w:r w:rsidR="00C3217E" w:rsidRPr="00DE108D" w:rsidDel="00C3217E">
        <w:rPr>
          <w:vertAlign w:val="superscript"/>
          <w:lang w:val="en-US"/>
        </w:rPr>
        <w:t xml:space="preserve"> </w:t>
      </w:r>
      <w:r w:rsidR="00C3217E" w:rsidRPr="00DE108D">
        <w:rPr>
          <w:vertAlign w:val="superscript"/>
          <w:lang w:val="en-US"/>
        </w:rPr>
        <w:t>2</w:t>
      </w:r>
      <w:r w:rsidRPr="00DE108D">
        <w:rPr>
          <w:lang w:val="en-US"/>
        </w:rPr>
        <w:t xml:space="preserve">, </w:t>
      </w:r>
      <w:proofErr w:type="spellStart"/>
      <w:r w:rsidRPr="00DE108D">
        <w:rPr>
          <w:lang w:val="en-US"/>
        </w:rPr>
        <w:t>Staub</w:t>
      </w:r>
      <w:proofErr w:type="spellEnd"/>
      <w:r w:rsidRPr="00DE108D">
        <w:rPr>
          <w:lang w:val="en-US"/>
        </w:rPr>
        <w:t xml:space="preserve"> T </w:t>
      </w:r>
      <w:r w:rsidR="00C530F2" w:rsidRPr="00DE108D">
        <w:rPr>
          <w:vertAlign w:val="superscript"/>
          <w:lang w:val="en-US"/>
        </w:rPr>
        <w:t>2</w:t>
      </w:r>
      <w:r w:rsidRPr="00DE108D">
        <w:rPr>
          <w:lang w:val="en-US"/>
        </w:rPr>
        <w:t xml:space="preserve">, </w:t>
      </w:r>
      <w:proofErr w:type="spellStart"/>
      <w:r w:rsidRPr="00DE108D">
        <w:rPr>
          <w:lang w:val="en-US"/>
        </w:rPr>
        <w:t>Schmit</w:t>
      </w:r>
      <w:proofErr w:type="spellEnd"/>
      <w:r w:rsidRPr="00DE108D">
        <w:rPr>
          <w:lang w:val="en-US"/>
        </w:rPr>
        <w:t xml:space="preserve"> JC </w:t>
      </w:r>
      <w:r w:rsidRPr="00DE108D">
        <w:rPr>
          <w:vertAlign w:val="superscript"/>
          <w:lang w:val="en-US"/>
        </w:rPr>
        <w:t>1</w:t>
      </w:r>
      <w:r w:rsidR="00A72645" w:rsidRPr="00DE108D">
        <w:rPr>
          <w:vertAlign w:val="superscript"/>
          <w:lang w:val="en-US"/>
        </w:rPr>
        <w:t>,</w:t>
      </w:r>
      <w:r w:rsidR="00C530F2" w:rsidRPr="00DE108D">
        <w:rPr>
          <w:vertAlign w:val="superscript"/>
          <w:lang w:val="en-US"/>
        </w:rPr>
        <w:t>2</w:t>
      </w:r>
      <w:r w:rsidR="00C530F2" w:rsidRPr="00DE108D">
        <w:rPr>
          <w:lang w:val="en-US"/>
        </w:rPr>
        <w:t xml:space="preserve"> </w:t>
      </w:r>
      <w:r w:rsidRPr="00DE108D">
        <w:rPr>
          <w:lang w:val="en-US"/>
        </w:rPr>
        <w:t xml:space="preserve">and </w:t>
      </w:r>
      <w:proofErr w:type="spellStart"/>
      <w:r w:rsidRPr="00DE108D">
        <w:rPr>
          <w:lang w:val="en-US"/>
        </w:rPr>
        <w:t>Devaux</w:t>
      </w:r>
      <w:proofErr w:type="spellEnd"/>
      <w:r w:rsidRPr="00DE108D">
        <w:rPr>
          <w:lang w:val="en-US"/>
        </w:rPr>
        <w:t xml:space="preserve"> C </w:t>
      </w:r>
      <w:r w:rsidRPr="00DE108D">
        <w:rPr>
          <w:vertAlign w:val="superscript"/>
          <w:lang w:val="en-US"/>
        </w:rPr>
        <w:t>1</w:t>
      </w:r>
      <w:r w:rsidRPr="00DE108D">
        <w:rPr>
          <w:lang w:val="en-US"/>
        </w:rPr>
        <w:t>.</w:t>
      </w:r>
    </w:p>
    <w:p w:rsidR="00171C7F" w:rsidRPr="00910854" w:rsidRDefault="00171C7F" w:rsidP="00171C7F">
      <w:pPr>
        <w:rPr>
          <w:lang w:val="en-US"/>
        </w:rPr>
      </w:pPr>
      <w:r w:rsidRPr="002733CF">
        <w:rPr>
          <w:vertAlign w:val="superscript"/>
          <w:lang w:val="en-US"/>
        </w:rPr>
        <w:t>1</w:t>
      </w:r>
      <w:r w:rsidR="00A72645">
        <w:rPr>
          <w:vertAlign w:val="superscript"/>
          <w:lang w:val="en-US"/>
        </w:rPr>
        <w:t xml:space="preserve"> </w:t>
      </w:r>
      <w:r w:rsidRPr="002733CF">
        <w:rPr>
          <w:lang w:val="en-US"/>
        </w:rPr>
        <w:t>Laboratory</w:t>
      </w:r>
      <w:r>
        <w:rPr>
          <w:lang w:val="en-US"/>
        </w:rPr>
        <w:t xml:space="preserve"> of </w:t>
      </w:r>
      <w:r w:rsidR="00A72645">
        <w:rPr>
          <w:lang w:val="en-US"/>
        </w:rPr>
        <w:t xml:space="preserve"> </w:t>
      </w:r>
      <w:proofErr w:type="spellStart"/>
      <w:r>
        <w:rPr>
          <w:lang w:val="en-US"/>
        </w:rPr>
        <w:t>Retrovirology</w:t>
      </w:r>
      <w:proofErr w:type="spellEnd"/>
      <w:r w:rsidRPr="002733CF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733CF">
            <w:rPr>
              <w:lang w:val="en-US"/>
            </w:rPr>
            <w:t>CRP-Santé</w:t>
          </w:r>
        </w:smartTag>
        <w:r w:rsidRPr="002733CF">
          <w:rPr>
            <w:lang w:val="en-US"/>
          </w:rPr>
          <w:t xml:space="preserve">, </w:t>
        </w:r>
        <w:smartTag w:uri="urn:schemas-microsoft-com:office:smarttags" w:element="country-region">
          <w:r w:rsidRPr="002733CF">
            <w:rPr>
              <w:lang w:val="en-US"/>
            </w:rPr>
            <w:t>Luxembourg</w:t>
          </w:r>
        </w:smartTag>
      </w:smartTag>
    </w:p>
    <w:p w:rsidR="00171C7F" w:rsidRDefault="00171C7F" w:rsidP="00171C7F">
      <w:pPr>
        <w:rPr>
          <w:lang w:val="en-US"/>
        </w:rPr>
      </w:pPr>
      <w:r w:rsidRPr="002733CF">
        <w:rPr>
          <w:vertAlign w:val="superscript"/>
          <w:lang w:val="en-US"/>
        </w:rPr>
        <w:t>2</w:t>
      </w:r>
      <w:r w:rsidR="00A72645">
        <w:rPr>
          <w:vertAlign w:val="superscript"/>
          <w:lang w:val="en-US"/>
        </w:rPr>
        <w:t xml:space="preserve"> </w:t>
      </w:r>
      <w:r>
        <w:rPr>
          <w:lang w:val="en-US"/>
        </w:rPr>
        <w:t>National Service of Infectious Diseases</w:t>
      </w:r>
      <w:r w:rsidRPr="00791C33">
        <w:rPr>
          <w:lang w:val="en-US"/>
        </w:rPr>
        <w:t xml:space="preserve">, </w:t>
      </w:r>
      <w:smartTag w:uri="urn:schemas-microsoft-com:office:smarttags" w:element="stockticker">
        <w:r w:rsidRPr="00791C33">
          <w:rPr>
            <w:lang w:val="en-US"/>
          </w:rPr>
          <w:t>CHL</w:t>
        </w:r>
      </w:smartTag>
      <w:r w:rsidRPr="00791C33">
        <w:rPr>
          <w:lang w:val="en-US"/>
        </w:rPr>
        <w:t>, Luxembourg</w:t>
      </w:r>
    </w:p>
    <w:p w:rsidR="00171C7F" w:rsidRDefault="00171C7F" w:rsidP="00171C7F">
      <w:pPr>
        <w:jc w:val="both"/>
        <w:rPr>
          <w:lang w:val="en-US"/>
        </w:rPr>
      </w:pPr>
      <w:r>
        <w:rPr>
          <w:vertAlign w:val="superscript"/>
          <w:lang w:val="en-US"/>
        </w:rPr>
        <w:t>3</w:t>
      </w:r>
      <w:r w:rsidR="00A72645">
        <w:rPr>
          <w:vertAlign w:val="superscript"/>
          <w:lang w:val="en-US"/>
        </w:rPr>
        <w:t xml:space="preserve"> </w:t>
      </w:r>
      <w:r w:rsidR="00C3217E" w:rsidRPr="001E50AD">
        <w:rPr>
          <w:lang w:val="en-US"/>
        </w:rPr>
        <w:t>Luxembourg Centre for Systems Biomedicine</w:t>
      </w:r>
      <w:r w:rsidR="00C3217E">
        <w:rPr>
          <w:lang w:val="en-US"/>
        </w:rPr>
        <w:t xml:space="preserve">, University of Luxembourg, Luxembourg </w:t>
      </w:r>
    </w:p>
    <w:p w:rsidR="00C3217E" w:rsidRDefault="00C3217E">
      <w:pPr>
        <w:rPr>
          <w:sz w:val="22"/>
          <w:szCs w:val="22"/>
          <w:lang w:val="en-GB"/>
        </w:rPr>
      </w:pPr>
      <w:r>
        <w:rPr>
          <w:vertAlign w:val="superscript"/>
          <w:lang w:val="en-US"/>
        </w:rPr>
        <w:t xml:space="preserve">4 </w:t>
      </w:r>
      <w:r>
        <w:rPr>
          <w:lang w:val="en-US"/>
        </w:rPr>
        <w:t>AIDS Reference Laboratory of Liège, University of Liège, Belgium</w:t>
      </w:r>
      <w:r w:rsidRPr="00C3217E">
        <w:rPr>
          <w:sz w:val="22"/>
          <w:szCs w:val="22"/>
          <w:lang w:val="en-GB"/>
        </w:rPr>
        <w:t xml:space="preserve"> </w:t>
      </w:r>
    </w:p>
    <w:p w:rsidR="00A43DDB" w:rsidRPr="00B658DB" w:rsidRDefault="0095171E">
      <w:pPr>
        <w:rPr>
          <w:lang w:val="en-US"/>
        </w:rPr>
      </w:pPr>
      <w:r w:rsidRPr="00E6552A">
        <w:rPr>
          <w:vertAlign w:val="superscript"/>
          <w:lang w:val="en-US"/>
        </w:rPr>
        <w:t>5</w:t>
      </w:r>
      <w:r>
        <w:rPr>
          <w:lang w:val="en-US"/>
        </w:rPr>
        <w:t xml:space="preserve"> </w:t>
      </w:r>
      <w:r w:rsidR="00C3217E" w:rsidRPr="001509F8">
        <w:rPr>
          <w:lang w:val="en-US"/>
        </w:rPr>
        <w:t xml:space="preserve">Department of Gastroenterology and </w:t>
      </w:r>
      <w:proofErr w:type="spellStart"/>
      <w:r w:rsidR="00C3217E" w:rsidRPr="001509F8">
        <w:rPr>
          <w:lang w:val="en-US"/>
        </w:rPr>
        <w:t>Hepatology</w:t>
      </w:r>
      <w:proofErr w:type="spellEnd"/>
      <w:r w:rsidR="00C3217E" w:rsidRPr="001509F8">
        <w:rPr>
          <w:lang w:val="en-US"/>
        </w:rPr>
        <w:t>, University Hospital of Liège, Belgium</w:t>
      </w:r>
    </w:p>
    <w:p w:rsidR="00516265" w:rsidRPr="00BD0379" w:rsidRDefault="00BD0379" w:rsidP="00CD5D3C">
      <w:pPr>
        <w:jc w:val="both"/>
        <w:rPr>
          <w:b/>
          <w:lang w:val="en-GB"/>
        </w:rPr>
      </w:pPr>
      <w:r>
        <w:rPr>
          <w:b/>
          <w:lang w:val="en-GB"/>
        </w:rPr>
        <w:t>Background</w:t>
      </w:r>
    </w:p>
    <w:p w:rsidR="00CD5D3C" w:rsidRPr="00BD0379" w:rsidRDefault="008853AC" w:rsidP="00CD5D3C">
      <w:pPr>
        <w:jc w:val="both"/>
        <w:rPr>
          <w:lang w:val="en-GB"/>
        </w:rPr>
      </w:pPr>
      <w:r w:rsidRPr="00C87275">
        <w:rPr>
          <w:lang w:val="en-GB"/>
        </w:rPr>
        <w:t xml:space="preserve">NS3 </w:t>
      </w:r>
      <w:r w:rsidR="004104CB">
        <w:rPr>
          <w:lang w:val="en-GB"/>
        </w:rPr>
        <w:t xml:space="preserve">inhibitors </w:t>
      </w:r>
      <w:r>
        <w:rPr>
          <w:lang w:val="en-GB"/>
        </w:rPr>
        <w:t xml:space="preserve">are currently used </w:t>
      </w:r>
      <w:r w:rsidR="00CF62F2">
        <w:rPr>
          <w:lang w:val="en-GB"/>
        </w:rPr>
        <w:t xml:space="preserve">for clinical treatment of </w:t>
      </w:r>
      <w:r w:rsidRPr="00994907">
        <w:rPr>
          <w:lang w:val="en-GB"/>
        </w:rPr>
        <w:t>genotype 1 (G1) HCV-infected patients</w:t>
      </w:r>
      <w:r w:rsidRPr="00E00832">
        <w:rPr>
          <w:lang w:val="en-GB"/>
        </w:rPr>
        <w:t xml:space="preserve">. </w:t>
      </w:r>
      <w:r>
        <w:rPr>
          <w:lang w:val="en-GB"/>
        </w:rPr>
        <w:t>Although p</w:t>
      </w:r>
      <w:r w:rsidRPr="003270A3">
        <w:rPr>
          <w:lang w:val="en-GB"/>
        </w:rPr>
        <w:t xml:space="preserve">re-existing resistant </w:t>
      </w:r>
      <w:r>
        <w:rPr>
          <w:lang w:val="en-GB"/>
        </w:rPr>
        <w:t xml:space="preserve">variants </w:t>
      </w:r>
      <w:r w:rsidRPr="003270A3">
        <w:rPr>
          <w:lang w:val="en-GB"/>
        </w:rPr>
        <w:t xml:space="preserve">have been reported </w:t>
      </w:r>
      <w:r w:rsidRPr="00C54675">
        <w:rPr>
          <w:lang w:val="en-GB"/>
        </w:rPr>
        <w:t xml:space="preserve">they </w:t>
      </w:r>
      <w:r>
        <w:rPr>
          <w:lang w:val="en-GB"/>
        </w:rPr>
        <w:t>are</w:t>
      </w:r>
      <w:r w:rsidRPr="00C54675">
        <w:rPr>
          <w:lang w:val="en-GB"/>
        </w:rPr>
        <w:t xml:space="preserve"> not necessar</w:t>
      </w:r>
      <w:r>
        <w:rPr>
          <w:lang w:val="en-GB"/>
        </w:rPr>
        <w:t>i</w:t>
      </w:r>
      <w:r w:rsidR="00EB4283">
        <w:rPr>
          <w:lang w:val="en-GB"/>
        </w:rPr>
        <w:t xml:space="preserve">ly associated </w:t>
      </w:r>
      <w:r w:rsidR="00CF62F2">
        <w:rPr>
          <w:lang w:val="en-GB"/>
        </w:rPr>
        <w:t xml:space="preserve">with </w:t>
      </w:r>
      <w:r w:rsidR="00EB4283">
        <w:rPr>
          <w:lang w:val="en-GB"/>
        </w:rPr>
        <w:t xml:space="preserve">viral failure suggesting </w:t>
      </w:r>
      <w:r w:rsidR="00FF354F">
        <w:rPr>
          <w:lang w:val="en-GB"/>
        </w:rPr>
        <w:t xml:space="preserve">a </w:t>
      </w:r>
      <w:r w:rsidR="00EB4283">
        <w:rPr>
          <w:lang w:val="en-GB"/>
        </w:rPr>
        <w:t xml:space="preserve">role </w:t>
      </w:r>
      <w:r w:rsidR="00FF354F">
        <w:rPr>
          <w:lang w:val="en-GB"/>
        </w:rPr>
        <w:t xml:space="preserve">for </w:t>
      </w:r>
      <w:r w:rsidR="00EB4283">
        <w:rPr>
          <w:lang w:val="en-GB"/>
        </w:rPr>
        <w:t xml:space="preserve">other mutations. </w:t>
      </w:r>
      <w:r w:rsidR="004104CB">
        <w:rPr>
          <w:lang w:val="en-GB"/>
        </w:rPr>
        <w:t>In this study, w</w:t>
      </w:r>
      <w:r>
        <w:rPr>
          <w:lang w:val="en-GB"/>
        </w:rPr>
        <w:t>e</w:t>
      </w:r>
      <w:r w:rsidRPr="00795D9A">
        <w:rPr>
          <w:lang w:val="en-GB"/>
        </w:rPr>
        <w:t xml:space="preserve"> </w:t>
      </w:r>
      <w:r>
        <w:rPr>
          <w:lang w:val="en-GB"/>
        </w:rPr>
        <w:t xml:space="preserve">have </w:t>
      </w:r>
      <w:r w:rsidR="008D1DEB">
        <w:rPr>
          <w:lang w:val="en-GB"/>
        </w:rPr>
        <w:t xml:space="preserve">investigated </w:t>
      </w:r>
      <w:r>
        <w:rPr>
          <w:lang w:val="en-GB"/>
        </w:rPr>
        <w:t>the frequency of natura</w:t>
      </w:r>
      <w:r w:rsidR="004104CB">
        <w:rPr>
          <w:lang w:val="en-GB"/>
        </w:rPr>
        <w:t xml:space="preserve">lly occurring </w:t>
      </w:r>
      <w:r w:rsidR="00CF62F2">
        <w:rPr>
          <w:lang w:val="en-GB"/>
        </w:rPr>
        <w:t xml:space="preserve">NS3 </w:t>
      </w:r>
      <w:r w:rsidR="004104CB">
        <w:rPr>
          <w:lang w:val="en-GB"/>
        </w:rPr>
        <w:t xml:space="preserve">substitutions and </w:t>
      </w:r>
      <w:r w:rsidR="008D1DEB">
        <w:rPr>
          <w:lang w:val="en-GB"/>
        </w:rPr>
        <w:t xml:space="preserve">resistance mutations </w:t>
      </w:r>
      <w:r w:rsidR="00F01F5C">
        <w:rPr>
          <w:lang w:val="en-GB"/>
        </w:rPr>
        <w:t xml:space="preserve">as well as </w:t>
      </w:r>
      <w:r w:rsidR="008D6D4C">
        <w:rPr>
          <w:lang w:val="en-GB"/>
        </w:rPr>
        <w:t xml:space="preserve">their effect </w:t>
      </w:r>
      <w:r w:rsidR="004104CB">
        <w:rPr>
          <w:lang w:val="en-GB"/>
        </w:rPr>
        <w:t xml:space="preserve">on </w:t>
      </w:r>
      <w:r w:rsidR="004104CB" w:rsidRPr="001D689D">
        <w:rPr>
          <w:lang w:val="en-US"/>
        </w:rPr>
        <w:t xml:space="preserve">susceptibility </w:t>
      </w:r>
      <w:r w:rsidR="008D1DEB">
        <w:rPr>
          <w:lang w:val="en-GB"/>
        </w:rPr>
        <w:t xml:space="preserve">to NS3 inhibitors, replication capacity (RC) and </w:t>
      </w:r>
      <w:r w:rsidR="009141E8">
        <w:rPr>
          <w:lang w:val="en-GB"/>
        </w:rPr>
        <w:t xml:space="preserve">infectivity </w:t>
      </w:r>
      <w:r w:rsidR="00EB4283">
        <w:rPr>
          <w:lang w:val="en-GB"/>
        </w:rPr>
        <w:t xml:space="preserve">in </w:t>
      </w:r>
      <w:r w:rsidR="00A07A99">
        <w:rPr>
          <w:lang w:val="en-GB"/>
        </w:rPr>
        <w:t xml:space="preserve">HCV </w:t>
      </w:r>
      <w:r w:rsidR="004104CB">
        <w:rPr>
          <w:lang w:val="en-GB"/>
        </w:rPr>
        <w:t>cell culture.</w:t>
      </w:r>
    </w:p>
    <w:p w:rsidR="008853AC" w:rsidRDefault="008853AC" w:rsidP="00C32774">
      <w:pPr>
        <w:jc w:val="both"/>
        <w:rPr>
          <w:lang w:val="en-GB"/>
        </w:rPr>
      </w:pPr>
      <w:r>
        <w:rPr>
          <w:b/>
          <w:lang w:val="en-GB"/>
        </w:rPr>
        <w:t>Material and methods</w:t>
      </w:r>
    </w:p>
    <w:p w:rsidR="00FF354F" w:rsidRPr="005C019A" w:rsidRDefault="00CD5D3C" w:rsidP="00F441F3">
      <w:pPr>
        <w:jc w:val="both"/>
        <w:rPr>
          <w:lang w:val="en-US"/>
        </w:rPr>
      </w:pPr>
      <w:r w:rsidRPr="00024F65">
        <w:rPr>
          <w:lang w:val="en-GB"/>
        </w:rPr>
        <w:t>NS3</w:t>
      </w:r>
      <w:r>
        <w:rPr>
          <w:lang w:val="en-GB"/>
        </w:rPr>
        <w:t xml:space="preserve"> sequencing was performed on </w:t>
      </w:r>
      <w:r w:rsidR="00E40B25" w:rsidRPr="007D0447">
        <w:rPr>
          <w:lang w:val="en-GB"/>
        </w:rPr>
        <w:t>150</w:t>
      </w:r>
      <w:r>
        <w:rPr>
          <w:lang w:val="en-GB"/>
        </w:rPr>
        <w:t xml:space="preserve"> G1</w:t>
      </w:r>
      <w:r w:rsidR="00E40B25">
        <w:rPr>
          <w:lang w:val="en-GB"/>
        </w:rPr>
        <w:t xml:space="preserve">a and </w:t>
      </w:r>
      <w:r w:rsidR="00E40B25" w:rsidRPr="007D0447">
        <w:rPr>
          <w:lang w:val="en-GB"/>
        </w:rPr>
        <w:t>58</w:t>
      </w:r>
      <w:r w:rsidR="00E40B25">
        <w:rPr>
          <w:lang w:val="en-GB"/>
        </w:rPr>
        <w:t xml:space="preserve"> G1b</w:t>
      </w:r>
      <w:r w:rsidR="00EB4283">
        <w:rPr>
          <w:lang w:val="en-GB"/>
        </w:rPr>
        <w:t>-infected</w:t>
      </w:r>
      <w:r w:rsidR="00CF62F2">
        <w:rPr>
          <w:lang w:val="en-GB"/>
        </w:rPr>
        <w:t xml:space="preserve">, NS3 inhibitor </w:t>
      </w:r>
      <w:r w:rsidR="00691AF2">
        <w:rPr>
          <w:lang w:val="en-US"/>
        </w:rPr>
        <w:t xml:space="preserve">naïve </w:t>
      </w:r>
      <w:r>
        <w:rPr>
          <w:lang w:val="en-GB"/>
        </w:rPr>
        <w:t>patients</w:t>
      </w:r>
      <w:r w:rsidR="004104CB" w:rsidRPr="004104CB">
        <w:rPr>
          <w:lang w:val="en-GB"/>
        </w:rPr>
        <w:t xml:space="preserve"> </w:t>
      </w:r>
      <w:r w:rsidR="004104CB">
        <w:rPr>
          <w:lang w:val="en-GB"/>
        </w:rPr>
        <w:t>from Luxembourg and Liège, Belgium</w:t>
      </w:r>
      <w:r w:rsidR="00C32774">
        <w:rPr>
          <w:lang w:val="en-GB"/>
        </w:rPr>
        <w:t>. M</w:t>
      </w:r>
      <w:r w:rsidR="00792F48" w:rsidRPr="00C32774">
        <w:rPr>
          <w:lang w:val="en-GB"/>
        </w:rPr>
        <w:t>utation</w:t>
      </w:r>
      <w:r w:rsidR="00C32774" w:rsidRPr="00C32774">
        <w:rPr>
          <w:lang w:val="en-GB"/>
        </w:rPr>
        <w:t>s</w:t>
      </w:r>
      <w:r w:rsidR="00516265" w:rsidRPr="00C32774">
        <w:rPr>
          <w:lang w:val="en-GB"/>
        </w:rPr>
        <w:t xml:space="preserve"> </w:t>
      </w:r>
      <w:r w:rsidR="00C32774">
        <w:rPr>
          <w:lang w:val="en-GB"/>
        </w:rPr>
        <w:t xml:space="preserve">were </w:t>
      </w:r>
      <w:r w:rsidR="00516265">
        <w:rPr>
          <w:lang w:val="en-GB"/>
        </w:rPr>
        <w:t>introduced</w:t>
      </w:r>
      <w:r w:rsidR="00792F48">
        <w:rPr>
          <w:lang w:val="en-GB"/>
        </w:rPr>
        <w:t xml:space="preserve"> by PCR in </w:t>
      </w:r>
      <w:r w:rsidR="00E476B0">
        <w:rPr>
          <w:lang w:val="en-GB"/>
        </w:rPr>
        <w:t>J</w:t>
      </w:r>
      <w:r w:rsidR="00B658DB">
        <w:rPr>
          <w:lang w:val="en-GB"/>
        </w:rPr>
        <w:t>c</w:t>
      </w:r>
      <w:r w:rsidR="00E476B0">
        <w:rPr>
          <w:lang w:val="en-GB"/>
        </w:rPr>
        <w:t xml:space="preserve">1 </w:t>
      </w:r>
      <w:r w:rsidR="00B658DB" w:rsidRPr="00B658DB">
        <w:rPr>
          <w:lang w:val="en-GB"/>
        </w:rPr>
        <w:t>FLAG2</w:t>
      </w:r>
      <w:r w:rsidR="00B658DB">
        <w:rPr>
          <w:lang w:val="en-GB"/>
        </w:rPr>
        <w:t xml:space="preserve"> </w:t>
      </w:r>
      <w:r w:rsidR="00E476B0" w:rsidRPr="00E476B0">
        <w:rPr>
          <w:lang w:val="en-GB"/>
        </w:rPr>
        <w:t>p7-nsGluc2aUbi-NS3</w:t>
      </w:r>
      <w:r w:rsidR="00E476B0">
        <w:rPr>
          <w:lang w:val="en-GB"/>
        </w:rPr>
        <w:t xml:space="preserve"> </w:t>
      </w:r>
      <w:r w:rsidR="00CA339E">
        <w:rPr>
          <w:lang w:val="en-GB"/>
        </w:rPr>
        <w:t>plasmid</w:t>
      </w:r>
      <w:r w:rsidR="00C50872">
        <w:rPr>
          <w:lang w:val="en-GB"/>
        </w:rPr>
        <w:t xml:space="preserve">. </w:t>
      </w:r>
      <w:r w:rsidR="00CA339E" w:rsidRPr="001D689D">
        <w:rPr>
          <w:lang w:val="en-US"/>
        </w:rPr>
        <w:t xml:space="preserve">RNA </w:t>
      </w:r>
      <w:r w:rsidR="00C50872">
        <w:rPr>
          <w:lang w:val="en-US"/>
        </w:rPr>
        <w:t>was</w:t>
      </w:r>
      <w:r w:rsidR="00C50872" w:rsidRPr="001D689D">
        <w:rPr>
          <w:lang w:val="en-US"/>
        </w:rPr>
        <w:t xml:space="preserve"> </w:t>
      </w:r>
      <w:r w:rsidR="00CA339E" w:rsidRPr="001D689D">
        <w:rPr>
          <w:lang w:val="en-US"/>
        </w:rPr>
        <w:t xml:space="preserve">transfected into </w:t>
      </w:r>
      <w:r w:rsidR="00CA339E" w:rsidRPr="00CA339E">
        <w:rPr>
          <w:lang w:val="en-GB"/>
        </w:rPr>
        <w:t>Huh7</w:t>
      </w:r>
      <w:r w:rsidR="00CC5354">
        <w:rPr>
          <w:lang w:val="en-GB"/>
        </w:rPr>
        <w:t>D</w:t>
      </w:r>
      <w:r w:rsidR="00560A60" w:rsidRPr="001D689D">
        <w:rPr>
          <w:lang w:val="en-US"/>
        </w:rPr>
        <w:t xml:space="preserve"> cells, </w:t>
      </w:r>
      <w:r w:rsidR="009D2C14" w:rsidRPr="00F01F5C">
        <w:rPr>
          <w:lang w:val="en-GB"/>
        </w:rPr>
        <w:t xml:space="preserve">EC50 </w:t>
      </w:r>
      <w:r w:rsidR="009D2C14">
        <w:rPr>
          <w:lang w:val="en-GB"/>
        </w:rPr>
        <w:t xml:space="preserve">in presence of </w:t>
      </w:r>
      <w:proofErr w:type="spellStart"/>
      <w:r w:rsidR="009D2C14">
        <w:rPr>
          <w:lang w:val="en-GB"/>
        </w:rPr>
        <w:t>telaprevir</w:t>
      </w:r>
      <w:proofErr w:type="spellEnd"/>
      <w:r w:rsidR="009D2C14">
        <w:rPr>
          <w:lang w:val="en-GB"/>
        </w:rPr>
        <w:t xml:space="preserve"> (TVR) </w:t>
      </w:r>
      <w:r w:rsidR="00CC5354">
        <w:rPr>
          <w:lang w:val="en-GB"/>
        </w:rPr>
        <w:t>was determined 72h after electroporation</w:t>
      </w:r>
      <w:r w:rsidR="009D2C14">
        <w:rPr>
          <w:lang w:val="en-GB"/>
        </w:rPr>
        <w:t xml:space="preserve"> as well as</w:t>
      </w:r>
      <w:r w:rsidR="00CC5354" w:rsidRPr="001D689D">
        <w:rPr>
          <w:lang w:val="en-US"/>
        </w:rPr>
        <w:t xml:space="preserve"> </w:t>
      </w:r>
      <w:r w:rsidR="009D2C14">
        <w:rPr>
          <w:lang w:val="en-US"/>
        </w:rPr>
        <w:t>replication capacity</w:t>
      </w:r>
      <w:r w:rsidR="00E12D0A">
        <w:rPr>
          <w:lang w:val="en-GB"/>
        </w:rPr>
        <w:t>.</w:t>
      </w:r>
      <w:r w:rsidR="005D332A">
        <w:rPr>
          <w:lang w:val="en-GB"/>
        </w:rPr>
        <w:t xml:space="preserve"> </w:t>
      </w:r>
      <w:r w:rsidR="009D2C14">
        <w:rPr>
          <w:lang w:val="en-GB"/>
        </w:rPr>
        <w:t>Infectivity</w:t>
      </w:r>
      <w:r w:rsidR="00560A60">
        <w:rPr>
          <w:lang w:val="en-GB"/>
        </w:rPr>
        <w:t xml:space="preserve"> assays were </w:t>
      </w:r>
      <w:r w:rsidR="009D2C14">
        <w:rPr>
          <w:lang w:val="en-GB"/>
        </w:rPr>
        <w:t xml:space="preserve">further </w:t>
      </w:r>
      <w:r w:rsidR="00560A60">
        <w:rPr>
          <w:lang w:val="en-GB"/>
        </w:rPr>
        <w:t xml:space="preserve">performed </w:t>
      </w:r>
      <w:r w:rsidR="00813557">
        <w:rPr>
          <w:lang w:val="en-GB"/>
        </w:rPr>
        <w:t>with serial dilutions of viral supernatan</w:t>
      </w:r>
      <w:r w:rsidR="00813557" w:rsidRPr="00813557">
        <w:rPr>
          <w:lang w:val="en-GB"/>
        </w:rPr>
        <w:t>t</w:t>
      </w:r>
      <w:r w:rsidR="00C50872">
        <w:rPr>
          <w:lang w:val="en-GB"/>
        </w:rPr>
        <w:t xml:space="preserve"> </w:t>
      </w:r>
      <w:r w:rsidR="009D2C14">
        <w:rPr>
          <w:lang w:val="en-GB"/>
        </w:rPr>
        <w:t xml:space="preserve">based on TCID50 </w:t>
      </w:r>
      <w:r w:rsidR="00C50872">
        <w:rPr>
          <w:lang w:val="en-GB"/>
        </w:rPr>
        <w:t>(MOI 0.5-0.031)</w:t>
      </w:r>
      <w:r w:rsidR="00813557">
        <w:rPr>
          <w:lang w:val="en-GB"/>
        </w:rPr>
        <w:t>.</w:t>
      </w:r>
    </w:p>
    <w:p w:rsidR="00CD5D3C" w:rsidRPr="00F441F3" w:rsidRDefault="00CD5D3C" w:rsidP="00F441F3">
      <w:pPr>
        <w:jc w:val="both"/>
        <w:rPr>
          <w:b/>
          <w:lang w:val="en-GB"/>
        </w:rPr>
      </w:pPr>
      <w:r w:rsidRPr="00F441F3">
        <w:rPr>
          <w:b/>
          <w:lang w:val="en-GB"/>
        </w:rPr>
        <w:t>Results</w:t>
      </w:r>
    </w:p>
    <w:p w:rsidR="0059736D" w:rsidRDefault="00FA564B" w:rsidP="00BD0379">
      <w:pPr>
        <w:jc w:val="both"/>
        <w:rPr>
          <w:lang w:val="en-US"/>
        </w:rPr>
      </w:pPr>
      <w:r>
        <w:rPr>
          <w:lang w:val="en-US" w:eastAsia="en-US"/>
        </w:rPr>
        <w:t>At least o</w:t>
      </w:r>
      <w:r w:rsidR="00D2699A">
        <w:rPr>
          <w:lang w:val="en-US" w:eastAsia="en-US"/>
        </w:rPr>
        <w:t xml:space="preserve">ne low/medium level resistance mutation was detected in 9% of G1a </w:t>
      </w:r>
      <w:r w:rsidR="00F01F5C">
        <w:rPr>
          <w:lang w:val="en-US" w:eastAsia="en-US"/>
        </w:rPr>
        <w:t xml:space="preserve">(V36M/L, T54S) </w:t>
      </w:r>
      <w:r w:rsidR="00D2699A">
        <w:rPr>
          <w:lang w:val="en-US" w:eastAsia="en-US"/>
        </w:rPr>
        <w:t xml:space="preserve">and 3% of </w:t>
      </w:r>
      <w:r w:rsidR="00343902" w:rsidRPr="00F01F5C">
        <w:rPr>
          <w:lang w:val="en-US" w:eastAsia="en-US"/>
        </w:rPr>
        <w:t>G1b</w:t>
      </w:r>
      <w:r w:rsidR="00343902">
        <w:rPr>
          <w:lang w:val="en-US" w:eastAsia="en-US"/>
        </w:rPr>
        <w:t xml:space="preserve"> </w:t>
      </w:r>
      <w:r w:rsidR="00D2699A">
        <w:rPr>
          <w:lang w:val="en-US" w:eastAsia="en-US"/>
        </w:rPr>
        <w:t>patients</w:t>
      </w:r>
      <w:r w:rsidR="00F01F5C">
        <w:rPr>
          <w:lang w:val="en-US" w:eastAsia="en-US"/>
        </w:rPr>
        <w:t xml:space="preserve"> (T54S, D168E)</w:t>
      </w:r>
      <w:r w:rsidR="00D2699A">
        <w:rPr>
          <w:lang w:val="en-US" w:eastAsia="en-US"/>
        </w:rPr>
        <w:t xml:space="preserve">. </w:t>
      </w:r>
      <w:r w:rsidR="009141E8">
        <w:rPr>
          <w:lang w:val="en-US" w:eastAsia="en-US"/>
        </w:rPr>
        <w:t>In G1a</w:t>
      </w:r>
      <w:r w:rsidR="00F01F5C">
        <w:rPr>
          <w:lang w:val="en-US" w:eastAsia="en-US"/>
        </w:rPr>
        <w:t xml:space="preserve"> sequences </w:t>
      </w:r>
      <w:r w:rsidR="009141E8" w:rsidRPr="00CA339E">
        <w:rPr>
          <w:lang w:val="en-US" w:eastAsia="en-US"/>
        </w:rPr>
        <w:t>T54S</w:t>
      </w:r>
      <w:r w:rsidR="00EB4283">
        <w:rPr>
          <w:lang w:val="en-US" w:eastAsia="en-US"/>
        </w:rPr>
        <w:t xml:space="preserve"> </w:t>
      </w:r>
      <w:r w:rsidR="00CD5D3C">
        <w:rPr>
          <w:lang w:val="en-US" w:eastAsia="en-US"/>
        </w:rPr>
        <w:t xml:space="preserve">was also associated with </w:t>
      </w:r>
      <w:r w:rsidR="009141E8">
        <w:rPr>
          <w:lang w:val="en-US" w:eastAsia="en-US"/>
        </w:rPr>
        <w:t xml:space="preserve">V55A and </w:t>
      </w:r>
      <w:r w:rsidR="00CD5D3C">
        <w:rPr>
          <w:lang w:val="en-US" w:eastAsia="en-US"/>
        </w:rPr>
        <w:t xml:space="preserve">V55I </w:t>
      </w:r>
      <w:r w:rsidR="00BD0379">
        <w:rPr>
          <w:lang w:val="en-US" w:eastAsia="en-US"/>
        </w:rPr>
        <w:t>mutants</w:t>
      </w:r>
      <w:r w:rsidR="00CD5D3C">
        <w:rPr>
          <w:lang w:val="en-US" w:eastAsia="en-US"/>
        </w:rPr>
        <w:t xml:space="preserve">. Few compensatory mutations </w:t>
      </w:r>
      <w:r w:rsidR="009141E8">
        <w:rPr>
          <w:lang w:val="en-US" w:eastAsia="en-US"/>
        </w:rPr>
        <w:t xml:space="preserve">were detected </w:t>
      </w:r>
      <w:r w:rsidR="001D593E">
        <w:rPr>
          <w:lang w:val="en-US" w:eastAsia="en-US"/>
        </w:rPr>
        <w:t>but</w:t>
      </w:r>
      <w:r w:rsidR="009141E8">
        <w:rPr>
          <w:lang w:val="en-US" w:eastAsia="en-US"/>
        </w:rPr>
        <w:t xml:space="preserve"> not in combination with</w:t>
      </w:r>
      <w:r w:rsidR="00CD5D3C">
        <w:rPr>
          <w:lang w:val="en-US" w:eastAsia="en-US"/>
        </w:rPr>
        <w:t xml:space="preserve"> resistant variants</w:t>
      </w:r>
      <w:r w:rsidR="00CD5D3C" w:rsidRPr="00BC49FF">
        <w:rPr>
          <w:lang w:val="en-US" w:eastAsia="en-US"/>
        </w:rPr>
        <w:t xml:space="preserve">. High amino acid entropy </w:t>
      </w:r>
      <w:r w:rsidR="00CD5D3C">
        <w:rPr>
          <w:lang w:val="en-US" w:eastAsia="en-US"/>
        </w:rPr>
        <w:t xml:space="preserve">was observed </w:t>
      </w:r>
      <w:r w:rsidR="003B3E7C">
        <w:rPr>
          <w:lang w:val="en-US" w:eastAsia="en-US"/>
        </w:rPr>
        <w:t xml:space="preserve">in G1a (10% K68R, N174S/G 40%) and </w:t>
      </w:r>
      <w:r w:rsidR="00CD5D3C">
        <w:rPr>
          <w:lang w:val="en-US" w:eastAsia="en-US"/>
        </w:rPr>
        <w:t xml:space="preserve">in </w:t>
      </w:r>
      <w:r w:rsidR="00EB4283">
        <w:rPr>
          <w:lang w:val="en-US" w:eastAsia="en-US"/>
        </w:rPr>
        <w:t>G1b</w:t>
      </w:r>
      <w:r w:rsidR="00CD5D3C">
        <w:rPr>
          <w:lang w:val="en-US" w:eastAsia="en-US"/>
        </w:rPr>
        <w:t xml:space="preserve"> </w:t>
      </w:r>
      <w:r w:rsidR="00322E68">
        <w:rPr>
          <w:lang w:val="en-US" w:eastAsia="en-US"/>
        </w:rPr>
        <w:t xml:space="preserve">sequences </w:t>
      </w:r>
      <w:r w:rsidR="00CA339E">
        <w:rPr>
          <w:lang w:val="en-US" w:eastAsia="en-US"/>
        </w:rPr>
        <w:t>(</w:t>
      </w:r>
      <w:r w:rsidR="000537B9">
        <w:rPr>
          <w:lang w:val="en-US" w:eastAsia="en-US"/>
        </w:rPr>
        <w:t xml:space="preserve">36% V48I, </w:t>
      </w:r>
      <w:r w:rsidR="00CA339E">
        <w:rPr>
          <w:lang w:val="en-US" w:eastAsia="en-US"/>
        </w:rPr>
        <w:t>33</w:t>
      </w:r>
      <w:r w:rsidR="00CA339E" w:rsidRPr="004104CB">
        <w:rPr>
          <w:lang w:val="en-US" w:eastAsia="en-US"/>
        </w:rPr>
        <w:t>%</w:t>
      </w:r>
      <w:r w:rsidR="00F01F5C">
        <w:rPr>
          <w:lang w:val="en-US" w:eastAsia="en-US"/>
        </w:rPr>
        <w:t xml:space="preserve"> </w:t>
      </w:r>
      <w:r w:rsidR="000537B9">
        <w:rPr>
          <w:lang w:val="en-US" w:eastAsia="en-US"/>
        </w:rPr>
        <w:t>Y56F, 20% V132I)</w:t>
      </w:r>
      <w:r w:rsidR="00EB4283">
        <w:rPr>
          <w:lang w:val="en-US" w:eastAsia="en-US"/>
        </w:rPr>
        <w:t xml:space="preserve">. </w:t>
      </w:r>
      <w:r w:rsidR="00BD0379">
        <w:rPr>
          <w:lang w:val="en-US" w:eastAsia="en-US"/>
        </w:rPr>
        <w:t>T</w:t>
      </w:r>
      <w:r w:rsidR="000C050C">
        <w:rPr>
          <w:lang w:val="en-US" w:eastAsia="en-US"/>
        </w:rPr>
        <w:t xml:space="preserve">he </w:t>
      </w:r>
      <w:r w:rsidR="000C050C" w:rsidRPr="00612215">
        <w:rPr>
          <w:lang w:val="en-US" w:eastAsia="en-US"/>
        </w:rPr>
        <w:t>Y56F substitution</w:t>
      </w:r>
      <w:r w:rsidR="000C050C">
        <w:rPr>
          <w:lang w:val="en-US" w:eastAsia="en-US"/>
        </w:rPr>
        <w:t xml:space="preserve"> </w:t>
      </w:r>
      <w:r w:rsidR="000C050C" w:rsidRPr="00612215">
        <w:rPr>
          <w:lang w:val="en-US" w:eastAsia="en-US"/>
        </w:rPr>
        <w:t xml:space="preserve">associated with absence of the turn structure at the catalytic triad amino-acid H57 </w:t>
      </w:r>
      <w:r w:rsidR="000C050C">
        <w:rPr>
          <w:lang w:val="en-US" w:eastAsia="en-US"/>
        </w:rPr>
        <w:t xml:space="preserve">was found in combination with the T54S mutation. </w:t>
      </w:r>
      <w:r w:rsidR="00A91BD4">
        <w:rPr>
          <w:lang w:val="en-US" w:eastAsia="en-US"/>
        </w:rPr>
        <w:t>Using Jc1, t</w:t>
      </w:r>
      <w:r w:rsidR="00E43AF1">
        <w:rPr>
          <w:lang w:val="en-US" w:eastAsia="en-US"/>
        </w:rPr>
        <w:t xml:space="preserve">he </w:t>
      </w:r>
      <w:r w:rsidR="00213E50">
        <w:rPr>
          <w:lang w:val="en-US"/>
        </w:rPr>
        <w:t>T54S</w:t>
      </w:r>
      <w:r w:rsidR="00A91BD4">
        <w:rPr>
          <w:lang w:val="en-US"/>
        </w:rPr>
        <w:t xml:space="preserve"> mutant</w:t>
      </w:r>
      <w:r w:rsidR="00E43AF1">
        <w:rPr>
          <w:lang w:val="en-US"/>
        </w:rPr>
        <w:t xml:space="preserve"> showed </w:t>
      </w:r>
      <w:r w:rsidR="00A91BD4" w:rsidRPr="001D689D">
        <w:rPr>
          <w:lang w:val="en-US"/>
        </w:rPr>
        <w:t xml:space="preserve">a 5 </w:t>
      </w:r>
      <w:r w:rsidR="00E43AF1" w:rsidRPr="001D689D">
        <w:rPr>
          <w:lang w:val="en-US"/>
        </w:rPr>
        <w:t>-fold</w:t>
      </w:r>
      <w:r w:rsidR="00C50872">
        <w:rPr>
          <w:lang w:val="en-US"/>
        </w:rPr>
        <w:t xml:space="preserve"> reduction in</w:t>
      </w:r>
      <w:r w:rsidR="00E43AF1" w:rsidRPr="001D689D">
        <w:rPr>
          <w:lang w:val="en-US"/>
        </w:rPr>
        <w:t xml:space="preserve"> susceptibility</w:t>
      </w:r>
      <w:r w:rsidR="00A91BD4" w:rsidRPr="001D689D">
        <w:rPr>
          <w:lang w:val="en-US"/>
        </w:rPr>
        <w:t xml:space="preserve"> </w:t>
      </w:r>
      <w:r w:rsidR="008D6D4C">
        <w:rPr>
          <w:lang w:val="en-US"/>
        </w:rPr>
        <w:t xml:space="preserve">to </w:t>
      </w:r>
      <w:r w:rsidR="0095171E">
        <w:rPr>
          <w:lang w:val="en-GB"/>
        </w:rPr>
        <w:t>TVR</w:t>
      </w:r>
      <w:r w:rsidR="0095171E" w:rsidRPr="00560A60">
        <w:rPr>
          <w:lang w:val="en-GB"/>
        </w:rPr>
        <w:t xml:space="preserve"> </w:t>
      </w:r>
      <w:r w:rsidR="008D6D4C">
        <w:rPr>
          <w:lang w:val="en-US"/>
        </w:rPr>
        <w:t>and</w:t>
      </w:r>
      <w:r w:rsidR="00A91BD4" w:rsidRPr="00612215">
        <w:rPr>
          <w:lang w:val="en-US"/>
        </w:rPr>
        <w:t xml:space="preserve"> </w:t>
      </w:r>
      <w:r w:rsidR="00213E50" w:rsidRPr="00612215">
        <w:rPr>
          <w:lang w:val="en-US"/>
        </w:rPr>
        <w:t xml:space="preserve">a </w:t>
      </w:r>
      <w:r w:rsidR="0008154F">
        <w:rPr>
          <w:lang w:val="en-US"/>
        </w:rPr>
        <w:t>similar</w:t>
      </w:r>
      <w:r w:rsidR="0047668D" w:rsidRPr="00612215">
        <w:rPr>
          <w:lang w:val="en-US"/>
        </w:rPr>
        <w:t xml:space="preserve"> </w:t>
      </w:r>
      <w:r w:rsidR="00213E50" w:rsidRPr="00612215">
        <w:rPr>
          <w:lang w:val="en-US"/>
        </w:rPr>
        <w:t>RC</w:t>
      </w:r>
      <w:r w:rsidR="00A91BD4" w:rsidRPr="00612215">
        <w:rPr>
          <w:lang w:val="en-US"/>
        </w:rPr>
        <w:t xml:space="preserve"> </w:t>
      </w:r>
      <w:r w:rsidR="0008154F">
        <w:rPr>
          <w:lang w:val="en-US"/>
        </w:rPr>
        <w:t xml:space="preserve">than wt </w:t>
      </w:r>
      <w:r w:rsidR="004C347F">
        <w:rPr>
          <w:lang w:val="en-US"/>
        </w:rPr>
        <w:t>J</w:t>
      </w:r>
      <w:r w:rsidR="00B658DB">
        <w:rPr>
          <w:lang w:val="en-US"/>
        </w:rPr>
        <w:t>c</w:t>
      </w:r>
      <w:r w:rsidR="004C347F">
        <w:rPr>
          <w:lang w:val="en-US"/>
        </w:rPr>
        <w:t xml:space="preserve">1 </w:t>
      </w:r>
      <w:r w:rsidR="00213E50" w:rsidRPr="00612215">
        <w:rPr>
          <w:lang w:val="en-US"/>
        </w:rPr>
        <w:t>but</w:t>
      </w:r>
      <w:r w:rsidR="008D1DEB" w:rsidRPr="00612215">
        <w:rPr>
          <w:lang w:val="en-US"/>
        </w:rPr>
        <w:t xml:space="preserve"> was </w:t>
      </w:r>
      <w:r w:rsidR="0008154F">
        <w:rPr>
          <w:lang w:val="en-US"/>
        </w:rPr>
        <w:t xml:space="preserve">poorly </w:t>
      </w:r>
      <w:r w:rsidR="008D1DEB" w:rsidRPr="00612215">
        <w:rPr>
          <w:lang w:val="en-US"/>
        </w:rPr>
        <w:t>infectious</w:t>
      </w:r>
      <w:r w:rsidR="00A91BD4" w:rsidRPr="00612215">
        <w:rPr>
          <w:lang w:val="en-US"/>
        </w:rPr>
        <w:t xml:space="preserve">. Combination with V55A did not change susceptibility </w:t>
      </w:r>
      <w:r w:rsidR="0008154F">
        <w:rPr>
          <w:lang w:val="en-US"/>
        </w:rPr>
        <w:t xml:space="preserve">to </w:t>
      </w:r>
      <w:r w:rsidR="0095171E">
        <w:rPr>
          <w:lang w:val="en-GB"/>
        </w:rPr>
        <w:t>TVR</w:t>
      </w:r>
      <w:r w:rsidR="0095171E" w:rsidRPr="00560A60">
        <w:rPr>
          <w:lang w:val="en-GB"/>
        </w:rPr>
        <w:t xml:space="preserve"> </w:t>
      </w:r>
      <w:r w:rsidR="00A91BD4" w:rsidRPr="00612215">
        <w:rPr>
          <w:lang w:val="en-US"/>
        </w:rPr>
        <w:t xml:space="preserve">but </w:t>
      </w:r>
      <w:r w:rsidR="008D1DEB" w:rsidRPr="00612215">
        <w:rPr>
          <w:lang w:val="en-US"/>
        </w:rPr>
        <w:t>abolished RC (</w:t>
      </w:r>
      <w:r w:rsidR="00A07A99">
        <w:rPr>
          <w:lang w:val="en-US"/>
        </w:rPr>
        <w:t>T54S=</w:t>
      </w:r>
      <w:r w:rsidR="0047668D" w:rsidRPr="00612215">
        <w:rPr>
          <w:lang w:val="en-US"/>
        </w:rPr>
        <w:t>157</w:t>
      </w:r>
      <w:r w:rsidR="00213E50" w:rsidRPr="00612215">
        <w:rPr>
          <w:lang w:val="en-US"/>
        </w:rPr>
        <w:t>±</w:t>
      </w:r>
      <w:r w:rsidR="0047668D" w:rsidRPr="00612215">
        <w:rPr>
          <w:lang w:val="en-US"/>
        </w:rPr>
        <w:t>72</w:t>
      </w:r>
      <w:r w:rsidR="0095171E">
        <w:rPr>
          <w:lang w:val="en-US"/>
        </w:rPr>
        <w:t>%,</w:t>
      </w:r>
      <w:r w:rsidR="00A07A99">
        <w:rPr>
          <w:lang w:val="en-US"/>
        </w:rPr>
        <w:t xml:space="preserve"> T54S+V55A=</w:t>
      </w:r>
      <w:r w:rsidR="0047668D" w:rsidRPr="00612215">
        <w:rPr>
          <w:lang w:val="en-US"/>
        </w:rPr>
        <w:t>3</w:t>
      </w:r>
      <w:r w:rsidR="00213E50" w:rsidRPr="00612215">
        <w:rPr>
          <w:lang w:val="en-US"/>
        </w:rPr>
        <w:t>±</w:t>
      </w:r>
      <w:r w:rsidR="0047668D" w:rsidRPr="00612215">
        <w:rPr>
          <w:lang w:val="en-US"/>
        </w:rPr>
        <w:t>2</w:t>
      </w:r>
      <w:r w:rsidR="00213E50" w:rsidRPr="00612215">
        <w:rPr>
          <w:lang w:val="en-US"/>
        </w:rPr>
        <w:t>%</w:t>
      </w:r>
      <w:r w:rsidR="00146429">
        <w:rPr>
          <w:lang w:val="en-US"/>
        </w:rPr>
        <w:t xml:space="preserve">) whereas </w:t>
      </w:r>
      <w:r w:rsidR="00BD0379">
        <w:rPr>
          <w:lang w:val="en-US"/>
        </w:rPr>
        <w:t>the combination of V55I mutation had no effect</w:t>
      </w:r>
      <w:r w:rsidR="00146429">
        <w:rPr>
          <w:lang w:val="en-US"/>
        </w:rPr>
        <w:t xml:space="preserve">. </w:t>
      </w:r>
      <w:r w:rsidR="00DE21C8">
        <w:rPr>
          <w:lang w:val="en-US" w:eastAsia="en-US"/>
        </w:rPr>
        <w:t xml:space="preserve">Although </w:t>
      </w:r>
      <w:r w:rsidR="00DE21C8">
        <w:rPr>
          <w:lang w:val="en-US"/>
        </w:rPr>
        <w:t>t</w:t>
      </w:r>
      <w:r w:rsidR="00AA1761" w:rsidRPr="00612215">
        <w:rPr>
          <w:lang w:val="en-US"/>
        </w:rPr>
        <w:t>he</w:t>
      </w:r>
      <w:r w:rsidR="000537B9" w:rsidRPr="00612215">
        <w:rPr>
          <w:lang w:val="en-US"/>
        </w:rPr>
        <w:t xml:space="preserve"> Y56F </w:t>
      </w:r>
      <w:r w:rsidR="0098248A" w:rsidRPr="00612215">
        <w:rPr>
          <w:lang w:val="en-US"/>
        </w:rPr>
        <w:t xml:space="preserve">variant </w:t>
      </w:r>
      <w:r w:rsidR="007D4E03">
        <w:rPr>
          <w:lang w:val="en-US"/>
        </w:rPr>
        <w:t xml:space="preserve">exhibited </w:t>
      </w:r>
      <w:r w:rsidR="00DE21C8">
        <w:rPr>
          <w:lang w:val="en-US"/>
        </w:rPr>
        <w:t xml:space="preserve">a similar susceptibility </w:t>
      </w:r>
      <w:r w:rsidR="007D4E03">
        <w:rPr>
          <w:lang w:val="en-US"/>
        </w:rPr>
        <w:t xml:space="preserve">to </w:t>
      </w:r>
      <w:r w:rsidR="0095171E">
        <w:rPr>
          <w:lang w:val="en-GB"/>
        </w:rPr>
        <w:t>TVR</w:t>
      </w:r>
      <w:r w:rsidR="00DE21C8">
        <w:rPr>
          <w:lang w:val="en-US"/>
        </w:rPr>
        <w:t>, RC and infectivity</w:t>
      </w:r>
      <w:r w:rsidR="007D4E03">
        <w:rPr>
          <w:lang w:val="en-US"/>
        </w:rPr>
        <w:t xml:space="preserve"> </w:t>
      </w:r>
      <w:r w:rsidR="00FF354F">
        <w:rPr>
          <w:lang w:val="en-US"/>
        </w:rPr>
        <w:t xml:space="preserve">as </w:t>
      </w:r>
      <w:r w:rsidR="007D4E03">
        <w:rPr>
          <w:lang w:val="en-US"/>
        </w:rPr>
        <w:t>wt</w:t>
      </w:r>
      <w:r w:rsidR="00B658DB">
        <w:rPr>
          <w:lang w:val="en-US"/>
        </w:rPr>
        <w:t xml:space="preserve"> Jc</w:t>
      </w:r>
      <w:r w:rsidR="004C347F">
        <w:rPr>
          <w:lang w:val="en-US"/>
        </w:rPr>
        <w:t>1</w:t>
      </w:r>
      <w:r w:rsidR="00DE21C8">
        <w:rPr>
          <w:lang w:val="en-US"/>
        </w:rPr>
        <w:t xml:space="preserve">, </w:t>
      </w:r>
      <w:r w:rsidR="00751822">
        <w:rPr>
          <w:lang w:val="en-US"/>
        </w:rPr>
        <w:t>combination with the T54S mutation</w:t>
      </w:r>
      <w:r w:rsidR="00FF354F" w:rsidRPr="00FF354F">
        <w:rPr>
          <w:lang w:val="en-US"/>
        </w:rPr>
        <w:t xml:space="preserve"> </w:t>
      </w:r>
      <w:r w:rsidR="00FF354F">
        <w:rPr>
          <w:lang w:val="en-US"/>
        </w:rPr>
        <w:t>but not with T54A or R155K</w:t>
      </w:r>
      <w:r w:rsidR="00751822">
        <w:rPr>
          <w:lang w:val="en-US"/>
        </w:rPr>
        <w:t xml:space="preserve"> significantly decreased</w:t>
      </w:r>
      <w:r w:rsidR="00751822" w:rsidRPr="00612215">
        <w:rPr>
          <w:lang w:val="en-US"/>
        </w:rPr>
        <w:t xml:space="preserve"> </w:t>
      </w:r>
      <w:r w:rsidR="00751822">
        <w:rPr>
          <w:lang w:val="en-US"/>
        </w:rPr>
        <w:t xml:space="preserve">EC50 value </w:t>
      </w:r>
      <w:r w:rsidR="00DE21C8" w:rsidRPr="00612215">
        <w:rPr>
          <w:lang w:val="en-US"/>
        </w:rPr>
        <w:t>(</w:t>
      </w:r>
      <w:r w:rsidR="00A07A99">
        <w:rPr>
          <w:lang w:val="en-US"/>
        </w:rPr>
        <w:t>T54S =</w:t>
      </w:r>
      <w:r w:rsidR="00BD0379">
        <w:rPr>
          <w:lang w:val="en-US"/>
        </w:rPr>
        <w:t>1162</w:t>
      </w:r>
      <w:r w:rsidR="00751822" w:rsidRPr="00612215">
        <w:rPr>
          <w:lang w:val="en-US"/>
        </w:rPr>
        <w:t>±</w:t>
      </w:r>
      <w:r w:rsidR="00BD0379">
        <w:rPr>
          <w:lang w:val="en-US"/>
        </w:rPr>
        <w:t>511</w:t>
      </w:r>
      <w:r w:rsidR="000C050C">
        <w:rPr>
          <w:lang w:val="en-US"/>
        </w:rPr>
        <w:t xml:space="preserve">nM </w:t>
      </w:r>
      <w:proofErr w:type="spellStart"/>
      <w:r w:rsidR="000C050C">
        <w:rPr>
          <w:lang w:val="en-US"/>
        </w:rPr>
        <w:t>vs</w:t>
      </w:r>
      <w:proofErr w:type="spellEnd"/>
      <w:r w:rsidR="000C050C">
        <w:rPr>
          <w:lang w:val="en-US"/>
        </w:rPr>
        <w:t xml:space="preserve"> T54S</w:t>
      </w:r>
      <w:r w:rsidR="00DE21C8" w:rsidRPr="00612215">
        <w:rPr>
          <w:lang w:val="en-US"/>
        </w:rPr>
        <w:t>+Y56F=</w:t>
      </w:r>
      <w:r w:rsidR="000C050C">
        <w:rPr>
          <w:lang w:val="en-US"/>
        </w:rPr>
        <w:t>327</w:t>
      </w:r>
      <w:r w:rsidR="00DE21C8" w:rsidRPr="00612215">
        <w:rPr>
          <w:lang w:val="en-US"/>
        </w:rPr>
        <w:t>±</w:t>
      </w:r>
      <w:r w:rsidR="0067444C">
        <w:rPr>
          <w:lang w:val="en-US"/>
        </w:rPr>
        <w:t>1</w:t>
      </w:r>
      <w:r w:rsidR="000C050C">
        <w:rPr>
          <w:lang w:val="en-US"/>
        </w:rPr>
        <w:t>78</w:t>
      </w:r>
      <w:r w:rsidR="00A72645">
        <w:rPr>
          <w:lang w:val="en-US"/>
        </w:rPr>
        <w:t xml:space="preserve"> </w:t>
      </w:r>
      <w:proofErr w:type="spellStart"/>
      <w:r w:rsidR="00751822">
        <w:rPr>
          <w:lang w:val="en-US"/>
        </w:rPr>
        <w:t>nM</w:t>
      </w:r>
      <w:proofErr w:type="spellEnd"/>
      <w:r w:rsidR="00DE21C8" w:rsidRPr="00612215">
        <w:rPr>
          <w:lang w:val="en-US"/>
        </w:rPr>
        <w:t>)</w:t>
      </w:r>
      <w:r w:rsidR="00B658DB">
        <w:rPr>
          <w:lang w:val="en-US"/>
        </w:rPr>
        <w:t>.</w:t>
      </w:r>
    </w:p>
    <w:p w:rsidR="0068729A" w:rsidDel="00E9381E" w:rsidRDefault="0068729A" w:rsidP="0068729A">
      <w:pPr>
        <w:jc w:val="both"/>
        <w:rPr>
          <w:b/>
          <w:lang w:val="en-GB"/>
        </w:rPr>
      </w:pPr>
      <w:r>
        <w:rPr>
          <w:b/>
          <w:lang w:val="en-GB"/>
        </w:rPr>
        <w:t>Conclusions</w:t>
      </w:r>
    </w:p>
    <w:p w:rsidR="0068729A" w:rsidRDefault="0068729A" w:rsidP="0068729A">
      <w:pPr>
        <w:jc w:val="both"/>
        <w:rPr>
          <w:lang w:val="en-US"/>
        </w:rPr>
      </w:pPr>
      <w:r w:rsidRPr="002D6CE3">
        <w:rPr>
          <w:lang w:val="en-GB"/>
        </w:rPr>
        <w:t>A significant</w:t>
      </w:r>
      <w:r>
        <w:rPr>
          <w:lang w:val="en-US"/>
        </w:rPr>
        <w:t xml:space="preserve"> proportion of mutations conferring resistance to NS3 inhibitors </w:t>
      </w:r>
      <w:r w:rsidR="0067444C">
        <w:rPr>
          <w:lang w:val="en-US"/>
        </w:rPr>
        <w:t>were</w:t>
      </w:r>
      <w:r w:rsidR="00A07A99">
        <w:rPr>
          <w:lang w:val="en-US"/>
        </w:rPr>
        <w:t xml:space="preserve"> observed in </w:t>
      </w:r>
      <w:r w:rsidR="00CF62F2">
        <w:rPr>
          <w:lang w:val="en-US"/>
        </w:rPr>
        <w:t xml:space="preserve">NS3 inhibitor naïve </w:t>
      </w:r>
      <w:r>
        <w:rPr>
          <w:lang w:val="en-US"/>
        </w:rPr>
        <w:t>patien</w:t>
      </w:r>
      <w:r w:rsidR="00CD24EE">
        <w:rPr>
          <w:lang w:val="en-US"/>
        </w:rPr>
        <w:t>ts</w:t>
      </w:r>
      <w:r w:rsidRPr="002D6CE3">
        <w:rPr>
          <w:lang w:val="en-US"/>
        </w:rPr>
        <w:t>.</w:t>
      </w:r>
      <w:r>
        <w:rPr>
          <w:lang w:val="en-US"/>
        </w:rPr>
        <w:t xml:space="preserve"> </w:t>
      </w:r>
      <w:r w:rsidR="00751822">
        <w:rPr>
          <w:lang w:val="en-US"/>
        </w:rPr>
        <w:t>Replication capacity of the T54</w:t>
      </w:r>
      <w:r w:rsidR="00BD0379">
        <w:rPr>
          <w:lang w:val="en-US"/>
        </w:rPr>
        <w:t xml:space="preserve">S mutant was strongly </w:t>
      </w:r>
      <w:r w:rsidR="00A72645">
        <w:rPr>
          <w:lang w:val="en-US"/>
        </w:rPr>
        <w:t>reduced</w:t>
      </w:r>
      <w:r w:rsidR="00BD0379">
        <w:rPr>
          <w:lang w:val="en-US"/>
        </w:rPr>
        <w:t xml:space="preserve"> by the V55A mutation whereas </w:t>
      </w:r>
      <w:r w:rsidR="008D6D4C">
        <w:rPr>
          <w:lang w:val="en-US"/>
        </w:rPr>
        <w:t xml:space="preserve">its susceptibility to </w:t>
      </w:r>
      <w:r w:rsidR="0095171E">
        <w:rPr>
          <w:lang w:val="en-US"/>
        </w:rPr>
        <w:t xml:space="preserve">TVR </w:t>
      </w:r>
      <w:r w:rsidR="008D6D4C">
        <w:rPr>
          <w:lang w:val="en-US"/>
        </w:rPr>
        <w:t>was improved by</w:t>
      </w:r>
      <w:r w:rsidR="00BD0379">
        <w:rPr>
          <w:lang w:val="en-US"/>
        </w:rPr>
        <w:t xml:space="preserve"> </w:t>
      </w:r>
      <w:r w:rsidR="008D6D4C">
        <w:rPr>
          <w:lang w:val="en-US"/>
        </w:rPr>
        <w:t xml:space="preserve">the </w:t>
      </w:r>
      <w:r w:rsidR="00BD0379">
        <w:rPr>
          <w:lang w:val="en-US"/>
        </w:rPr>
        <w:t>Y56F polymorphism</w:t>
      </w:r>
      <w:r w:rsidR="00A07A99">
        <w:rPr>
          <w:lang w:val="en-US"/>
        </w:rPr>
        <w:t>. Our data substantiate the role of natural polymorphisms in the modulation of resistance to NS3 inhibitors.</w:t>
      </w:r>
    </w:p>
    <w:p w:rsidR="008D6D4C" w:rsidRDefault="008D6D4C">
      <w:pPr>
        <w:jc w:val="both"/>
        <w:rPr>
          <w:lang w:val="en-US"/>
        </w:rPr>
      </w:pPr>
    </w:p>
    <w:p w:rsidR="00B658DB" w:rsidRDefault="00B658DB">
      <w:pPr>
        <w:jc w:val="both"/>
        <w:rPr>
          <w:lang w:val="en-US"/>
        </w:rPr>
      </w:pPr>
    </w:p>
    <w:sectPr w:rsidR="00B658DB" w:rsidSect="00A43D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A3" w:rsidRDefault="002A03A3" w:rsidP="00BC36D3">
      <w:r>
        <w:separator/>
      </w:r>
    </w:p>
  </w:endnote>
  <w:endnote w:type="continuationSeparator" w:id="0">
    <w:p w:rsidR="002A03A3" w:rsidRDefault="002A03A3" w:rsidP="00BC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A3" w:rsidRDefault="002A03A3" w:rsidP="00BC36D3">
      <w:r>
        <w:separator/>
      </w:r>
    </w:p>
  </w:footnote>
  <w:footnote w:type="continuationSeparator" w:id="0">
    <w:p w:rsidR="002A03A3" w:rsidRDefault="002A03A3" w:rsidP="00BC3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e0svxwvysp9aiere265s2fbxprtrratxp5t&quot;&gt;HCV Copy&lt;record-ids&gt;&lt;item&gt;409&lt;/item&gt;&lt;item&gt;544&lt;/item&gt;&lt;/record-ids&gt;&lt;/item&gt;&lt;/Libraries&gt;"/>
  </w:docVars>
  <w:rsids>
    <w:rsidRoot w:val="00CD5D3C"/>
    <w:rsid w:val="00012C73"/>
    <w:rsid w:val="00014C6B"/>
    <w:rsid w:val="00043FD9"/>
    <w:rsid w:val="000537B9"/>
    <w:rsid w:val="00054B79"/>
    <w:rsid w:val="0007659E"/>
    <w:rsid w:val="0008154F"/>
    <w:rsid w:val="000B1BA3"/>
    <w:rsid w:val="000C050C"/>
    <w:rsid w:val="000C407F"/>
    <w:rsid w:val="000E096A"/>
    <w:rsid w:val="0013358D"/>
    <w:rsid w:val="00146429"/>
    <w:rsid w:val="001509F8"/>
    <w:rsid w:val="00171C7F"/>
    <w:rsid w:val="00173FC9"/>
    <w:rsid w:val="001776D4"/>
    <w:rsid w:val="001A7232"/>
    <w:rsid w:val="001C290A"/>
    <w:rsid w:val="001D593E"/>
    <w:rsid w:val="001D689D"/>
    <w:rsid w:val="001F14DD"/>
    <w:rsid w:val="00213D60"/>
    <w:rsid w:val="00213E50"/>
    <w:rsid w:val="002401F7"/>
    <w:rsid w:val="002A03A3"/>
    <w:rsid w:val="002A25E2"/>
    <w:rsid w:val="002E3DB7"/>
    <w:rsid w:val="002F7049"/>
    <w:rsid w:val="00322E68"/>
    <w:rsid w:val="00343902"/>
    <w:rsid w:val="00355EC2"/>
    <w:rsid w:val="00360E98"/>
    <w:rsid w:val="0036198D"/>
    <w:rsid w:val="0036214F"/>
    <w:rsid w:val="00377EDD"/>
    <w:rsid w:val="003B07F8"/>
    <w:rsid w:val="003B3E7C"/>
    <w:rsid w:val="004104CB"/>
    <w:rsid w:val="00422D63"/>
    <w:rsid w:val="00425578"/>
    <w:rsid w:val="00443104"/>
    <w:rsid w:val="0047668D"/>
    <w:rsid w:val="004C347F"/>
    <w:rsid w:val="004D5F82"/>
    <w:rsid w:val="004E149B"/>
    <w:rsid w:val="004F0539"/>
    <w:rsid w:val="00516265"/>
    <w:rsid w:val="0053309A"/>
    <w:rsid w:val="0054792F"/>
    <w:rsid w:val="00560A60"/>
    <w:rsid w:val="005660CB"/>
    <w:rsid w:val="00572DFB"/>
    <w:rsid w:val="00576B24"/>
    <w:rsid w:val="0059736D"/>
    <w:rsid w:val="005A79A3"/>
    <w:rsid w:val="005C019A"/>
    <w:rsid w:val="005C6672"/>
    <w:rsid w:val="005D1033"/>
    <w:rsid w:val="005D332A"/>
    <w:rsid w:val="00612215"/>
    <w:rsid w:val="00622717"/>
    <w:rsid w:val="0067444C"/>
    <w:rsid w:val="006820A2"/>
    <w:rsid w:val="0068729A"/>
    <w:rsid w:val="00691AF2"/>
    <w:rsid w:val="006C1215"/>
    <w:rsid w:val="006D48E3"/>
    <w:rsid w:val="007170E4"/>
    <w:rsid w:val="00721439"/>
    <w:rsid w:val="00722165"/>
    <w:rsid w:val="00751822"/>
    <w:rsid w:val="00777BD2"/>
    <w:rsid w:val="00790E18"/>
    <w:rsid w:val="00792F48"/>
    <w:rsid w:val="007D0447"/>
    <w:rsid w:val="007D4E03"/>
    <w:rsid w:val="00802BFD"/>
    <w:rsid w:val="00805811"/>
    <w:rsid w:val="00813557"/>
    <w:rsid w:val="00826049"/>
    <w:rsid w:val="00881411"/>
    <w:rsid w:val="008853AC"/>
    <w:rsid w:val="008A0C97"/>
    <w:rsid w:val="008B69E0"/>
    <w:rsid w:val="008D1DEB"/>
    <w:rsid w:val="008D2096"/>
    <w:rsid w:val="008D6D4C"/>
    <w:rsid w:val="009141E8"/>
    <w:rsid w:val="009404D8"/>
    <w:rsid w:val="0095171E"/>
    <w:rsid w:val="0098248A"/>
    <w:rsid w:val="009B4593"/>
    <w:rsid w:val="009B7412"/>
    <w:rsid w:val="009D2C14"/>
    <w:rsid w:val="00A07A99"/>
    <w:rsid w:val="00A43DDB"/>
    <w:rsid w:val="00A72645"/>
    <w:rsid w:val="00A91BD4"/>
    <w:rsid w:val="00AA1761"/>
    <w:rsid w:val="00AA6872"/>
    <w:rsid w:val="00AD22AD"/>
    <w:rsid w:val="00AE32ED"/>
    <w:rsid w:val="00AE701D"/>
    <w:rsid w:val="00AF1C16"/>
    <w:rsid w:val="00B272A8"/>
    <w:rsid w:val="00B42B81"/>
    <w:rsid w:val="00B43D40"/>
    <w:rsid w:val="00B658DB"/>
    <w:rsid w:val="00B67A37"/>
    <w:rsid w:val="00B94F21"/>
    <w:rsid w:val="00BA2EE7"/>
    <w:rsid w:val="00BC0221"/>
    <w:rsid w:val="00BC36D3"/>
    <w:rsid w:val="00BD0379"/>
    <w:rsid w:val="00C06C3D"/>
    <w:rsid w:val="00C3217E"/>
    <w:rsid w:val="00C32774"/>
    <w:rsid w:val="00C37203"/>
    <w:rsid w:val="00C50872"/>
    <w:rsid w:val="00C530F2"/>
    <w:rsid w:val="00C53573"/>
    <w:rsid w:val="00C61822"/>
    <w:rsid w:val="00C95BDE"/>
    <w:rsid w:val="00CA171C"/>
    <w:rsid w:val="00CA339E"/>
    <w:rsid w:val="00CC5354"/>
    <w:rsid w:val="00CD24EE"/>
    <w:rsid w:val="00CD5D3C"/>
    <w:rsid w:val="00CF2326"/>
    <w:rsid w:val="00CF2CFB"/>
    <w:rsid w:val="00CF62F2"/>
    <w:rsid w:val="00D2699A"/>
    <w:rsid w:val="00DE108D"/>
    <w:rsid w:val="00DE21C8"/>
    <w:rsid w:val="00E12D0A"/>
    <w:rsid w:val="00E33427"/>
    <w:rsid w:val="00E40B25"/>
    <w:rsid w:val="00E43AF1"/>
    <w:rsid w:val="00E476B0"/>
    <w:rsid w:val="00E57A87"/>
    <w:rsid w:val="00E57D2C"/>
    <w:rsid w:val="00E820AF"/>
    <w:rsid w:val="00EA072F"/>
    <w:rsid w:val="00EB4283"/>
    <w:rsid w:val="00F01F5C"/>
    <w:rsid w:val="00F03219"/>
    <w:rsid w:val="00F40ECF"/>
    <w:rsid w:val="00F441F3"/>
    <w:rsid w:val="00F72A1F"/>
    <w:rsid w:val="00F76D25"/>
    <w:rsid w:val="00F83E4B"/>
    <w:rsid w:val="00FA2F7F"/>
    <w:rsid w:val="00FA564B"/>
    <w:rsid w:val="00FD0749"/>
    <w:rsid w:val="00FF1340"/>
    <w:rsid w:val="00FF17E9"/>
    <w:rsid w:val="00FF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D5D3C"/>
    <w:pPr>
      <w:keepNext/>
      <w:jc w:val="both"/>
      <w:outlineLvl w:val="0"/>
    </w:pPr>
    <w:rPr>
      <w:b/>
      <w:bCs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5D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7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717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72A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C36D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C36D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C36D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36D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6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6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6C3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6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6C3D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CD5D3C"/>
    <w:pPr>
      <w:keepNext/>
      <w:jc w:val="both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D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17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F72A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6D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BC3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D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06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3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3D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24B9-6818-4A09-9300-58635C6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CRP-Santé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sortiou</dc:creator>
  <cp:lastModifiedBy>BONTEMS</cp:lastModifiedBy>
  <cp:revision>2</cp:revision>
  <cp:lastPrinted>2012-11-29T15:24:00Z</cp:lastPrinted>
  <dcterms:created xsi:type="dcterms:W3CDTF">2013-01-29T10:54:00Z</dcterms:created>
  <dcterms:modified xsi:type="dcterms:W3CDTF">2013-01-29T10:54:00Z</dcterms:modified>
</cp:coreProperties>
</file>