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A2" w:rsidRDefault="00D44DA2">
      <w:pPr>
        <w:rPr>
          <w:lang w:val="en-GB"/>
        </w:rPr>
      </w:pPr>
    </w:p>
    <w:p w:rsidR="00D44DA2" w:rsidRDefault="00D44DA2">
      <w:pPr>
        <w:rPr>
          <w:lang w:val="en-GB"/>
        </w:rPr>
      </w:pPr>
    </w:p>
    <w:p w:rsidR="00D44DA2" w:rsidRPr="00DD22DB" w:rsidRDefault="00D44DA2">
      <w:pPr>
        <w:rPr>
          <w:lang w:val="en-GB"/>
        </w:rPr>
      </w:pPr>
    </w:p>
    <w:p w:rsidR="00D44DA2" w:rsidRDefault="00D44DA2" w:rsidP="0041623E">
      <w:pPr>
        <w:tabs>
          <w:tab w:val="num" w:pos="284"/>
        </w:tabs>
        <w:ind w:left="284"/>
        <w:jc w:val="center"/>
        <w:rPr>
          <w:lang w:val="en-US"/>
        </w:rPr>
      </w:pPr>
      <w:r w:rsidRPr="00FF4D37">
        <w:rPr>
          <w:lang w:val="en-US"/>
        </w:rPr>
        <w:t>The influence of cognitive reserve on inter-individual variability in resting-state cerebral metabolism in normal aging</w:t>
      </w:r>
    </w:p>
    <w:p w:rsidR="00D44DA2" w:rsidRDefault="00D44DA2" w:rsidP="0041623E">
      <w:pPr>
        <w:tabs>
          <w:tab w:val="num" w:pos="284"/>
        </w:tabs>
        <w:ind w:left="284"/>
        <w:jc w:val="center"/>
        <w:rPr>
          <w:lang w:val="en-US"/>
        </w:rPr>
      </w:pPr>
    </w:p>
    <w:p w:rsidR="00D44DA2" w:rsidRPr="0025645D" w:rsidRDefault="00D44DA2" w:rsidP="0041623E">
      <w:pPr>
        <w:jc w:val="center"/>
        <w:rPr>
          <w:lang w:val="en-GB"/>
        </w:rPr>
      </w:pPr>
      <w:r w:rsidRPr="0025645D">
        <w:rPr>
          <w:lang w:val="en-GB"/>
        </w:rPr>
        <w:t>Christine Bastin</w:t>
      </w:r>
      <w:r w:rsidRPr="0025645D">
        <w:rPr>
          <w:vertAlign w:val="superscript"/>
          <w:lang w:val="en-GB"/>
        </w:rPr>
        <w:t>1</w:t>
      </w:r>
      <w:r w:rsidRPr="0025645D">
        <w:rPr>
          <w:lang w:val="en-GB"/>
        </w:rPr>
        <w:t>, Igor Yakushev</w:t>
      </w:r>
      <w:r w:rsidRPr="0025645D">
        <w:rPr>
          <w:vertAlign w:val="superscript"/>
          <w:lang w:val="en-GB"/>
        </w:rPr>
        <w:t>2</w:t>
      </w:r>
      <w:r w:rsidRPr="0025645D">
        <w:rPr>
          <w:lang w:val="en-GB"/>
        </w:rPr>
        <w:t>, Mohamed Ali Bahri</w:t>
      </w:r>
      <w:r w:rsidRPr="0025645D">
        <w:rPr>
          <w:vertAlign w:val="superscript"/>
          <w:lang w:val="en-GB"/>
        </w:rPr>
        <w:t>1</w:t>
      </w:r>
      <w:r w:rsidRPr="0025645D">
        <w:rPr>
          <w:lang w:val="en-GB"/>
        </w:rPr>
        <w:t>, Andreas Fellgiebel</w:t>
      </w:r>
      <w:r w:rsidRPr="009D13F0">
        <w:rPr>
          <w:vertAlign w:val="superscript"/>
          <w:lang w:val="en-GB"/>
        </w:rPr>
        <w:t>3</w:t>
      </w:r>
      <w:r w:rsidRPr="0025645D">
        <w:rPr>
          <w:lang w:val="en-GB"/>
        </w:rPr>
        <w:t>, Brigitte Landeau</w:t>
      </w:r>
      <w:r>
        <w:rPr>
          <w:vertAlign w:val="superscript"/>
          <w:lang w:val="en-GB"/>
        </w:rPr>
        <w:t>4</w:t>
      </w:r>
      <w:r w:rsidRPr="0025645D">
        <w:rPr>
          <w:lang w:val="en-GB"/>
        </w:rPr>
        <w:t xml:space="preserve">, </w:t>
      </w:r>
      <w:proofErr w:type="spellStart"/>
      <w:r>
        <w:rPr>
          <w:lang w:val="en-GB"/>
        </w:rPr>
        <w:t>Dorothée</w:t>
      </w:r>
      <w:proofErr w:type="spellEnd"/>
      <w:r>
        <w:rPr>
          <w:lang w:val="en-GB"/>
        </w:rPr>
        <w:t xml:space="preserve"> Feyers</w:t>
      </w:r>
      <w:r w:rsidRPr="006A4CD0">
        <w:rPr>
          <w:vertAlign w:val="superscript"/>
          <w:lang w:val="en-GB"/>
        </w:rPr>
        <w:t>1</w:t>
      </w:r>
      <w:r>
        <w:rPr>
          <w:lang w:val="en-GB"/>
        </w:rPr>
        <w:t xml:space="preserve">, </w:t>
      </w:r>
      <w:r w:rsidRPr="0025645D">
        <w:rPr>
          <w:lang w:val="en-GB"/>
        </w:rPr>
        <w:t>Fabienne Collette</w:t>
      </w:r>
      <w:r w:rsidRPr="0025645D">
        <w:rPr>
          <w:vertAlign w:val="superscript"/>
          <w:lang w:val="en-GB"/>
        </w:rPr>
        <w:t>1</w:t>
      </w:r>
      <w:r w:rsidRPr="0025645D">
        <w:rPr>
          <w:lang w:val="en-GB"/>
        </w:rPr>
        <w:t>, Eric Salmon</w:t>
      </w:r>
      <w:r w:rsidRPr="0025645D">
        <w:rPr>
          <w:vertAlign w:val="superscript"/>
          <w:lang w:val="en-GB"/>
        </w:rPr>
        <w:t>1</w:t>
      </w:r>
      <w:r>
        <w:rPr>
          <w:vertAlign w:val="superscript"/>
          <w:lang w:val="en-GB"/>
        </w:rPr>
        <w:t>*</w:t>
      </w:r>
      <w:r>
        <w:rPr>
          <w:lang w:val="en-GB"/>
        </w:rPr>
        <w:t>&amp; Gael Chételat</w:t>
      </w:r>
      <w:r>
        <w:rPr>
          <w:vertAlign w:val="superscript"/>
          <w:lang w:val="en-GB"/>
        </w:rPr>
        <w:t>4*</w:t>
      </w:r>
    </w:p>
    <w:p w:rsidR="00D44DA2" w:rsidRPr="0025645D" w:rsidRDefault="00D44DA2" w:rsidP="0041623E">
      <w:pPr>
        <w:jc w:val="center"/>
        <w:rPr>
          <w:lang w:val="en-GB"/>
        </w:rPr>
      </w:pPr>
    </w:p>
    <w:p w:rsidR="00D44DA2" w:rsidRPr="0025645D" w:rsidRDefault="00D44DA2" w:rsidP="0041623E">
      <w:pPr>
        <w:jc w:val="center"/>
        <w:rPr>
          <w:lang w:val="en-GB"/>
        </w:rPr>
      </w:pPr>
      <w:r w:rsidRPr="0025645D">
        <w:rPr>
          <w:vertAlign w:val="superscript"/>
          <w:lang w:val="en-GB"/>
        </w:rPr>
        <w:t xml:space="preserve">1 </w:t>
      </w:r>
      <w:r w:rsidRPr="0025645D">
        <w:rPr>
          <w:lang w:val="en-GB"/>
        </w:rPr>
        <w:t xml:space="preserve">Cyclotron Research Centre, </w:t>
      </w:r>
      <w:smartTag w:uri="urn:schemas-microsoft-com:office:smarttags" w:element="place">
        <w:smartTag w:uri="urn:schemas-microsoft-com:office:smarttags" w:element="City">
          <w:r w:rsidRPr="0025645D">
            <w:rPr>
              <w:lang w:val="en-GB"/>
            </w:rPr>
            <w:t>University of Liège</w:t>
          </w:r>
        </w:smartTag>
        <w:r w:rsidRPr="0025645D">
          <w:rPr>
            <w:lang w:val="en-GB"/>
          </w:rPr>
          <w:t xml:space="preserve">, </w:t>
        </w:r>
        <w:smartTag w:uri="urn:schemas-microsoft-com:office:smarttags" w:element="country-region">
          <w:r w:rsidRPr="0025645D">
            <w:rPr>
              <w:lang w:val="en-GB"/>
            </w:rPr>
            <w:t>Belgium</w:t>
          </w:r>
        </w:smartTag>
      </w:smartTag>
    </w:p>
    <w:p w:rsidR="00D44DA2" w:rsidRPr="009D13F0" w:rsidRDefault="00D44DA2" w:rsidP="0041623E">
      <w:pPr>
        <w:jc w:val="center"/>
        <w:rPr>
          <w:vertAlign w:val="superscript"/>
          <w:lang w:val="en-GB"/>
        </w:rPr>
      </w:pPr>
      <w:r w:rsidRPr="009D13F0">
        <w:rPr>
          <w:vertAlign w:val="superscript"/>
          <w:lang w:val="en-GB"/>
        </w:rPr>
        <w:t xml:space="preserve">2 </w:t>
      </w:r>
      <w:r>
        <w:rPr>
          <w:color w:val="000000"/>
          <w:lang w:val="en-GB"/>
        </w:rPr>
        <w:t>Department</w:t>
      </w:r>
      <w:r w:rsidRPr="009D13F0">
        <w:rPr>
          <w:color w:val="000000"/>
          <w:lang w:val="en-GB"/>
        </w:rPr>
        <w:t xml:space="preserve"> of Nuclear Medicine, </w:t>
      </w:r>
      <w:smartTag w:uri="urn:schemas-microsoft-com:office:smarttags" w:element="PlaceName">
        <w:r w:rsidRPr="009D13F0">
          <w:rPr>
            <w:color w:val="000000"/>
            <w:lang w:val="en-GB"/>
          </w:rPr>
          <w:t>Technical</w:t>
        </w:r>
      </w:smartTag>
      <w:r w:rsidRPr="009D13F0">
        <w:rPr>
          <w:color w:val="000000"/>
          <w:lang w:val="en-GB"/>
        </w:rPr>
        <w:t xml:space="preserve"> </w:t>
      </w:r>
      <w:smartTag w:uri="urn:schemas-microsoft-com:office:smarttags" w:element="PlaceType">
        <w:r w:rsidRPr="009D13F0">
          <w:rPr>
            <w:color w:val="000000"/>
            <w:lang w:val="en-GB"/>
          </w:rPr>
          <w:t>University</w:t>
        </w:r>
      </w:smartTag>
      <w:r w:rsidRPr="009D13F0">
        <w:rPr>
          <w:color w:val="000000"/>
          <w:lang w:val="en-GB"/>
        </w:rPr>
        <w:t xml:space="preserve"> </w:t>
      </w:r>
      <w:smartTag w:uri="urn:schemas-microsoft-com:office:smarttags" w:element="City">
        <w:r w:rsidRPr="009D13F0">
          <w:rPr>
            <w:color w:val="000000"/>
            <w:lang w:val="en-GB"/>
          </w:rPr>
          <w:t>Munich</w:t>
        </w:r>
      </w:smartTag>
      <w:r w:rsidRPr="009D13F0">
        <w:rPr>
          <w:color w:val="000000"/>
          <w:lang w:val="en-GB"/>
        </w:rPr>
        <w:t xml:space="preserve">, </w:t>
      </w:r>
      <w:smartTag w:uri="urn:schemas-microsoft-com:office:smarttags" w:element="place">
        <w:smartTag w:uri="urn:schemas-microsoft-com:office:smarttags" w:element="City">
          <w:r w:rsidRPr="009D13F0">
            <w:rPr>
              <w:color w:val="000000"/>
              <w:lang w:val="en-GB"/>
            </w:rPr>
            <w:t>Munich</w:t>
          </w:r>
        </w:smartTag>
        <w:r w:rsidRPr="009D13F0">
          <w:rPr>
            <w:color w:val="000000"/>
            <w:lang w:val="en-GB"/>
          </w:rPr>
          <w:t xml:space="preserve">, </w:t>
        </w:r>
        <w:smartTag w:uri="urn:schemas-microsoft-com:office:smarttags" w:element="country-region">
          <w:r w:rsidRPr="009D13F0">
            <w:rPr>
              <w:color w:val="000000"/>
              <w:lang w:val="en-GB"/>
            </w:rPr>
            <w:t>Germany</w:t>
          </w:r>
        </w:smartTag>
      </w:smartTag>
    </w:p>
    <w:p w:rsidR="00D44DA2" w:rsidRPr="009D13F0" w:rsidRDefault="00D44DA2" w:rsidP="0041623E">
      <w:pPr>
        <w:jc w:val="center"/>
        <w:rPr>
          <w:lang w:val="en-GB"/>
        </w:rPr>
      </w:pPr>
      <w:r w:rsidRPr="009D13F0">
        <w:rPr>
          <w:vertAlign w:val="superscript"/>
          <w:lang w:val="en-GB"/>
        </w:rPr>
        <w:t>3</w:t>
      </w:r>
      <w:r w:rsidRPr="009D13F0">
        <w:rPr>
          <w:color w:val="000000"/>
          <w:lang w:val="en-GB"/>
        </w:rPr>
        <w:t>De</w:t>
      </w:r>
      <w:r>
        <w:rPr>
          <w:color w:val="000000"/>
          <w:lang w:val="en-GB"/>
        </w:rPr>
        <w:t>partment</w:t>
      </w:r>
      <w:r w:rsidRPr="009D13F0">
        <w:rPr>
          <w:color w:val="000000"/>
          <w:lang w:val="en-GB"/>
        </w:rPr>
        <w:t xml:space="preserve"> of Psychiatry, </w:t>
      </w:r>
      <w:smartTag w:uri="urn:schemas-microsoft-com:office:smarttags" w:element="PlaceType">
        <w:r w:rsidRPr="009D13F0">
          <w:rPr>
            <w:color w:val="000000"/>
            <w:lang w:val="en-GB"/>
          </w:rPr>
          <w:t>University</w:t>
        </w:r>
      </w:smartTag>
      <w:r w:rsidRPr="009D13F0">
        <w:rPr>
          <w:color w:val="000000"/>
          <w:lang w:val="en-GB"/>
        </w:rPr>
        <w:t xml:space="preserve"> </w:t>
      </w:r>
      <w:smartTag w:uri="urn:schemas-microsoft-com:office:smarttags" w:element="PlaceName">
        <w:r w:rsidRPr="009D13F0">
          <w:rPr>
            <w:color w:val="000000"/>
            <w:lang w:val="en-GB"/>
          </w:rPr>
          <w:t>Medical</w:t>
        </w:r>
      </w:smartTag>
      <w:r w:rsidRPr="009D13F0">
        <w:rPr>
          <w:color w:val="000000"/>
          <w:lang w:val="en-GB"/>
        </w:rPr>
        <w:t xml:space="preserve"> </w:t>
      </w:r>
      <w:proofErr w:type="spellStart"/>
      <w:smartTag w:uri="urn:schemas-microsoft-com:office:smarttags" w:element="PlaceType">
        <w:r w:rsidRPr="009D13F0">
          <w:rPr>
            <w:color w:val="000000"/>
            <w:lang w:val="en-GB"/>
          </w:rPr>
          <w:t>Center</w:t>
        </w:r>
      </w:smartTag>
      <w:proofErr w:type="spellEnd"/>
      <w:r w:rsidRPr="009D13F0">
        <w:rPr>
          <w:color w:val="000000"/>
          <w:lang w:val="en-GB"/>
        </w:rPr>
        <w:t xml:space="preserve"> </w:t>
      </w:r>
      <w:smartTag w:uri="urn:schemas-microsoft-com:office:smarttags" w:element="City">
        <w:r w:rsidRPr="009D13F0">
          <w:rPr>
            <w:color w:val="000000"/>
            <w:lang w:val="en-GB"/>
          </w:rPr>
          <w:t>Mainz</w:t>
        </w:r>
      </w:smartTag>
      <w:r w:rsidRPr="009D13F0">
        <w:rPr>
          <w:color w:val="000000"/>
          <w:lang w:val="en-GB"/>
        </w:rPr>
        <w:t xml:space="preserve">, </w:t>
      </w:r>
      <w:smartTag w:uri="urn:schemas-microsoft-com:office:smarttags" w:element="place">
        <w:smartTag w:uri="urn:schemas-microsoft-com:office:smarttags" w:element="City">
          <w:r w:rsidRPr="009D13F0">
            <w:rPr>
              <w:color w:val="000000"/>
              <w:lang w:val="en-GB"/>
            </w:rPr>
            <w:t>Mainz</w:t>
          </w:r>
        </w:smartTag>
        <w:r w:rsidRPr="009D13F0">
          <w:rPr>
            <w:color w:val="000000"/>
            <w:lang w:val="en-GB"/>
          </w:rPr>
          <w:t xml:space="preserve">, </w:t>
        </w:r>
        <w:smartTag w:uri="urn:schemas-microsoft-com:office:smarttags" w:element="country-region">
          <w:r w:rsidRPr="009D13F0">
            <w:rPr>
              <w:color w:val="000000"/>
              <w:lang w:val="en-GB"/>
            </w:rPr>
            <w:t>Germany</w:t>
          </w:r>
        </w:smartTag>
      </w:smartTag>
    </w:p>
    <w:p w:rsidR="00D44DA2" w:rsidRDefault="00D44DA2" w:rsidP="0041623E">
      <w:pPr>
        <w:tabs>
          <w:tab w:val="num" w:pos="284"/>
        </w:tabs>
        <w:ind w:left="284"/>
        <w:jc w:val="center"/>
        <w:rPr>
          <w:color w:val="000000"/>
        </w:rPr>
      </w:pPr>
      <w:r w:rsidRPr="009D13F0">
        <w:rPr>
          <w:vertAlign w:val="superscript"/>
        </w:rPr>
        <w:t xml:space="preserve">4 </w:t>
      </w:r>
      <w:proofErr w:type="spellStart"/>
      <w:r w:rsidRPr="009D13F0">
        <w:rPr>
          <w:color w:val="000000"/>
        </w:rPr>
        <w:t>Inserm</w:t>
      </w:r>
      <w:proofErr w:type="spellEnd"/>
      <w:r w:rsidRPr="009D13F0">
        <w:rPr>
          <w:color w:val="000000"/>
        </w:rPr>
        <w:t>-EPHE-</w:t>
      </w:r>
      <w:proofErr w:type="spellStart"/>
      <w:r w:rsidRPr="009D13F0">
        <w:rPr>
          <w:color w:val="000000"/>
        </w:rPr>
        <w:t>Université</w:t>
      </w:r>
      <w:proofErr w:type="spellEnd"/>
      <w:r w:rsidRPr="009D13F0">
        <w:rPr>
          <w:color w:val="000000"/>
        </w:rPr>
        <w:t xml:space="preserve"> de Caen, Caen, France</w:t>
      </w:r>
    </w:p>
    <w:p w:rsidR="00D44DA2" w:rsidRDefault="00D44DA2" w:rsidP="0041623E">
      <w:pPr>
        <w:tabs>
          <w:tab w:val="num" w:pos="284"/>
        </w:tabs>
        <w:ind w:left="284"/>
        <w:jc w:val="center"/>
        <w:rPr>
          <w:color w:val="000000"/>
        </w:rPr>
      </w:pPr>
      <w:r>
        <w:rPr>
          <w:color w:val="000000"/>
        </w:rPr>
        <w:t xml:space="preserve">(* </w:t>
      </w:r>
      <w:proofErr w:type="spellStart"/>
      <w:r>
        <w:rPr>
          <w:color w:val="000000"/>
        </w:rPr>
        <w:t>equally</w:t>
      </w:r>
      <w:proofErr w:type="spellEnd"/>
      <w:r>
        <w:rPr>
          <w:color w:val="000000"/>
        </w:rPr>
        <w:t xml:space="preserve"> </w:t>
      </w:r>
      <w:proofErr w:type="spellStart"/>
      <w:r>
        <w:rPr>
          <w:color w:val="000000"/>
        </w:rPr>
        <w:t>contributed</w:t>
      </w:r>
      <w:proofErr w:type="spellEnd"/>
      <w:r>
        <w:rPr>
          <w:color w:val="000000"/>
        </w:rPr>
        <w:t>)</w:t>
      </w:r>
    </w:p>
    <w:p w:rsidR="00D44DA2" w:rsidRPr="001F5C38" w:rsidRDefault="00D44DA2" w:rsidP="0041623E">
      <w:pPr>
        <w:tabs>
          <w:tab w:val="num" w:pos="284"/>
        </w:tabs>
        <w:ind w:left="284"/>
        <w:rPr>
          <w:lang w:val="en-US"/>
        </w:rPr>
      </w:pPr>
    </w:p>
    <w:p w:rsidR="00D44DA2" w:rsidRPr="001F5C38" w:rsidRDefault="00D44DA2" w:rsidP="0041623E">
      <w:pPr>
        <w:tabs>
          <w:tab w:val="num" w:pos="284"/>
        </w:tabs>
        <w:ind w:left="284"/>
        <w:rPr>
          <w:lang w:val="en-US"/>
        </w:rPr>
      </w:pPr>
    </w:p>
    <w:p w:rsidR="00D44DA2" w:rsidRDefault="00D44DA2" w:rsidP="0041623E">
      <w:pPr>
        <w:rPr>
          <w:lang w:val="en-GB"/>
        </w:rPr>
      </w:pPr>
      <w:r>
        <w:rPr>
          <w:lang w:val="en-GB"/>
        </w:rPr>
        <w:t xml:space="preserve">There is a great deal of heterogeneity in the impact of aging on cognition and cerebral functioning. One potential factor contributing to individual differences among the elders is cognitive reserve which designates the partial protection from the deleterious effects of aging that lifetime experience provides. Neuroimaging studies examining task-related activation in elderly people suggested that cognitive reserve takes the form of more efficient use of brain networks and/or greater ability to recruit alternative networks to compensate for age-related cerebral changes. The current study examined the relationships between cognitive reserve, as measured by education and verbal intelligence, and cerebral metabolism at rest (FDG-PET) in a sample of 74 older participants. Higher degree of education and verbal intelligence was associated with lower metabolic activity in the right posterior </w:t>
      </w:r>
      <w:proofErr w:type="spellStart"/>
      <w:r>
        <w:rPr>
          <w:lang w:val="en-GB"/>
        </w:rPr>
        <w:t>temporoparietal</w:t>
      </w:r>
      <w:proofErr w:type="spellEnd"/>
      <w:r>
        <w:rPr>
          <w:lang w:val="en-GB"/>
        </w:rPr>
        <w:t xml:space="preserve"> cortex and the left anterior </w:t>
      </w:r>
      <w:proofErr w:type="spellStart"/>
      <w:r>
        <w:rPr>
          <w:lang w:val="en-GB"/>
        </w:rPr>
        <w:t>intraparietal</w:t>
      </w:r>
      <w:proofErr w:type="spellEnd"/>
      <w:r>
        <w:rPr>
          <w:lang w:val="en-GB"/>
        </w:rPr>
        <w:t xml:space="preserve"> sulcus. Functional connectivity analyses of resting-state fMRI images in a subset of 41 participants indicated that these regions belong to the default mode network and a </w:t>
      </w:r>
      <w:proofErr w:type="spellStart"/>
      <w:r>
        <w:rPr>
          <w:lang w:val="en-GB"/>
        </w:rPr>
        <w:t>frontoparietal</w:t>
      </w:r>
      <w:proofErr w:type="spellEnd"/>
      <w:r>
        <w:rPr>
          <w:lang w:val="en-GB"/>
        </w:rPr>
        <w:t xml:space="preserve"> network respectively. The findings suggest that higher cognitive reserve is related to relatively more efficient (i.e. lower) “resting” activity in specific regions of two functional networks involved in internal mentation and goal-directed attention.</w:t>
      </w:r>
    </w:p>
    <w:p w:rsidR="00D44DA2" w:rsidRDefault="00D44DA2" w:rsidP="00DD22DB">
      <w:pPr>
        <w:tabs>
          <w:tab w:val="num" w:pos="284"/>
        </w:tabs>
        <w:ind w:left="284"/>
        <w:rPr>
          <w:lang w:val="en-GB"/>
        </w:rPr>
      </w:pPr>
    </w:p>
    <w:p w:rsidR="00AB29F6" w:rsidRDefault="00AB29F6" w:rsidP="00DD22DB">
      <w:pPr>
        <w:tabs>
          <w:tab w:val="num" w:pos="284"/>
        </w:tabs>
        <w:ind w:left="284"/>
        <w:rPr>
          <w:lang w:val="en-GB"/>
        </w:rPr>
      </w:pPr>
    </w:p>
    <w:p w:rsidR="00AB29F6" w:rsidRDefault="00AB29F6" w:rsidP="00DD22DB">
      <w:pPr>
        <w:tabs>
          <w:tab w:val="num" w:pos="284"/>
        </w:tabs>
        <w:ind w:left="284"/>
        <w:rPr>
          <w:lang w:val="en-GB"/>
        </w:rPr>
      </w:pPr>
      <w:r>
        <w:rPr>
          <w:lang w:val="en-GB"/>
        </w:rPr>
        <w:t>Acknowledgements</w:t>
      </w:r>
    </w:p>
    <w:p w:rsidR="00AB29F6" w:rsidRDefault="00AB29F6" w:rsidP="00DD22DB">
      <w:pPr>
        <w:tabs>
          <w:tab w:val="num" w:pos="284"/>
        </w:tabs>
        <w:ind w:left="284"/>
        <w:rPr>
          <w:lang w:val="en-GB"/>
        </w:rPr>
      </w:pPr>
    </w:p>
    <w:p w:rsidR="00AB29F6" w:rsidRDefault="00AB29F6" w:rsidP="00AB29F6">
      <w:pPr>
        <w:spacing w:line="480" w:lineRule="auto"/>
      </w:pPr>
      <w:r>
        <w:rPr>
          <w:lang w:val="en-GB"/>
        </w:rPr>
        <w:t>T</w:t>
      </w:r>
      <w:r w:rsidR="00C51139">
        <w:rPr>
          <w:lang w:val="en-GB"/>
        </w:rPr>
        <w:t>h</w:t>
      </w:r>
      <w:r>
        <w:rPr>
          <w:lang w:val="en-GB"/>
        </w:rPr>
        <w:t>is work was supported by t</w:t>
      </w:r>
      <w:r w:rsidRPr="00EB2B32">
        <w:rPr>
          <w:lang w:val="en-GB"/>
        </w:rPr>
        <w:t>he Inter-University Attraction Pole [grant number</w:t>
      </w:r>
      <w:r w:rsidR="00C51139">
        <w:rPr>
          <w:lang w:val="en-GB"/>
        </w:rPr>
        <w:t>s</w:t>
      </w:r>
      <w:r w:rsidRPr="00EB2B32">
        <w:rPr>
          <w:lang w:val="en-GB"/>
        </w:rPr>
        <w:t xml:space="preserve"> P6/29</w:t>
      </w:r>
      <w:r>
        <w:rPr>
          <w:lang w:val="en-GB"/>
        </w:rPr>
        <w:t xml:space="preserve"> and P7/11</w:t>
      </w:r>
      <w:r w:rsidRPr="00EB2B32">
        <w:rPr>
          <w:lang w:val="en-GB"/>
        </w:rPr>
        <w:t>]</w:t>
      </w:r>
      <w:r>
        <w:rPr>
          <w:lang w:val="en-GB"/>
        </w:rPr>
        <w:t xml:space="preserve">, </w:t>
      </w:r>
      <w:r w:rsidRPr="00EB2B32">
        <w:rPr>
          <w:lang w:val="en-GB"/>
        </w:rPr>
        <w:t>the French-speaking Community of Belgium [ARC 06/11-340]</w:t>
      </w:r>
      <w:r>
        <w:rPr>
          <w:lang w:val="en-GB"/>
        </w:rPr>
        <w:t xml:space="preserve">, the </w:t>
      </w:r>
      <w:r>
        <w:rPr>
          <w:lang w:val="en-GB"/>
        </w:rPr>
        <w:t>F.R.S.-FNRS</w:t>
      </w:r>
      <w:r>
        <w:rPr>
          <w:lang w:val="en-GB"/>
        </w:rPr>
        <w:t xml:space="preserve">, the </w:t>
      </w:r>
      <w:r w:rsidRPr="00EB2B32">
        <w:rPr>
          <w:lang w:val="en-GB"/>
        </w:rPr>
        <w:t>University of Liège</w:t>
      </w:r>
      <w:r>
        <w:rPr>
          <w:lang w:val="en-GB"/>
        </w:rPr>
        <w:t xml:space="preserve">, </w:t>
      </w:r>
      <w:r w:rsidRPr="000247C5">
        <w:rPr>
          <w:lang w:val="en-GB"/>
        </w:rPr>
        <w:t xml:space="preserve">the </w:t>
      </w:r>
      <w:r w:rsidRPr="000247C5">
        <w:rPr>
          <w:bCs/>
          <w:lang w:val="en-US"/>
        </w:rPr>
        <w:t>Research</w:t>
      </w:r>
      <w:r>
        <w:rPr>
          <w:bCs/>
          <w:lang w:val="en-US"/>
        </w:rPr>
        <w:t xml:space="preserve"> </w:t>
      </w:r>
      <w:r w:rsidRPr="000247C5">
        <w:rPr>
          <w:bCs/>
          <w:lang w:val="en-US"/>
        </w:rPr>
        <w:t>Focus</w:t>
      </w:r>
      <w:r>
        <w:rPr>
          <w:bCs/>
          <w:lang w:val="en-US"/>
        </w:rPr>
        <w:t xml:space="preserve"> </w:t>
      </w:r>
      <w:r w:rsidRPr="000247C5">
        <w:rPr>
          <w:bCs/>
          <w:lang w:val="en-US"/>
        </w:rPr>
        <w:t>on Interdisciplinary</w:t>
      </w:r>
      <w:r>
        <w:rPr>
          <w:bCs/>
          <w:lang w:val="en-US"/>
        </w:rPr>
        <w:t xml:space="preserve"> </w:t>
      </w:r>
      <w:r w:rsidRPr="00BB0D99">
        <w:rPr>
          <w:bCs/>
          <w:lang w:val="en-US"/>
        </w:rPr>
        <w:t>Neurosciences</w:t>
      </w:r>
      <w:r>
        <w:rPr>
          <w:bCs/>
          <w:lang w:val="en-US"/>
        </w:rPr>
        <w:t xml:space="preserve"> </w:t>
      </w:r>
      <w:r w:rsidRPr="00F322A3">
        <w:rPr>
          <w:bCs/>
          <w:lang w:val="en-US"/>
        </w:rPr>
        <w:t xml:space="preserve">IFSN of the University of Mainz, </w:t>
      </w:r>
      <w:proofErr w:type="spellStart"/>
      <w:r w:rsidRPr="00F322A3">
        <w:t>Agence</w:t>
      </w:r>
      <w:proofErr w:type="spellEnd"/>
      <w:r w:rsidRPr="00F322A3">
        <w:t xml:space="preserve"> Nationale de la Recherche (ANR LONGVIE 2007), Programme </w:t>
      </w:r>
      <w:proofErr w:type="spellStart"/>
      <w:r w:rsidRPr="00F322A3">
        <w:t>Hospitalier</w:t>
      </w:r>
      <w:proofErr w:type="spellEnd"/>
      <w:r w:rsidRPr="00F322A3">
        <w:t xml:space="preserve"> de Recherche </w:t>
      </w:r>
      <w:proofErr w:type="spellStart"/>
      <w:r w:rsidRPr="00F322A3">
        <w:t>Clinique</w:t>
      </w:r>
      <w:proofErr w:type="spellEnd"/>
      <w:r w:rsidRPr="00F322A3">
        <w:t xml:space="preserve"> (PHRC National 20</w:t>
      </w:r>
      <w:r>
        <w:t>11</w:t>
      </w:r>
      <w:r w:rsidRPr="00F322A3">
        <w:t xml:space="preserve">),  </w:t>
      </w:r>
      <w:proofErr w:type="spellStart"/>
      <w:r w:rsidRPr="00F322A3">
        <w:t>Région</w:t>
      </w:r>
      <w:proofErr w:type="spellEnd"/>
      <w:r w:rsidRPr="00F322A3">
        <w:t xml:space="preserve"> Basse Normandie and Institut National de la </w:t>
      </w:r>
      <w:proofErr w:type="spellStart"/>
      <w:r w:rsidRPr="00F322A3">
        <w:t>Santé</w:t>
      </w:r>
      <w:proofErr w:type="spellEnd"/>
      <w:r w:rsidRPr="00F322A3">
        <w:t xml:space="preserve"> et de la Recherche </w:t>
      </w:r>
      <w:proofErr w:type="spellStart"/>
      <w:r w:rsidRPr="00F322A3">
        <w:t>Médicale</w:t>
      </w:r>
      <w:proofErr w:type="spellEnd"/>
      <w:r>
        <w:t xml:space="preserve"> (INSERM)</w:t>
      </w:r>
      <w:r w:rsidRPr="00F322A3">
        <w:t>.</w:t>
      </w:r>
    </w:p>
    <w:p w:rsidR="00AB29F6" w:rsidRDefault="00AB29F6" w:rsidP="00AB29F6">
      <w:pPr>
        <w:spacing w:line="480" w:lineRule="auto"/>
      </w:pPr>
    </w:p>
    <w:p w:rsidR="00AB29F6" w:rsidRDefault="00E728E3" w:rsidP="00AB29F6">
      <w:pPr>
        <w:spacing w:line="480" w:lineRule="auto"/>
        <w:rPr>
          <w:lang w:val="en-GB"/>
        </w:rPr>
      </w:pPr>
      <w:r>
        <w:rPr>
          <w:lang w:val="en-GB"/>
        </w:rPr>
        <w:t>Keywords:</w:t>
      </w:r>
    </w:p>
    <w:p w:rsidR="00E728E3" w:rsidRPr="00AB29F6" w:rsidRDefault="00146415" w:rsidP="00AB29F6">
      <w:pPr>
        <w:spacing w:line="480" w:lineRule="auto"/>
        <w:rPr>
          <w:lang w:val="en-GB"/>
        </w:rPr>
      </w:pPr>
      <w:bookmarkStart w:id="0" w:name="_GoBack"/>
      <w:proofErr w:type="gramStart"/>
      <w:r>
        <w:rPr>
          <w:lang w:val="en-GB"/>
        </w:rPr>
        <w:lastRenderedPageBreak/>
        <w:t>aging</w:t>
      </w:r>
      <w:proofErr w:type="gramEnd"/>
      <w:r>
        <w:rPr>
          <w:lang w:val="en-GB"/>
        </w:rPr>
        <w:t>, cognitive reserve, FDG-PET, resting-state fMRI, memory</w:t>
      </w:r>
      <w:bookmarkEnd w:id="0"/>
    </w:p>
    <w:sectPr w:rsidR="00E728E3" w:rsidRPr="00AB29F6" w:rsidSect="00951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E71B2"/>
    <w:multiLevelType w:val="hybridMultilevel"/>
    <w:tmpl w:val="AEB00A08"/>
    <w:lvl w:ilvl="0" w:tplc="0DCA413A">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DB"/>
    <w:rsid w:val="000C3170"/>
    <w:rsid w:val="00146415"/>
    <w:rsid w:val="001D6E0A"/>
    <w:rsid w:val="001F5C38"/>
    <w:rsid w:val="00203F80"/>
    <w:rsid w:val="0025645D"/>
    <w:rsid w:val="00385825"/>
    <w:rsid w:val="003A0FE8"/>
    <w:rsid w:val="0041623E"/>
    <w:rsid w:val="006A4CD0"/>
    <w:rsid w:val="006D6692"/>
    <w:rsid w:val="007F265A"/>
    <w:rsid w:val="008625E3"/>
    <w:rsid w:val="00917C4F"/>
    <w:rsid w:val="00951ABB"/>
    <w:rsid w:val="00983632"/>
    <w:rsid w:val="009C507D"/>
    <w:rsid w:val="009D13F0"/>
    <w:rsid w:val="00AB29F6"/>
    <w:rsid w:val="00C51139"/>
    <w:rsid w:val="00D44DA2"/>
    <w:rsid w:val="00D55907"/>
    <w:rsid w:val="00DD22DB"/>
    <w:rsid w:val="00E728E3"/>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DB"/>
    <w:rPr>
      <w:rFonts w:ascii="Times New Roman" w:eastAsia="Times New Roman" w:hAnsi="Times New Roman"/>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625E3"/>
    <w:rPr>
      <w:rFonts w:ascii="Tahoma" w:hAnsi="Tahoma" w:cs="Tahoma"/>
      <w:sz w:val="16"/>
      <w:szCs w:val="16"/>
    </w:rPr>
  </w:style>
  <w:style w:type="character" w:customStyle="1" w:styleId="TextedebullesCar">
    <w:name w:val="Texte de bulles Car"/>
    <w:basedOn w:val="Policepardfaut"/>
    <w:link w:val="Textedebulles"/>
    <w:uiPriority w:val="99"/>
    <w:semiHidden/>
    <w:rsid w:val="00667600"/>
    <w:rPr>
      <w:rFonts w:ascii="Times New Roman" w:eastAsia="Times New Roman" w:hAnsi="Times New Roman"/>
      <w:sz w:val="0"/>
      <w:szCs w:val="0"/>
      <w:lang w:val="de-DE" w:eastAsia="de-DE"/>
    </w:rPr>
  </w:style>
  <w:style w:type="paragraph" w:styleId="Rvision">
    <w:name w:val="Revision"/>
    <w:hidden/>
    <w:uiPriority w:val="99"/>
    <w:semiHidden/>
    <w:rsid w:val="000C3170"/>
    <w:rPr>
      <w:rFonts w:ascii="Times New Roman" w:eastAsia="Times New Roman"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DB"/>
    <w:rPr>
      <w:rFonts w:ascii="Times New Roman" w:eastAsia="Times New Roman" w:hAnsi="Times New Roman"/>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625E3"/>
    <w:rPr>
      <w:rFonts w:ascii="Tahoma" w:hAnsi="Tahoma" w:cs="Tahoma"/>
      <w:sz w:val="16"/>
      <w:szCs w:val="16"/>
    </w:rPr>
  </w:style>
  <w:style w:type="character" w:customStyle="1" w:styleId="TextedebullesCar">
    <w:name w:val="Texte de bulles Car"/>
    <w:basedOn w:val="Policepardfaut"/>
    <w:link w:val="Textedebulles"/>
    <w:uiPriority w:val="99"/>
    <w:semiHidden/>
    <w:rsid w:val="00667600"/>
    <w:rPr>
      <w:rFonts w:ascii="Times New Roman" w:eastAsia="Times New Roman" w:hAnsi="Times New Roman"/>
      <w:sz w:val="0"/>
      <w:szCs w:val="0"/>
      <w:lang w:val="de-DE" w:eastAsia="de-DE"/>
    </w:rPr>
  </w:style>
  <w:style w:type="paragraph" w:styleId="Rvision">
    <w:name w:val="Revision"/>
    <w:hidden/>
    <w:uiPriority w:val="99"/>
    <w:semiHidden/>
    <w:rsid w:val="000C3170"/>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393</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Featuredsessionfor AAIC 2012</vt:lpstr>
    </vt:vector>
  </TitlesOfParts>
  <Company>Microsoft</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Featuredsessionfor AAIC 2012</dc:title>
  <dc:creator>Christine</dc:creator>
  <cp:lastModifiedBy>Christine</cp:lastModifiedBy>
  <cp:revision>8</cp:revision>
  <dcterms:created xsi:type="dcterms:W3CDTF">2012-08-16T08:29:00Z</dcterms:created>
  <dcterms:modified xsi:type="dcterms:W3CDTF">2012-08-16T08:48:00Z</dcterms:modified>
</cp:coreProperties>
</file>