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5A" w:rsidRPr="007F3336" w:rsidRDefault="007F3336" w:rsidP="007F3336">
      <w:pPr>
        <w:jc w:val="center"/>
        <w:rPr>
          <w:rFonts w:ascii="Times New Roman" w:hAnsi="Times New Roman" w:cs="Times New Roman"/>
          <w:sz w:val="24"/>
          <w:szCs w:val="24"/>
          <w:u w:val="single"/>
          <w:lang w:val="fr-FR"/>
        </w:rPr>
      </w:pPr>
      <w:r w:rsidRPr="007F3336">
        <w:rPr>
          <w:rFonts w:ascii="Times New Roman" w:hAnsi="Times New Roman" w:cs="Times New Roman"/>
          <w:sz w:val="24"/>
          <w:szCs w:val="24"/>
          <w:u w:val="single"/>
          <w:lang w:val="fr-FR"/>
        </w:rPr>
        <w:t>Proposition de communication affichée</w:t>
      </w:r>
    </w:p>
    <w:p w:rsidR="00CE775A" w:rsidRDefault="00CE775A" w:rsidP="005E4EEF">
      <w:pPr>
        <w:spacing w:after="0" w:line="240" w:lineRule="auto"/>
        <w:rPr>
          <w:rFonts w:ascii="Times New Roman" w:hAnsi="Times New Roman" w:cs="Times New Roman"/>
          <w:sz w:val="24"/>
          <w:szCs w:val="24"/>
        </w:rPr>
      </w:pPr>
      <w:r w:rsidRPr="005E4EEF">
        <w:rPr>
          <w:rFonts w:ascii="Times New Roman" w:hAnsi="Times New Roman" w:cs="Times New Roman"/>
          <w:sz w:val="24"/>
          <w:szCs w:val="24"/>
        </w:rPr>
        <w:t xml:space="preserve">Mémoire associative dans le vieillissement normal : </w:t>
      </w:r>
      <w:r>
        <w:rPr>
          <w:rFonts w:ascii="Times New Roman" w:hAnsi="Times New Roman" w:cs="Times New Roman"/>
          <w:sz w:val="24"/>
          <w:szCs w:val="24"/>
        </w:rPr>
        <w:t>Effet de l’unification des associations</w:t>
      </w:r>
    </w:p>
    <w:p w:rsidR="00CE775A" w:rsidRDefault="00CE775A" w:rsidP="005E4EEF">
      <w:pPr>
        <w:spacing w:after="0" w:line="240" w:lineRule="auto"/>
        <w:rPr>
          <w:rFonts w:ascii="Times New Roman" w:hAnsi="Times New Roman" w:cs="Times New Roman"/>
          <w:sz w:val="24"/>
          <w:szCs w:val="24"/>
        </w:rPr>
      </w:pPr>
    </w:p>
    <w:p w:rsidR="00CE775A" w:rsidRDefault="00CE775A" w:rsidP="005E4EEF">
      <w:pPr>
        <w:spacing w:after="0" w:line="240" w:lineRule="auto"/>
        <w:rPr>
          <w:rFonts w:ascii="Times New Roman" w:hAnsi="Times New Roman" w:cs="Times New Roman"/>
          <w:sz w:val="24"/>
          <w:szCs w:val="24"/>
        </w:rPr>
      </w:pPr>
      <w:r>
        <w:rPr>
          <w:rFonts w:ascii="Times New Roman" w:hAnsi="Times New Roman" w:cs="Times New Roman"/>
          <w:sz w:val="24"/>
          <w:szCs w:val="24"/>
        </w:rPr>
        <w:t>Jessica Simon</w:t>
      </w:r>
      <w:r w:rsidRPr="005E4EE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5E4EEF">
        <w:rPr>
          <w:rFonts w:ascii="Times New Roman" w:hAnsi="Times New Roman" w:cs="Times New Roman"/>
          <w:sz w:val="24"/>
          <w:szCs w:val="24"/>
          <w:vertAlign w:val="superscript"/>
        </w:rPr>
        <w:t xml:space="preserve"> 2</w:t>
      </w:r>
      <w:r>
        <w:rPr>
          <w:rFonts w:ascii="Times New Roman" w:hAnsi="Times New Roman" w:cs="Times New Roman"/>
          <w:sz w:val="24"/>
          <w:szCs w:val="24"/>
        </w:rPr>
        <w:t>, Fabienne Collette</w:t>
      </w:r>
      <w:r w:rsidRPr="005E4EE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5E4EEF">
        <w:rPr>
          <w:rFonts w:ascii="Times New Roman" w:hAnsi="Times New Roman" w:cs="Times New Roman"/>
          <w:sz w:val="24"/>
          <w:szCs w:val="24"/>
          <w:vertAlign w:val="superscript"/>
        </w:rPr>
        <w:t xml:space="preserve"> 2</w:t>
      </w:r>
      <w:r>
        <w:rPr>
          <w:rFonts w:ascii="Times New Roman" w:hAnsi="Times New Roman" w:cs="Times New Roman"/>
          <w:sz w:val="24"/>
          <w:szCs w:val="24"/>
        </w:rPr>
        <w:t>, Sarah Genon</w:t>
      </w:r>
      <w:r w:rsidRPr="005E4EEF">
        <w:rPr>
          <w:rFonts w:ascii="Times New Roman" w:hAnsi="Times New Roman" w:cs="Times New Roman"/>
          <w:sz w:val="24"/>
          <w:szCs w:val="24"/>
          <w:vertAlign w:val="superscript"/>
        </w:rPr>
        <w:t>1</w:t>
      </w:r>
      <w:r>
        <w:rPr>
          <w:rFonts w:ascii="Times New Roman" w:hAnsi="Times New Roman" w:cs="Times New Roman"/>
          <w:sz w:val="24"/>
          <w:szCs w:val="24"/>
        </w:rPr>
        <w:t>, Eric Salmon</w:t>
      </w:r>
      <w:r w:rsidRPr="005E4EE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5E4EEF">
        <w:rPr>
          <w:rFonts w:ascii="Times New Roman" w:hAnsi="Times New Roman" w:cs="Times New Roman"/>
          <w:sz w:val="24"/>
          <w:szCs w:val="24"/>
          <w:vertAlign w:val="superscript"/>
        </w:rPr>
        <w:t xml:space="preserve"> 3</w:t>
      </w:r>
      <w:r>
        <w:rPr>
          <w:rFonts w:ascii="Times New Roman" w:hAnsi="Times New Roman" w:cs="Times New Roman"/>
          <w:sz w:val="24"/>
          <w:szCs w:val="24"/>
        </w:rPr>
        <w:t xml:space="preserve"> &amp; Christine Bastin</w:t>
      </w:r>
      <w:r w:rsidRPr="005E4EEF">
        <w:rPr>
          <w:rFonts w:ascii="Times New Roman" w:hAnsi="Times New Roman" w:cs="Times New Roman"/>
          <w:sz w:val="24"/>
          <w:szCs w:val="24"/>
          <w:vertAlign w:val="superscript"/>
        </w:rPr>
        <w:t>1</w:t>
      </w:r>
    </w:p>
    <w:p w:rsidR="00CE775A" w:rsidRDefault="00CE775A" w:rsidP="005E4EEF">
      <w:pPr>
        <w:spacing w:after="0" w:line="240" w:lineRule="auto"/>
        <w:rPr>
          <w:rFonts w:ascii="Times New Roman" w:hAnsi="Times New Roman" w:cs="Times New Roman"/>
          <w:sz w:val="24"/>
          <w:szCs w:val="24"/>
        </w:rPr>
      </w:pPr>
      <w:r w:rsidRPr="005E4EEF">
        <w:rPr>
          <w:rFonts w:ascii="Times New Roman" w:hAnsi="Times New Roman" w:cs="Times New Roman"/>
          <w:sz w:val="24"/>
          <w:szCs w:val="24"/>
          <w:vertAlign w:val="superscript"/>
        </w:rPr>
        <w:t>1</w:t>
      </w:r>
      <w:r>
        <w:rPr>
          <w:rFonts w:ascii="Times New Roman" w:hAnsi="Times New Roman" w:cs="Times New Roman"/>
          <w:sz w:val="24"/>
          <w:szCs w:val="24"/>
        </w:rPr>
        <w:t xml:space="preserve"> Centre de Recherches du Cyclotron, Université de Liège, Belgique</w:t>
      </w:r>
    </w:p>
    <w:p w:rsidR="00CE775A" w:rsidRDefault="00CE775A" w:rsidP="005E4EEF">
      <w:pPr>
        <w:spacing w:after="0" w:line="240" w:lineRule="auto"/>
        <w:rPr>
          <w:rFonts w:ascii="Times New Roman" w:hAnsi="Times New Roman" w:cs="Times New Roman"/>
          <w:sz w:val="24"/>
          <w:szCs w:val="24"/>
        </w:rPr>
      </w:pPr>
      <w:r w:rsidRPr="005E4EEF">
        <w:rPr>
          <w:rFonts w:ascii="Times New Roman" w:hAnsi="Times New Roman" w:cs="Times New Roman"/>
          <w:sz w:val="24"/>
          <w:szCs w:val="24"/>
          <w:vertAlign w:val="superscript"/>
        </w:rPr>
        <w:t>2</w:t>
      </w:r>
      <w:r>
        <w:rPr>
          <w:rFonts w:ascii="Times New Roman" w:hAnsi="Times New Roman" w:cs="Times New Roman"/>
          <w:sz w:val="24"/>
          <w:szCs w:val="24"/>
        </w:rPr>
        <w:t xml:space="preserve"> Département des Sciences Cognitives, Université de Liège, Belgique</w:t>
      </w:r>
    </w:p>
    <w:p w:rsidR="00CE775A" w:rsidRDefault="00CE775A" w:rsidP="005E4EEF">
      <w:pPr>
        <w:spacing w:after="0" w:line="240" w:lineRule="auto"/>
        <w:rPr>
          <w:rFonts w:ascii="Times New Roman" w:hAnsi="Times New Roman" w:cs="Times New Roman"/>
          <w:sz w:val="24"/>
          <w:szCs w:val="24"/>
        </w:rPr>
      </w:pPr>
      <w:r w:rsidRPr="005E4EEF">
        <w:rPr>
          <w:rFonts w:ascii="Times New Roman" w:hAnsi="Times New Roman" w:cs="Times New Roman"/>
          <w:sz w:val="24"/>
          <w:szCs w:val="24"/>
          <w:vertAlign w:val="superscript"/>
        </w:rPr>
        <w:t>3</w:t>
      </w:r>
      <w:r>
        <w:rPr>
          <w:rFonts w:ascii="Times New Roman" w:hAnsi="Times New Roman" w:cs="Times New Roman"/>
          <w:sz w:val="24"/>
          <w:szCs w:val="24"/>
        </w:rPr>
        <w:t xml:space="preserve"> Clinique de la mémoire, CHU Liège, Belgique</w:t>
      </w:r>
    </w:p>
    <w:p w:rsidR="00CE775A" w:rsidRDefault="00CE775A" w:rsidP="005E4EEF">
      <w:pPr>
        <w:spacing w:after="0" w:line="240" w:lineRule="auto"/>
        <w:rPr>
          <w:rFonts w:ascii="Times New Roman" w:hAnsi="Times New Roman" w:cs="Times New Roman"/>
          <w:sz w:val="24"/>
          <w:szCs w:val="24"/>
        </w:rPr>
      </w:pPr>
    </w:p>
    <w:p w:rsidR="00CE775A" w:rsidRDefault="00CE775A" w:rsidP="005E4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Centre de Recherches du Cyclotron, Université de Liège, Allée du 6 Août, 8, B30, 4000 Liège, Belgique. Email : </w:t>
      </w:r>
      <w:r w:rsidR="00CD6BCE">
        <w:rPr>
          <w:rFonts w:ascii="Times New Roman" w:hAnsi="Times New Roman" w:cs="Times New Roman"/>
          <w:sz w:val="24"/>
          <w:szCs w:val="24"/>
        </w:rPr>
        <w:t>Christine.Bastin@ulg.ac.be</w:t>
      </w:r>
    </w:p>
    <w:p w:rsidR="00CE775A" w:rsidRDefault="00CE775A" w:rsidP="005E4EEF">
      <w:pPr>
        <w:spacing w:after="0" w:line="240" w:lineRule="auto"/>
        <w:rPr>
          <w:rFonts w:ascii="Times New Roman" w:hAnsi="Times New Roman" w:cs="Times New Roman"/>
          <w:sz w:val="24"/>
          <w:szCs w:val="24"/>
        </w:rPr>
      </w:pPr>
    </w:p>
    <w:p w:rsidR="00CE775A" w:rsidRPr="00CE775A" w:rsidRDefault="00CE775A" w:rsidP="005E4EEF">
      <w:pPr>
        <w:spacing w:after="0" w:line="240" w:lineRule="auto"/>
        <w:rPr>
          <w:rFonts w:ascii="Times New Roman" w:hAnsi="Times New Roman" w:cs="Times New Roman"/>
          <w:sz w:val="24"/>
          <w:szCs w:val="24"/>
        </w:rPr>
      </w:pPr>
      <w:r>
        <w:rPr>
          <w:rFonts w:ascii="Times New Roman" w:hAnsi="Times New Roman" w:cs="Times New Roman"/>
          <w:sz w:val="24"/>
          <w:szCs w:val="24"/>
        </w:rPr>
        <w:t>Selon l’hypothèse de déclin associatif, les personnes âgées ont des difficultés à mémoriser des associations entre items, mais conservent la capacité de mémoriser des items individuels</w:t>
      </w:r>
      <w:r w:rsidRPr="0056112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Yonelinas</w:t>
      </w:r>
      <w:proofErr w:type="spellEnd"/>
      <w:r>
        <w:rPr>
          <w:rFonts w:ascii="Times New Roman" w:hAnsi="Times New Roman" w:cs="Times New Roman"/>
          <w:sz w:val="24"/>
          <w:szCs w:val="24"/>
        </w:rPr>
        <w:t xml:space="preserve"> et ses collègues ont montré qu’il est possible d’encoder une nouvelle association de sorte qu’elle forme une entité unifiée, qui peut par la suite être reconnue en tant qu’item individuel (Diana et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w:t>
      </w:r>
      <w:r w:rsidR="006A53FB" w:rsidRPr="00CD6BCE">
        <w:rPr>
          <w:rFonts w:ascii="Times New Roman" w:hAnsi="Times New Roman" w:cs="Times New Roman"/>
          <w:noProof/>
          <w:sz w:val="24"/>
          <w:szCs w:val="24"/>
        </w:rPr>
        <w:t>Journal of Cognitive Neuroscience. 2010;  22(8): 1808-18</w:t>
      </w:r>
      <w:r>
        <w:rPr>
          <w:rFonts w:ascii="Times New Roman" w:hAnsi="Times New Roman" w:cs="Times New Roman"/>
          <w:sz w:val="24"/>
          <w:szCs w:val="24"/>
        </w:rPr>
        <w:t>)</w:t>
      </w:r>
      <w:r w:rsidRPr="009343F1">
        <w:rPr>
          <w:rFonts w:ascii="Times New Roman" w:hAnsi="Times New Roman" w:cs="Times New Roman"/>
          <w:sz w:val="24"/>
          <w:szCs w:val="24"/>
        </w:rPr>
        <w:t xml:space="preserve">. L’objectif de cette étude était de tester l’hypothèse selon laquelle les </w:t>
      </w:r>
      <w:r>
        <w:rPr>
          <w:rFonts w:ascii="Times New Roman" w:hAnsi="Times New Roman" w:cs="Times New Roman"/>
          <w:sz w:val="24"/>
          <w:szCs w:val="24"/>
        </w:rPr>
        <w:t>difficulté</w:t>
      </w:r>
      <w:r w:rsidRPr="009343F1">
        <w:rPr>
          <w:rFonts w:ascii="Times New Roman" w:hAnsi="Times New Roman" w:cs="Times New Roman"/>
          <w:sz w:val="24"/>
          <w:szCs w:val="24"/>
        </w:rPr>
        <w:t>s liées à l’</w:t>
      </w:r>
      <w:r>
        <w:rPr>
          <w:rFonts w:ascii="Times New Roman" w:hAnsi="Times New Roman" w:cs="Times New Roman"/>
          <w:sz w:val="24"/>
          <w:szCs w:val="24"/>
        </w:rPr>
        <w:t xml:space="preserve">âge en mémoire associative peuvent être surmontées au moyen de consignes d’encodage qui promeuvent l’unification des associations. </w:t>
      </w:r>
      <w:r w:rsidR="00CD6BCE">
        <w:rPr>
          <w:rFonts w:ascii="Times New Roman" w:hAnsi="Times New Roman" w:cs="Times New Roman"/>
          <w:sz w:val="24"/>
          <w:szCs w:val="24"/>
        </w:rPr>
        <w:t xml:space="preserve">Vingt </w:t>
      </w:r>
      <w:r>
        <w:rPr>
          <w:rFonts w:ascii="Times New Roman" w:hAnsi="Times New Roman" w:cs="Times New Roman"/>
          <w:sz w:val="24"/>
          <w:szCs w:val="24"/>
        </w:rPr>
        <w:t xml:space="preserve">personnes jeunes (M = 24 ans) et 20 personnes âgées (M = 76 ans) ont réalisé deux tâches de mémoire associative impliquant </w:t>
      </w:r>
      <w:r w:rsidR="006A53FB">
        <w:rPr>
          <w:rFonts w:ascii="Times New Roman" w:hAnsi="Times New Roman" w:cs="Times New Roman"/>
          <w:sz w:val="24"/>
          <w:szCs w:val="24"/>
        </w:rPr>
        <w:t>l’apprentissage d’</w:t>
      </w:r>
      <w:r>
        <w:rPr>
          <w:rFonts w:ascii="Times New Roman" w:hAnsi="Times New Roman" w:cs="Times New Roman"/>
          <w:sz w:val="24"/>
          <w:szCs w:val="24"/>
        </w:rPr>
        <w:t xml:space="preserve">une association entre un nom d’objet et une couleur (vert ou rouge) qui n’est pas habituelle pour cet objet, puis </w:t>
      </w:r>
      <w:r w:rsidR="006A53FB">
        <w:rPr>
          <w:rFonts w:ascii="Times New Roman" w:hAnsi="Times New Roman" w:cs="Times New Roman"/>
          <w:sz w:val="24"/>
          <w:szCs w:val="24"/>
        </w:rPr>
        <w:t>le</w:t>
      </w:r>
      <w:r>
        <w:rPr>
          <w:rFonts w:ascii="Times New Roman" w:hAnsi="Times New Roman" w:cs="Times New Roman"/>
          <w:sz w:val="24"/>
          <w:szCs w:val="24"/>
        </w:rPr>
        <w:t xml:space="preserve"> rappel</w:t>
      </w:r>
      <w:r w:rsidR="006A53FB">
        <w:rPr>
          <w:rFonts w:ascii="Times New Roman" w:hAnsi="Times New Roman" w:cs="Times New Roman"/>
          <w:sz w:val="24"/>
          <w:szCs w:val="24"/>
        </w:rPr>
        <w:t xml:space="preserve"> de</w:t>
      </w:r>
      <w:r>
        <w:rPr>
          <w:rFonts w:ascii="Times New Roman" w:hAnsi="Times New Roman" w:cs="Times New Roman"/>
          <w:sz w:val="24"/>
          <w:szCs w:val="24"/>
        </w:rPr>
        <w:t xml:space="preserve"> la couleur associée à chaque mot. Dans la tâche « standard », les consignes d’encodage visaient à créer une association entre le mot et la couleur tout en conservant ces deux composantes séparées : les participants devaient imaginer que l’objet désigné par le mot interagissait avec un autre objet de la couleur spécifiée. Dans la tâche « unification », les participants devaient imaginer que l’objet désigné par le mot était de la couleur spécifiée, ce qui permettait d’intégrer la couleur en tant que caractéristique de l’objet. Les résultats montraient des difficultés liées à l’âge dans la tâche « standard » mais pas dans la tâche « unification ». Un encodage favorisant l’unification de deux items en une seule entité permet donc à des personnes âgées de </w:t>
      </w:r>
      <w:r w:rsidRPr="00CE775A">
        <w:rPr>
          <w:rFonts w:ascii="Times New Roman" w:hAnsi="Times New Roman" w:cs="Times New Roman"/>
          <w:sz w:val="24"/>
          <w:szCs w:val="24"/>
        </w:rPr>
        <w:t>mémoriser une nouvelle association aussi bien que des personnes jeunes.</w:t>
      </w:r>
      <w:bookmarkStart w:id="0" w:name="_GoBack"/>
      <w:bookmarkEnd w:id="0"/>
    </w:p>
    <w:p w:rsidR="00CE775A" w:rsidRPr="00CE775A" w:rsidRDefault="00CE775A" w:rsidP="005E4EEF">
      <w:pPr>
        <w:spacing w:after="0" w:line="240" w:lineRule="auto"/>
        <w:rPr>
          <w:rFonts w:ascii="Times New Roman" w:hAnsi="Times New Roman" w:cs="Times New Roman"/>
          <w:sz w:val="24"/>
          <w:szCs w:val="24"/>
        </w:rPr>
      </w:pPr>
    </w:p>
    <w:p w:rsidR="00CE775A" w:rsidRPr="006A53FB" w:rsidRDefault="00CE775A" w:rsidP="005E4EEF">
      <w:pPr>
        <w:spacing w:after="0" w:line="240" w:lineRule="auto"/>
        <w:rPr>
          <w:rFonts w:ascii="Times New Roman" w:hAnsi="Times New Roman" w:cs="Times New Roman"/>
          <w:sz w:val="24"/>
          <w:szCs w:val="24"/>
          <w:lang w:val="en-US"/>
        </w:rPr>
      </w:pPr>
    </w:p>
    <w:p w:rsidR="00EA5F99" w:rsidRPr="00CE775A" w:rsidRDefault="00CE775A">
      <w:pPr>
        <w:rPr>
          <w:rFonts w:ascii="Times New Roman" w:hAnsi="Times New Roman" w:cs="Times New Roman"/>
          <w:sz w:val="24"/>
          <w:szCs w:val="24"/>
        </w:rPr>
      </w:pPr>
      <w:r w:rsidRPr="00CE775A">
        <w:rPr>
          <w:rFonts w:ascii="Times New Roman" w:hAnsi="Times New Roman" w:cs="Times New Roman"/>
          <w:sz w:val="24"/>
          <w:szCs w:val="24"/>
        </w:rPr>
        <w:t xml:space="preserve">Mots clés : </w:t>
      </w:r>
      <w:r w:rsidR="000C0919">
        <w:rPr>
          <w:rFonts w:ascii="Times New Roman" w:hAnsi="Times New Roman" w:cs="Times New Roman"/>
          <w:sz w:val="24"/>
          <w:szCs w:val="24"/>
        </w:rPr>
        <w:t>vieillissement normal, mémoire épisodique, mémoire associative.</w:t>
      </w:r>
    </w:p>
    <w:sectPr w:rsidR="00EA5F99" w:rsidRPr="00CE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E775A"/>
    <w:rsid w:val="000C0919"/>
    <w:rsid w:val="006A53FB"/>
    <w:rsid w:val="007F3336"/>
    <w:rsid w:val="00CD6BCE"/>
    <w:rsid w:val="00CE775A"/>
    <w:rsid w:val="00EA5F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77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7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5</cp:revision>
  <dcterms:created xsi:type="dcterms:W3CDTF">2012-01-09T15:03:00Z</dcterms:created>
  <dcterms:modified xsi:type="dcterms:W3CDTF">2012-01-26T08:57:00Z</dcterms:modified>
</cp:coreProperties>
</file>