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97" w:rsidRPr="002E3897" w:rsidRDefault="002E3897" w:rsidP="002E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E38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Acta</w:t>
      </w:r>
      <w:proofErr w:type="spellEnd"/>
      <w:r w:rsidRPr="002E38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 xml:space="preserve"> </w:t>
      </w:r>
      <w:proofErr w:type="spellStart"/>
      <w:r w:rsidRPr="002E38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Physiologica</w:t>
      </w:r>
      <w:proofErr w:type="spellEnd"/>
      <w:r w:rsidRPr="002E38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 xml:space="preserve"> 2009</w:t>
      </w: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; Volume 195, Supplement 670</w:t>
      </w: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hyperlink r:id="rId4" w:history="1">
        <w:r w:rsidRPr="002E3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BE"/>
          </w:rPr>
          <w:t>Belgian Society for Fundamental and Clinical Physiology and Pharmacology, Spring Meeting 2009</w:t>
        </w:r>
      </w:hyperlink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07/03/2009-07/03/2009</w:t>
      </w: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Ghent University, Gent, Belgium</w:t>
      </w:r>
    </w:p>
    <w:p w:rsidR="002E3897" w:rsidRPr="002E3897" w:rsidRDefault="00391D68" w:rsidP="002E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91D68">
        <w:rPr>
          <w:rFonts w:ascii="Times New Roman" w:eastAsia="Times New Roman" w:hAnsi="Times New Roman" w:cs="Times New Roman"/>
          <w:sz w:val="24"/>
          <w:szCs w:val="24"/>
          <w:lang w:eastAsia="fr-BE"/>
        </w:rPr>
        <w:pict>
          <v:rect id="_x0000_i1025" style="width:0;height:.75pt" o:hralign="center" o:hrstd="t" o:hrnoshade="t" o:hr="t" fillcolor="#ccc" stroked="f"/>
        </w:pict>
      </w:r>
    </w:p>
    <w:p w:rsidR="002E3897" w:rsidRPr="002E3897" w:rsidRDefault="002E3897" w:rsidP="002E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CHARACTERIZATION OF A SK-MEDIATED MEDIUM DURATION AFTER HYPER-POLARI-ZATION IN DORSAL RAPHE NEURONS</w:t>
      </w: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  <w:t>Abstract number: O-06</w:t>
      </w:r>
    </w:p>
    <w:p w:rsidR="002E3897" w:rsidRPr="002E3897" w:rsidRDefault="002E3897" w:rsidP="002E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gram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Alix</w:t>
      </w:r>
      <w:r w:rsidRPr="002E38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BE"/>
        </w:rPr>
        <w:t>1</w:t>
      </w: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P., Seutin</w:t>
      </w:r>
      <w:r w:rsidRPr="002E38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BE"/>
        </w:rPr>
        <w:t>1</w:t>
      </w: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V.</w:t>
      </w:r>
      <w:proofErr w:type="gramEnd"/>
    </w:p>
    <w:p w:rsidR="002E3897" w:rsidRPr="002E3897" w:rsidRDefault="002E3897" w:rsidP="002E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gramStart"/>
      <w:r w:rsidRPr="002E389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BE"/>
        </w:rPr>
        <w:t>1</w:t>
      </w:r>
      <w:r w:rsidRPr="002E38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 xml:space="preserve">GIGA Neurosciences and Laboratory of Pharmacology, ULg, B-4000 </w:t>
      </w:r>
      <w:proofErr w:type="spellStart"/>
      <w:r w:rsidRPr="002E38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Lige</w:t>
      </w:r>
      <w:proofErr w:type="spellEnd"/>
      <w:r w:rsidRPr="002E38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, Belgium.</w:t>
      </w:r>
      <w:proofErr w:type="gramEnd"/>
    </w:p>
    <w:p w:rsidR="002E3897" w:rsidRPr="002E3897" w:rsidRDefault="002E3897" w:rsidP="002E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Most Dorsal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Raphe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neurons display two characteristics: a long duration (2 ms) action potential due to the presence of a shoulder on its falling phase and a prominent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afterhyperpolarization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(AHP) following the action potential (Beck et al., 2003; Scuvée-Moreau et al., 2004). Recent in vivo experiments suggest that SK channel blockade increases bursting in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serotonergic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neurons in this area (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Rouchet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et al., 2008). The purpose of this study was therefore to characterize the currents responsible for the AHP in these neurons. Using whole-cell recordings of infra-red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visualised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neurons in acute slices, we elicited and recorded AHP currents under voltage-clamp conditions with repetitive short (20 ms) unclamped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depolarizations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(holding and recording potential, -60 mV; steps to -10 to +100 mV; (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Wolfart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and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Roeper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2002)). After pulses to +100 mV, a putative AHP current appeared as an outward current peaking at about 100 ms after the depolarizing pulse. This current had kinetics comparable to those of I</w:t>
      </w:r>
      <w:r w:rsidRPr="002E389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BE"/>
        </w:rPr>
        <w:t>AHP</w:t>
      </w: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(Stocker, 2004). A supra-maximal concentration of the SK channel blockers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apamin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(300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nM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) and (-)-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bicuculline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methiodide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(BMI; 100 </w:t>
      </w:r>
      <w:r w:rsidRPr="002E3897">
        <w:rPr>
          <w:rFonts w:ascii="Symbol" w:eastAsia="Times New Roman" w:hAnsi="Symbol" w:cs="Times New Roman"/>
          <w:sz w:val="24"/>
          <w:szCs w:val="24"/>
          <w:lang w:eastAsia="fr-BE"/>
        </w:rPr>
        <w:t></w:t>
      </w: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M) blocked these outward currents. Block by BMI was reversible and mimicked by an ulterior application of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apamin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. Block by both agents uncovered an inward current which was sensitive to cobalt (1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mM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), as previously observed in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hippocampal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neurons by Stocker et al. (1999). Moreover, application of cobalt blocked both the inward and outward currents generated in the absence of BMI and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apamin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. Block of I</w:t>
      </w:r>
      <w:r w:rsidRPr="002E389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BE"/>
        </w:rPr>
        <w:t>AHP</w:t>
      </w: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by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apamin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BMI and cobalt suggests that I</w:t>
      </w:r>
      <w:r w:rsidRPr="002E389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BE"/>
        </w:rPr>
        <w:t>AHP</w:t>
      </w: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of Dorsal </w:t>
      </w:r>
      <w:proofErr w:type="spell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Raphe</w:t>
      </w:r>
      <w:proofErr w:type="spell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gramStart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neurons is</w:t>
      </w:r>
      <w:proofErr w:type="gram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induced by SK channel activation following the opening of voltage-dependant calcium channels.</w:t>
      </w:r>
    </w:p>
    <w:p w:rsidR="002E3897" w:rsidRPr="002E3897" w:rsidRDefault="002E3897" w:rsidP="002E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Supported by grant n° 9.4560.03 from the F.N.R.S. and by a grant from the Belgian Science Policy (PAI 6/31) (VS)</w:t>
      </w:r>
    </w:p>
    <w:p w:rsidR="002E3897" w:rsidRPr="002E3897" w:rsidRDefault="002E3897" w:rsidP="002E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E38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t>To cite this abstract, please use the following information</w:t>
      </w:r>
      <w:proofErr w:type="gramStart"/>
      <w:r w:rsidRPr="002E38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t>:</w:t>
      </w:r>
      <w:proofErr w:type="gramEnd"/>
      <w:r w:rsidRPr="002E389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br/>
      </w:r>
      <w:proofErr w:type="spellStart"/>
      <w:r w:rsidRPr="002E3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BE"/>
        </w:rPr>
        <w:t>Acta</w:t>
      </w:r>
      <w:proofErr w:type="spellEnd"/>
      <w:r w:rsidRPr="002E3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BE"/>
        </w:rPr>
        <w:t xml:space="preserve"> </w:t>
      </w:r>
      <w:proofErr w:type="spellStart"/>
      <w:r w:rsidRPr="002E3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BE"/>
        </w:rPr>
        <w:t>Physiologica</w:t>
      </w:r>
      <w:proofErr w:type="spellEnd"/>
      <w:r w:rsidRPr="002E3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BE"/>
        </w:rPr>
        <w:t xml:space="preserve"> 2009</w:t>
      </w:r>
      <w:r w:rsidRPr="002E38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t>; Volume 195, Supplement 670 :O-06</w:t>
      </w:r>
    </w:p>
    <w:p w:rsidR="0044312A" w:rsidRPr="002E3897" w:rsidRDefault="0044312A">
      <w:pPr>
        <w:rPr>
          <w:lang w:val="en-US"/>
        </w:rPr>
      </w:pPr>
    </w:p>
    <w:sectPr w:rsidR="0044312A" w:rsidRPr="002E3897" w:rsidSect="0044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897"/>
    <w:rsid w:val="002E3897"/>
    <w:rsid w:val="00391D68"/>
    <w:rsid w:val="0044312A"/>
    <w:rsid w:val="0059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2E389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E3897"/>
    <w:rPr>
      <w:color w:val="0000FF"/>
      <w:u w:val="single"/>
    </w:rPr>
  </w:style>
  <w:style w:type="paragraph" w:customStyle="1" w:styleId="textbold">
    <w:name w:val="textbold"/>
    <w:basedOn w:val="Normal"/>
    <w:rsid w:val="002E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xt">
    <w:name w:val="text"/>
    <w:basedOn w:val="Normal"/>
    <w:rsid w:val="002E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E3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ckwellpublishing.com/aphmeeting/meetingindex1.asp?MeetingID=75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palix</dc:creator>
  <cp:lastModifiedBy>-</cp:lastModifiedBy>
  <cp:revision>2</cp:revision>
  <dcterms:created xsi:type="dcterms:W3CDTF">2012-06-26T15:37:00Z</dcterms:created>
  <dcterms:modified xsi:type="dcterms:W3CDTF">2012-06-26T15:37:00Z</dcterms:modified>
</cp:coreProperties>
</file>