
<file path=[Content_Types].xml><?xml version="1.0" encoding="utf-8"?>
<Types xmlns="http://schemas.openxmlformats.org/package/2006/content-types">
  <Override PartName="/word/numbering.xml" ContentType="application/vnd.openxmlformats-officedocument.wordprocessingml.numbering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xml" ContentType="application/xml"/>
  <Default Extension="rels" ContentType="application/vnd.openxmlformats-package.relationships+xml"/>
  <Override PartName="/word/webSettings.xml" ContentType="application/vnd.openxmlformats-officedocument.wordprocessingml.webSettings+xml"/>
  <Override PartName="/word/theme/theme1.xml" ContentType="application/vnd.openxmlformats-officedocument.theme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word/document.xml" ContentType="application/vnd.openxmlformats-officedocument.wordprocessingml.document.main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mo="http://schemas.microsoft.com/office/mac/office/2008/main" xmlns:ve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84606" w:rsidRDefault="00E725F5" w:rsidP="00E725F5">
      <w:pPr>
        <w:pStyle w:val="Titre1"/>
      </w:pPr>
      <w:r>
        <w:t xml:space="preserve">Etude multicentrique </w:t>
      </w:r>
      <w:r w:rsidR="00F84606">
        <w:t xml:space="preserve">du PAGM </w:t>
      </w:r>
      <w:r>
        <w:t xml:space="preserve">des muscles </w:t>
      </w:r>
      <w:r w:rsidR="00F84606">
        <w:t xml:space="preserve">de la loge </w:t>
      </w:r>
      <w:proofErr w:type="spellStart"/>
      <w:r w:rsidR="00F84606">
        <w:t>antéro-externe</w:t>
      </w:r>
      <w:proofErr w:type="spellEnd"/>
      <w:r w:rsidR="00F84606">
        <w:t xml:space="preserve"> </w:t>
      </w:r>
      <w:r>
        <w:t>de la jambe</w:t>
      </w:r>
      <w:r w:rsidR="00C00690">
        <w:t xml:space="preserve"> : </w:t>
      </w:r>
      <w:r w:rsidR="009B0147">
        <w:t>corrélations et associations entre variables</w:t>
      </w:r>
    </w:p>
    <w:p w:rsidR="00F84606" w:rsidRDefault="00F84606" w:rsidP="00F84606"/>
    <w:p w:rsidR="00095365" w:rsidRDefault="00F84606" w:rsidP="00F84606">
      <w:r>
        <w:t>GIEMGRA</w:t>
      </w:r>
      <w:r w:rsidR="005178F7">
        <w:t xml:space="preserve"> </w:t>
      </w:r>
      <w:r w:rsidR="005178F7">
        <w:rPr>
          <w:rFonts w:ascii="Arial" w:hAnsi="Arial" w:cs="Arial"/>
          <w:szCs w:val="18"/>
        </w:rPr>
        <w:t>(</w:t>
      </w:r>
      <w:r w:rsidR="005178F7" w:rsidRPr="005178F7">
        <w:rPr>
          <w:rFonts w:ascii="Helvetica" w:hAnsi="Helvetica" w:cs="Helvetica"/>
          <w:b/>
        </w:rPr>
        <w:t>G</w:t>
      </w:r>
      <w:r w:rsidR="005178F7">
        <w:rPr>
          <w:rFonts w:ascii="Helvetica" w:hAnsi="Helvetica" w:cs="Helvetica"/>
        </w:rPr>
        <w:t xml:space="preserve">roupe </w:t>
      </w:r>
      <w:r w:rsidR="005178F7" w:rsidRPr="005178F7">
        <w:rPr>
          <w:rFonts w:ascii="Helvetica" w:hAnsi="Helvetica" w:cs="Helvetica"/>
          <w:b/>
        </w:rPr>
        <w:t>I</w:t>
      </w:r>
      <w:r w:rsidR="005178F7">
        <w:rPr>
          <w:rFonts w:ascii="Helvetica" w:hAnsi="Helvetica" w:cs="Helvetica"/>
        </w:rPr>
        <w:t>nformel d'</w:t>
      </w:r>
      <w:proofErr w:type="spellStart"/>
      <w:r w:rsidR="005178F7" w:rsidRPr="005178F7">
        <w:rPr>
          <w:rFonts w:ascii="Helvetica" w:hAnsi="Helvetica" w:cs="Helvetica"/>
          <w:b/>
        </w:rPr>
        <w:t>E</w:t>
      </w:r>
      <w:r w:rsidR="005178F7">
        <w:rPr>
          <w:rFonts w:ascii="Helvetica" w:hAnsi="Helvetica" w:cs="Helvetica"/>
        </w:rPr>
        <w:t>lectro</w:t>
      </w:r>
      <w:r w:rsidR="005178F7" w:rsidRPr="005178F7">
        <w:rPr>
          <w:rFonts w:ascii="Helvetica" w:hAnsi="Helvetica" w:cs="Helvetica"/>
          <w:b/>
        </w:rPr>
        <w:t>M</w:t>
      </w:r>
      <w:r w:rsidR="005178F7">
        <w:rPr>
          <w:rFonts w:ascii="Helvetica" w:hAnsi="Helvetica" w:cs="Helvetica"/>
        </w:rPr>
        <w:t>yo</w:t>
      </w:r>
      <w:r w:rsidR="005178F7" w:rsidRPr="005178F7">
        <w:rPr>
          <w:rFonts w:ascii="Helvetica" w:hAnsi="Helvetica" w:cs="Helvetica"/>
          <w:b/>
        </w:rPr>
        <w:t>G</w:t>
      </w:r>
      <w:r w:rsidR="005178F7">
        <w:rPr>
          <w:rFonts w:ascii="Helvetica" w:hAnsi="Helvetica" w:cs="Helvetica"/>
        </w:rPr>
        <w:t>raphie</w:t>
      </w:r>
      <w:proofErr w:type="spellEnd"/>
      <w:r w:rsidR="005178F7">
        <w:rPr>
          <w:rFonts w:ascii="Helvetica" w:hAnsi="Helvetica" w:cs="Helvetica"/>
        </w:rPr>
        <w:t xml:space="preserve"> </w:t>
      </w:r>
      <w:r w:rsidR="005178F7" w:rsidRPr="005178F7">
        <w:rPr>
          <w:rFonts w:ascii="Helvetica" w:hAnsi="Helvetica" w:cs="Helvetica"/>
          <w:b/>
        </w:rPr>
        <w:t>R</w:t>
      </w:r>
      <w:r w:rsidR="005178F7">
        <w:rPr>
          <w:rFonts w:ascii="Helvetica" w:hAnsi="Helvetica" w:cs="Helvetica"/>
        </w:rPr>
        <w:t xml:space="preserve">hône </w:t>
      </w:r>
      <w:r w:rsidR="005178F7" w:rsidRPr="005178F7">
        <w:rPr>
          <w:rFonts w:ascii="Helvetica" w:hAnsi="Helvetica" w:cs="Helvetica"/>
          <w:b/>
        </w:rPr>
        <w:t>A</w:t>
      </w:r>
      <w:r w:rsidR="005178F7">
        <w:rPr>
          <w:rFonts w:ascii="Helvetica" w:hAnsi="Helvetica" w:cs="Helvetica"/>
        </w:rPr>
        <w:t>lpes)</w:t>
      </w:r>
    </w:p>
    <w:p w:rsidR="00095365" w:rsidRDefault="00095365" w:rsidP="00F84606"/>
    <w:p w:rsidR="00095365" w:rsidRDefault="00095365" w:rsidP="00095365">
      <w:pPr>
        <w:pStyle w:val="Titre2"/>
      </w:pPr>
      <w:r>
        <w:t>Introduction</w:t>
      </w:r>
    </w:p>
    <w:p w:rsidR="00F320EF" w:rsidRDefault="00DB46B7" w:rsidP="00095365">
      <w:r>
        <w:t>La vitesse de conduction nerveuse et la taille des répons</w:t>
      </w:r>
      <w:r w:rsidR="00703AA0">
        <w:t xml:space="preserve">es </w:t>
      </w:r>
      <w:r>
        <w:t xml:space="preserve">évoquées lors d’une étude </w:t>
      </w:r>
      <w:proofErr w:type="spellStart"/>
      <w:r>
        <w:t>neurographique</w:t>
      </w:r>
      <w:proofErr w:type="spellEnd"/>
      <w:r>
        <w:t xml:space="preserve">, sont </w:t>
      </w:r>
      <w:r w:rsidR="005508B7">
        <w:t>souvent</w:t>
      </w:r>
      <w:r>
        <w:t xml:space="preserve"> inversement proportionnelle</w:t>
      </w:r>
      <w:r w:rsidR="0001784C">
        <w:t>s</w:t>
      </w:r>
      <w:r>
        <w:t xml:space="preserve"> à l’âge et à la taille des sujets</w:t>
      </w:r>
      <w:r w:rsidR="00977ACE">
        <w:t>.</w:t>
      </w:r>
      <w:r>
        <w:t xml:space="preserve"> D’autres variables sont susceptibles d’induire une variabilité des paramètres </w:t>
      </w:r>
      <w:proofErr w:type="spellStart"/>
      <w:r>
        <w:t>neurographiques</w:t>
      </w:r>
      <w:proofErr w:type="spellEnd"/>
      <w:r>
        <w:t>, tels q</w:t>
      </w:r>
      <w:r w:rsidR="009717D1">
        <w:t xml:space="preserve">ue le poids, </w:t>
      </w:r>
      <w:r>
        <w:t>le sexe ou l</w:t>
      </w:r>
      <w:r w:rsidR="009717D1">
        <w:t>es</w:t>
      </w:r>
      <w:r>
        <w:t xml:space="preserve"> </w:t>
      </w:r>
      <w:r w:rsidR="009717D1">
        <w:t>dimensions</w:t>
      </w:r>
      <w:r>
        <w:t xml:space="preserve"> du segment de membre étudié. </w:t>
      </w:r>
    </w:p>
    <w:p w:rsidR="00F320EF" w:rsidRDefault="00F320EF" w:rsidP="00F320EF">
      <w:pPr>
        <w:pStyle w:val="Titre2"/>
      </w:pPr>
      <w:r>
        <w:t>Objectif</w:t>
      </w:r>
    </w:p>
    <w:p w:rsidR="00F320EF" w:rsidRDefault="007A2194" w:rsidP="00F320EF">
      <w:r>
        <w:t xml:space="preserve">Un </w:t>
      </w:r>
      <w:r w:rsidR="00F320EF">
        <w:t xml:space="preserve">objectif </w:t>
      </w:r>
      <w:r w:rsidR="00EF613B">
        <w:t>était</w:t>
      </w:r>
      <w:r w:rsidR="00F320EF">
        <w:t xml:space="preserve"> </w:t>
      </w:r>
      <w:r w:rsidR="00DB46B7">
        <w:t xml:space="preserve">d’étudier les paramètres du potentiel d’action global musculaire (PAGM) des muscles de la loge </w:t>
      </w:r>
      <w:proofErr w:type="spellStart"/>
      <w:r w:rsidR="00DB46B7">
        <w:t>antéro-externe</w:t>
      </w:r>
      <w:proofErr w:type="spellEnd"/>
      <w:r w:rsidR="00DB46B7">
        <w:t xml:space="preserve"> de la jambe (AEJ) et de les corréler à l’âge, à 5 données biométriques et au sexe. </w:t>
      </w:r>
      <w:r w:rsidR="005508B7">
        <w:t xml:space="preserve">Un autre but </w:t>
      </w:r>
      <w:r w:rsidR="00DB46B7">
        <w:t xml:space="preserve">était d’identifier </w:t>
      </w:r>
      <w:r w:rsidR="005508B7">
        <w:t>des différences éventuelles entre les</w:t>
      </w:r>
      <w:r w:rsidR="00DB46B7">
        <w:t xml:space="preserve"> laboratoires. Enfin, nous </w:t>
      </w:r>
      <w:r w:rsidR="0001784C">
        <w:t>souhaitions</w:t>
      </w:r>
      <w:r w:rsidR="00DB46B7">
        <w:t xml:space="preserve"> </w:t>
      </w:r>
      <w:r w:rsidR="002E25A4">
        <w:t>confronter</w:t>
      </w:r>
      <w:r w:rsidR="00DB46B7">
        <w:t xml:space="preserve"> les paramètres </w:t>
      </w:r>
      <w:r w:rsidR="000969FE">
        <w:t>d’amplitude (</w:t>
      </w:r>
      <w:proofErr w:type="spellStart"/>
      <w:r w:rsidR="000969FE">
        <w:t>ampl</w:t>
      </w:r>
      <w:proofErr w:type="spellEnd"/>
      <w:r w:rsidR="000969FE">
        <w:t>) et de surface (surf)</w:t>
      </w:r>
      <w:r w:rsidR="00DB46B7">
        <w:t xml:space="preserve"> du PAGM des AEJ avec ceux du</w:t>
      </w:r>
      <w:r w:rsidR="0001784C">
        <w:t xml:space="preserve"> muscle court extenseur des orteil</w:t>
      </w:r>
      <w:r w:rsidR="00DB46B7">
        <w:t>s</w:t>
      </w:r>
      <w:r w:rsidR="00E47076">
        <w:t xml:space="preserve"> (CEO)</w:t>
      </w:r>
      <w:r w:rsidR="00DB46B7">
        <w:t>.</w:t>
      </w:r>
    </w:p>
    <w:p w:rsidR="00F320EF" w:rsidRDefault="00F320EF" w:rsidP="00F320EF">
      <w:pPr>
        <w:pStyle w:val="Titre2"/>
      </w:pPr>
      <w:r>
        <w:t>Méthode</w:t>
      </w:r>
    </w:p>
    <w:p w:rsidR="00174B3A" w:rsidRPr="00977ACE" w:rsidRDefault="0030103A" w:rsidP="009C1C9A">
      <w:pPr>
        <w:rPr>
          <w:u w:val="single"/>
        </w:rPr>
      </w:pPr>
      <w:r w:rsidRPr="00447164">
        <w:t xml:space="preserve">La méthode d’enregistrement du PAGM des AEJ </w:t>
      </w:r>
      <w:r w:rsidR="00E47076">
        <w:t xml:space="preserve">fut la suivante : </w:t>
      </w:r>
      <w:r w:rsidR="00703AA0">
        <w:t>G1</w:t>
      </w:r>
      <w:r w:rsidR="00B71F77">
        <w:t xml:space="preserve"> </w:t>
      </w:r>
      <w:r w:rsidR="00447164" w:rsidRPr="00447164">
        <w:t>au 1/3 de la distance entre le sommet de la tubérosité tibiale antérieure (TTA) et le sommet de la</w:t>
      </w:r>
      <w:r w:rsidR="00977ACE">
        <w:t xml:space="preserve"> malléole interne </w:t>
      </w:r>
      <w:r w:rsidR="007A2194">
        <w:t xml:space="preserve">(MI) </w:t>
      </w:r>
      <w:r w:rsidR="00977ACE">
        <w:t xml:space="preserve">et </w:t>
      </w:r>
      <w:r w:rsidR="00CC0CF5">
        <w:t>à 3 cm en dehors de la crête tibiale</w:t>
      </w:r>
      <w:r w:rsidR="00B71F77">
        <w:t xml:space="preserve"> </w:t>
      </w:r>
      <w:r w:rsidR="00447164" w:rsidRPr="00447164">
        <w:t xml:space="preserve">; </w:t>
      </w:r>
      <w:r w:rsidR="00703AA0">
        <w:t>G2</w:t>
      </w:r>
      <w:r w:rsidR="00B71F77">
        <w:t xml:space="preserve"> </w:t>
      </w:r>
      <w:r w:rsidR="009C1C9A" w:rsidRPr="009C1C9A">
        <w:t>: sur la TTA</w:t>
      </w:r>
      <w:r w:rsidR="009C1C9A">
        <w:t xml:space="preserve"> ; </w:t>
      </w:r>
      <w:r w:rsidR="009C1C9A" w:rsidRPr="009C1C9A">
        <w:t>électrode terre : sur une surface glabre.</w:t>
      </w:r>
      <w:r w:rsidR="009C1C9A">
        <w:t xml:space="preserve"> Le nerf fibulaire commun </w:t>
      </w:r>
      <w:r w:rsidR="00C24013">
        <w:t>était</w:t>
      </w:r>
      <w:r w:rsidR="009C1C9A">
        <w:t xml:space="preserve"> d’abord stimulé sous la tête de la </w:t>
      </w:r>
      <w:proofErr w:type="spellStart"/>
      <w:r w:rsidR="009C1C9A" w:rsidRPr="00761B6C">
        <w:rPr>
          <w:i/>
        </w:rPr>
        <w:t>fibula</w:t>
      </w:r>
      <w:proofErr w:type="spellEnd"/>
      <w:r w:rsidR="009C1C9A">
        <w:t xml:space="preserve"> et ensuite 10 c</w:t>
      </w:r>
      <w:r w:rsidR="00977ACE">
        <w:t xml:space="preserve">m </w:t>
      </w:r>
      <w:proofErr w:type="spellStart"/>
      <w:r w:rsidR="00977ACE">
        <w:t>proximalement</w:t>
      </w:r>
      <w:proofErr w:type="spellEnd"/>
      <w:r w:rsidR="009C1C9A">
        <w:t>.</w:t>
      </w:r>
      <w:r w:rsidR="00677C09">
        <w:t xml:space="preserve"> </w:t>
      </w:r>
      <w:r w:rsidR="000969FE">
        <w:t>Concernant le PAGM des AEJ, l’</w:t>
      </w:r>
      <w:proofErr w:type="spellStart"/>
      <w:r w:rsidR="000969FE">
        <w:t>ampl</w:t>
      </w:r>
      <w:proofErr w:type="spellEnd"/>
      <w:r w:rsidR="000969FE">
        <w:t xml:space="preserve">, </w:t>
      </w:r>
      <w:proofErr w:type="gramStart"/>
      <w:r w:rsidR="000969FE">
        <w:t>la</w:t>
      </w:r>
      <w:proofErr w:type="gramEnd"/>
      <w:r w:rsidR="000969FE">
        <w:t xml:space="preserve"> surf</w:t>
      </w:r>
      <w:r w:rsidR="00E47076">
        <w:t xml:space="preserve"> et la durée du </w:t>
      </w:r>
      <w:r w:rsidR="005E662C">
        <w:t>pic négatif initial ainsi que la</w:t>
      </w:r>
      <w:r w:rsidR="00E47076">
        <w:t xml:space="preserve"> latence motrice furent mesuré</w:t>
      </w:r>
      <w:r w:rsidR="005E662C">
        <w:t>e</w:t>
      </w:r>
      <w:r w:rsidR="00E47076">
        <w:t xml:space="preserve">s. </w:t>
      </w:r>
      <w:r w:rsidR="005E662C">
        <w:t xml:space="preserve">La vitesse de conduction motrice </w:t>
      </w:r>
      <w:r w:rsidR="00ED405A">
        <w:t xml:space="preserve">(VCM) </w:t>
      </w:r>
      <w:r w:rsidR="005E662C">
        <w:t xml:space="preserve">au genou fut calculée. </w:t>
      </w:r>
      <w:r w:rsidR="007A2194">
        <w:t>Pour</w:t>
      </w:r>
      <w:r w:rsidR="00E47076">
        <w:t xml:space="preserve"> le PAGM du CEO, les mesure</w:t>
      </w:r>
      <w:r w:rsidR="007A2194">
        <w:t>s se limitèrent à l’</w:t>
      </w:r>
      <w:proofErr w:type="spellStart"/>
      <w:r w:rsidR="007A2194">
        <w:t>ampl</w:t>
      </w:r>
      <w:proofErr w:type="spellEnd"/>
      <w:r w:rsidR="007A2194">
        <w:t xml:space="preserve">, </w:t>
      </w:r>
      <w:proofErr w:type="gramStart"/>
      <w:r w:rsidR="007A2194">
        <w:t>la</w:t>
      </w:r>
      <w:proofErr w:type="gramEnd"/>
      <w:r w:rsidR="007A2194">
        <w:t xml:space="preserve"> surf</w:t>
      </w:r>
      <w:r w:rsidR="00E47076">
        <w:t xml:space="preserve"> et la durée du pic négatif initial</w:t>
      </w:r>
      <w:r w:rsidR="00EF613B">
        <w:t>.</w:t>
      </w:r>
      <w:r w:rsidR="00761B6C">
        <w:t xml:space="preserve"> Les </w:t>
      </w:r>
      <w:r w:rsidR="005E662C">
        <w:t>données</w:t>
      </w:r>
      <w:r w:rsidR="00761B6C">
        <w:t xml:space="preserve"> no</w:t>
      </w:r>
      <w:r w:rsidR="002D51E6">
        <w:t>n électrophysiologiques compr</w:t>
      </w:r>
      <w:r w:rsidR="00761B6C">
        <w:t>i</w:t>
      </w:r>
      <w:r w:rsidR="002D51E6">
        <w:t>r</w:t>
      </w:r>
      <w:r w:rsidR="00761B6C">
        <w:t>ent : l’âge, la taille, le p</w:t>
      </w:r>
      <w:r w:rsidR="00761B6C" w:rsidRPr="00761B6C">
        <w:t>o</w:t>
      </w:r>
      <w:r w:rsidR="00761B6C">
        <w:t xml:space="preserve">ids, </w:t>
      </w:r>
      <w:r w:rsidR="005E662C">
        <w:t>l’indice de masse corporelle</w:t>
      </w:r>
      <w:r w:rsidR="006B5A16">
        <w:t xml:space="preserve"> (BMI)</w:t>
      </w:r>
      <w:r w:rsidR="005E662C">
        <w:t xml:space="preserve">, le sexe, </w:t>
      </w:r>
      <w:r w:rsidR="00761B6C">
        <w:t>la d</w:t>
      </w:r>
      <w:r w:rsidR="00761B6C" w:rsidRPr="00761B6C">
        <w:t>i</w:t>
      </w:r>
      <w:r w:rsidR="00761B6C">
        <w:t>stance TTA-</w:t>
      </w:r>
      <w:r w:rsidR="007A2194">
        <w:t>MI</w:t>
      </w:r>
      <w:r w:rsidR="006B5A16">
        <w:t xml:space="preserve"> </w:t>
      </w:r>
      <w:r w:rsidR="00761B6C">
        <w:t xml:space="preserve">et la </w:t>
      </w:r>
      <w:r w:rsidR="00761B6C" w:rsidRPr="00761B6C">
        <w:t xml:space="preserve">circonférence du segment jambier passant par </w:t>
      </w:r>
      <w:r w:rsidR="00B71F77">
        <w:t>G1</w:t>
      </w:r>
      <w:r w:rsidR="00761B6C">
        <w:t>.</w:t>
      </w:r>
      <w:r w:rsidR="00EF613B">
        <w:t xml:space="preserve"> </w:t>
      </w:r>
    </w:p>
    <w:p w:rsidR="00174B3A" w:rsidRDefault="00174B3A" w:rsidP="00174B3A">
      <w:pPr>
        <w:pStyle w:val="Titre2"/>
      </w:pPr>
      <w:r>
        <w:t>Résultats</w:t>
      </w:r>
    </w:p>
    <w:p w:rsidR="009F6054" w:rsidRDefault="00893168" w:rsidP="002357B5">
      <w:r>
        <w:t>Sept laboratoires rendirent des résultats concernant le PAGM des AEJ (45 femmes et</w:t>
      </w:r>
      <w:r w:rsidR="00EC7093">
        <w:t xml:space="preserve"> 46 hommes âgés de 17 à 87 ans)</w:t>
      </w:r>
      <w:r w:rsidR="004E1F40">
        <w:t>.</w:t>
      </w:r>
    </w:p>
    <w:p w:rsidR="00DE3394" w:rsidRDefault="00EC7093" w:rsidP="002357B5">
      <w:r>
        <w:t xml:space="preserve">Lors de l’étude de corrélation entre les paramètres </w:t>
      </w:r>
      <w:proofErr w:type="spellStart"/>
      <w:r>
        <w:t>neurographiques</w:t>
      </w:r>
      <w:proofErr w:type="spellEnd"/>
      <w:r>
        <w:t xml:space="preserve"> et les données biométriques, seules l</w:t>
      </w:r>
      <w:r w:rsidR="000969FE">
        <w:t>’</w:t>
      </w:r>
      <w:proofErr w:type="spellStart"/>
      <w:r w:rsidR="002D51E6">
        <w:t>ampl</w:t>
      </w:r>
      <w:proofErr w:type="spellEnd"/>
      <w:r w:rsidR="002D51E6">
        <w:t xml:space="preserve"> et </w:t>
      </w:r>
      <w:proofErr w:type="gramStart"/>
      <w:r w:rsidR="000969FE">
        <w:t>la</w:t>
      </w:r>
      <w:proofErr w:type="gramEnd"/>
      <w:r w:rsidR="000969FE">
        <w:t xml:space="preserve"> </w:t>
      </w:r>
      <w:r w:rsidR="002D51E6">
        <w:t>surf</w:t>
      </w:r>
      <w:r>
        <w:t xml:space="preserve"> </w:t>
      </w:r>
      <w:r w:rsidR="006B5A16">
        <w:t>étai</w:t>
      </w:r>
      <w:r w:rsidR="008A5F5F">
        <w:t>en</w:t>
      </w:r>
      <w:r w:rsidR="006B5A16">
        <w:t>t</w:t>
      </w:r>
      <w:r w:rsidR="009F6054">
        <w:t xml:space="preserve"> positivement corrélée</w:t>
      </w:r>
      <w:r w:rsidR="008A5F5F">
        <w:t>s</w:t>
      </w:r>
      <w:r w:rsidR="009F6054">
        <w:t xml:space="preserve"> à la distance TTA-</w:t>
      </w:r>
      <w:r w:rsidR="006B5A16">
        <w:t>MI</w:t>
      </w:r>
      <w:r>
        <w:t>.</w:t>
      </w:r>
      <w:r w:rsidR="006B5A16">
        <w:t xml:space="preserve"> </w:t>
      </w:r>
      <w:r>
        <w:t>L’âge</w:t>
      </w:r>
      <w:r w:rsidR="002D51E6">
        <w:t xml:space="preserve"> était uniquement corrélé, et de façon négative, avec </w:t>
      </w:r>
      <w:r>
        <w:t>l’</w:t>
      </w:r>
      <w:proofErr w:type="spellStart"/>
      <w:r>
        <w:t>ampl</w:t>
      </w:r>
      <w:proofErr w:type="spellEnd"/>
      <w:r w:rsidR="002D51E6">
        <w:t xml:space="preserve">. Les différences entre les hommes et les femmes n’étaient significatives que pour le paramètre </w:t>
      </w:r>
      <w:proofErr w:type="spellStart"/>
      <w:r w:rsidR="002D51E6">
        <w:t>ampl</w:t>
      </w:r>
      <w:proofErr w:type="spellEnd"/>
      <w:r w:rsidR="002D51E6">
        <w:t xml:space="preserve"> </w:t>
      </w:r>
      <w:r w:rsidR="00ED405A">
        <w:t>(H &gt; F)</w:t>
      </w:r>
      <w:r w:rsidR="002D51E6">
        <w:t xml:space="preserve">. </w:t>
      </w:r>
      <w:r w:rsidR="00ED405A">
        <w:t xml:space="preserve"> Les différences significatives entre les laboratoires concernaient les paramètres </w:t>
      </w:r>
      <w:r>
        <w:t>de latences motrices</w:t>
      </w:r>
      <w:r w:rsidR="00ED405A">
        <w:t xml:space="preserve">, </w:t>
      </w:r>
      <w:proofErr w:type="spellStart"/>
      <w:r w:rsidR="009802DB">
        <w:t>a</w:t>
      </w:r>
      <w:r>
        <w:t>mpl</w:t>
      </w:r>
      <w:proofErr w:type="spellEnd"/>
      <w:r>
        <w:t xml:space="preserve"> et  VCM</w:t>
      </w:r>
      <w:r w:rsidR="00ED405A">
        <w:t>.  Les limites supérieures et inférieures</w:t>
      </w:r>
      <w:r>
        <w:t xml:space="preserve"> de la normale </w:t>
      </w:r>
      <w:r w:rsidR="00141ED0">
        <w:t>d</w:t>
      </w:r>
      <w:r w:rsidR="000969FE">
        <w:t>es</w:t>
      </w:r>
      <w:r w:rsidR="00141ED0">
        <w:t xml:space="preserve"> rapport</w:t>
      </w:r>
      <w:r w:rsidR="000969FE">
        <w:t>s</w:t>
      </w:r>
      <w:r w:rsidR="00141ED0">
        <w:t xml:space="preserve"> </w:t>
      </w:r>
      <w:r w:rsidR="000969FE">
        <w:t>d’</w:t>
      </w:r>
      <w:proofErr w:type="spellStart"/>
      <w:r w:rsidR="000969FE">
        <w:t>ampl</w:t>
      </w:r>
      <w:proofErr w:type="spellEnd"/>
      <w:r w:rsidR="000969FE">
        <w:t xml:space="preserve"> et de surf,</w:t>
      </w:r>
      <w:r w:rsidR="00ED405A">
        <w:t xml:space="preserve"> entre le PAGM des AEJ et celui du CEO</w:t>
      </w:r>
      <w:r w:rsidR="000969FE">
        <w:t>,</w:t>
      </w:r>
      <w:r w:rsidR="00ED405A">
        <w:t xml:space="preserve"> étaient </w:t>
      </w:r>
      <w:r w:rsidR="000969FE">
        <w:t xml:space="preserve">respectivement </w:t>
      </w:r>
      <w:r w:rsidR="00236ED0">
        <w:t xml:space="preserve">0,59 / </w:t>
      </w:r>
      <w:r w:rsidR="00236ED0" w:rsidRPr="008A5F5F">
        <w:t>1,92 et 0,85 / 3,14</w:t>
      </w:r>
      <w:r>
        <w:t>.</w:t>
      </w:r>
      <w:r w:rsidR="006B5A16">
        <w:t xml:space="preserve"> </w:t>
      </w:r>
    </w:p>
    <w:p w:rsidR="00B53BD7" w:rsidRDefault="00DE3394" w:rsidP="00B53BD7">
      <w:pPr>
        <w:pStyle w:val="Titre2"/>
      </w:pPr>
      <w:r>
        <w:t xml:space="preserve">Discussion </w:t>
      </w:r>
      <w:r w:rsidR="00B53BD7">
        <w:t>–</w:t>
      </w:r>
      <w:r>
        <w:t xml:space="preserve"> conclusion</w:t>
      </w:r>
    </w:p>
    <w:p w:rsidR="009C1C9A" w:rsidRPr="00B53BD7" w:rsidRDefault="008C1220" w:rsidP="00B53BD7">
      <w:r>
        <w:t xml:space="preserve">L’âge, le sexe et la distance TTA-MI expliquent une part de la variabilité des paramètres </w:t>
      </w:r>
      <w:proofErr w:type="spellStart"/>
      <w:r>
        <w:t>neurographiques</w:t>
      </w:r>
      <w:proofErr w:type="spellEnd"/>
      <w:r>
        <w:t xml:space="preserve"> du PAGM des AEJ, en particulier de l’</w:t>
      </w:r>
      <w:proofErr w:type="spellStart"/>
      <w:r>
        <w:t>ampl</w:t>
      </w:r>
      <w:proofErr w:type="spellEnd"/>
      <w:r>
        <w:t xml:space="preserve">. Pour ce paramètre, l’analyse </w:t>
      </w:r>
      <w:proofErr w:type="spellStart"/>
      <w:r>
        <w:t>multivariée</w:t>
      </w:r>
      <w:proofErr w:type="spellEnd"/>
      <w:r>
        <w:t xml:space="preserve"> de la variance serait </w:t>
      </w:r>
      <w:r w:rsidR="00537A1E">
        <w:t>particulièrement</w:t>
      </w:r>
      <w:r>
        <w:t xml:space="preserve"> adaptée à l’établis</w:t>
      </w:r>
      <w:r w:rsidR="003553B3">
        <w:t xml:space="preserve">sement des valeurs de référence. Les différences observées entre les laboratoires, pour certains paramètres, sont </w:t>
      </w:r>
      <w:r w:rsidR="00EC7093">
        <w:t xml:space="preserve">susceptibles d’augmenter la variabilité de ces paramètres et donc </w:t>
      </w:r>
      <w:r w:rsidR="003553B3">
        <w:t>de réduire la sensibilité de détection des valeurs anormales</w:t>
      </w:r>
      <w:r w:rsidR="00EC7093">
        <w:t>.</w:t>
      </w:r>
    </w:p>
    <w:p w:rsidR="009C1C9A" w:rsidRPr="00D34400" w:rsidRDefault="009C1C9A" w:rsidP="009C1C9A"/>
    <w:p w:rsidR="007F34ED" w:rsidRPr="00447164" w:rsidRDefault="007F34ED" w:rsidP="00447164"/>
    <w:p w:rsidR="009E61AA" w:rsidRPr="00095365" w:rsidRDefault="009E61AA" w:rsidP="00095365"/>
    <w:sectPr w:rsidR="009E61AA" w:rsidRPr="00095365" w:rsidSect="009E61AA">
      <w:pgSz w:w="11900" w:h="16840"/>
      <w:pgMar w:top="1417" w:right="1417" w:bottom="1417" w:left="1417" w:header="708" w:footer="708" w:gutter="0"/>
      <w:cols w:space="708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auto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auto"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00000003" w:usb1="00000000" w:usb2="00000000" w:usb3="00000000" w:csb0="00000001" w:csb1="00000000"/>
  </w:font>
  <w:font w:name="Helvetica">
    <w:panose1 w:val="00000000000000000000"/>
    <w:charset w:val="00"/>
    <w:family w:val="auto"/>
    <w:pitch w:val="variable"/>
    <w:sig w:usb0="00000003" w:usb1="00000000" w:usb2="00000000" w:usb3="00000000" w:csb0="00000001" w:csb1="00000000"/>
  </w:font>
</w:fonts>
</file>

<file path=word/numbering.xml><?xml version="1.0" encoding="utf-8"?>
<w:numbering xmlns:mo="http://schemas.microsoft.com/office/mac/office/2008/main" xmlns:ve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7567466C"/>
    <w:multiLevelType w:val="multilevel"/>
    <w:tmpl w:val="5E72AF6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50"/>
  <w:embedSystemFonts/>
  <w:proofState w:spelling="clean" w:grammar="clean"/>
  <w:doNotTrackMoves/>
  <w:defaultTabStop w:val="708"/>
  <w:hyphenationZone w:val="425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compat>
    <w:doNotAutofitConstrainedTables/>
    <w:splitPgBreakAndParaMark/>
    <w:doNotVertAlignCellWithSp/>
    <w:doNotBreakConstrainedForcedTable/>
    <w:useAnsiKerningPairs/>
    <w:cachedColBalance/>
  </w:compat>
  <w:rsids>
    <w:rsidRoot w:val="00E725F5"/>
    <w:rsid w:val="0001784C"/>
    <w:rsid w:val="00095365"/>
    <w:rsid w:val="000969FE"/>
    <w:rsid w:val="000C0474"/>
    <w:rsid w:val="00141ED0"/>
    <w:rsid w:val="00156A3D"/>
    <w:rsid w:val="00174B3A"/>
    <w:rsid w:val="002357B5"/>
    <w:rsid w:val="00236ED0"/>
    <w:rsid w:val="00244EA7"/>
    <w:rsid w:val="002760E3"/>
    <w:rsid w:val="002D51E6"/>
    <w:rsid w:val="002E25A4"/>
    <w:rsid w:val="0030103A"/>
    <w:rsid w:val="00343CF0"/>
    <w:rsid w:val="003553B3"/>
    <w:rsid w:val="00355F22"/>
    <w:rsid w:val="00370C26"/>
    <w:rsid w:val="003818C0"/>
    <w:rsid w:val="003F0DD1"/>
    <w:rsid w:val="00447164"/>
    <w:rsid w:val="004B10FA"/>
    <w:rsid w:val="004D4B6B"/>
    <w:rsid w:val="004E1F40"/>
    <w:rsid w:val="004F38F4"/>
    <w:rsid w:val="004F646F"/>
    <w:rsid w:val="005178F7"/>
    <w:rsid w:val="00537A1E"/>
    <w:rsid w:val="005508B7"/>
    <w:rsid w:val="00551385"/>
    <w:rsid w:val="005546A3"/>
    <w:rsid w:val="005E662C"/>
    <w:rsid w:val="00621804"/>
    <w:rsid w:val="00677C09"/>
    <w:rsid w:val="006B5A16"/>
    <w:rsid w:val="006F03D6"/>
    <w:rsid w:val="00701CA2"/>
    <w:rsid w:val="00703AA0"/>
    <w:rsid w:val="00761B6C"/>
    <w:rsid w:val="007A2194"/>
    <w:rsid w:val="007C3A1C"/>
    <w:rsid w:val="007F34ED"/>
    <w:rsid w:val="0082043B"/>
    <w:rsid w:val="00863C12"/>
    <w:rsid w:val="0089293F"/>
    <w:rsid w:val="00893168"/>
    <w:rsid w:val="008A5F5F"/>
    <w:rsid w:val="008C1220"/>
    <w:rsid w:val="00927C86"/>
    <w:rsid w:val="009717D1"/>
    <w:rsid w:val="00977ACE"/>
    <w:rsid w:val="009802DB"/>
    <w:rsid w:val="009B0147"/>
    <w:rsid w:val="009C1C9A"/>
    <w:rsid w:val="009E61AA"/>
    <w:rsid w:val="009E7307"/>
    <w:rsid w:val="009F6054"/>
    <w:rsid w:val="00AE72AE"/>
    <w:rsid w:val="00B53BD7"/>
    <w:rsid w:val="00B71F77"/>
    <w:rsid w:val="00BB4C36"/>
    <w:rsid w:val="00C00690"/>
    <w:rsid w:val="00C05C57"/>
    <w:rsid w:val="00C22D24"/>
    <w:rsid w:val="00C24013"/>
    <w:rsid w:val="00CC0CF5"/>
    <w:rsid w:val="00CF2C5D"/>
    <w:rsid w:val="00D83227"/>
    <w:rsid w:val="00D8464C"/>
    <w:rsid w:val="00DA3FC3"/>
    <w:rsid w:val="00DB21C0"/>
    <w:rsid w:val="00DB46B7"/>
    <w:rsid w:val="00DE3394"/>
    <w:rsid w:val="00E47076"/>
    <w:rsid w:val="00E725F5"/>
    <w:rsid w:val="00EC18D8"/>
    <w:rsid w:val="00EC7093"/>
    <w:rsid w:val="00ED405A"/>
    <w:rsid w:val="00EE70E9"/>
    <w:rsid w:val="00EF613B"/>
    <w:rsid w:val="00F15848"/>
    <w:rsid w:val="00F232E7"/>
    <w:rsid w:val="00F320EF"/>
    <w:rsid w:val="00F32375"/>
    <w:rsid w:val="00F54511"/>
    <w:rsid w:val="00F84606"/>
    <w:rsid w:val="00FA2964"/>
    <w:rsid w:val="00FA7F07"/>
  </w:rsids>
  <m:mathPr>
    <m:mathFont m:val="Wingdings 2"/>
    <m:brkBin m:val="before"/>
    <m:brkBinSub m:val="--"/>
    <m:smallFrac m:val="off"/>
    <m:dispDef m:val="off"/>
    <m:lMargin m:val="0"/>
    <m:rMargin m:val="0"/>
    <m:wrapRight/>
    <m:intLim m:val="subSup"/>
    <m:naryLim m:val="subSup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4"/>
        <w:szCs w:val="24"/>
        <w:lang w:val="fr-FR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E5255"/>
  </w:style>
  <w:style w:type="paragraph" w:styleId="Titre1">
    <w:name w:val="heading 1"/>
    <w:basedOn w:val="Normal"/>
    <w:next w:val="Normal"/>
    <w:link w:val="Titre1Car"/>
    <w:uiPriority w:val="9"/>
    <w:qFormat/>
    <w:rsid w:val="00E725F5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45A8A" w:themeColor="accent1" w:themeShade="B5"/>
      <w:sz w:val="32"/>
      <w:szCs w:val="32"/>
    </w:rPr>
  </w:style>
  <w:style w:type="paragraph" w:styleId="Titre2">
    <w:name w:val="heading 2"/>
    <w:basedOn w:val="Normal"/>
    <w:next w:val="Normal"/>
    <w:link w:val="Titre2Car"/>
    <w:uiPriority w:val="9"/>
    <w:unhideWhenUsed/>
    <w:qFormat/>
    <w:rsid w:val="00095365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Policepardfaut">
    <w:name w:val="Default Paragraph Font"/>
    <w:semiHidden/>
    <w:unhideWhenUsed/>
  </w:style>
  <w:style w:type="table" w:default="1" w:styleId="TableauNormal">
    <w:name w:val="Normal Table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semiHidden/>
    <w:unhideWhenUsed/>
  </w:style>
  <w:style w:type="character" w:customStyle="1" w:styleId="Titre1Car">
    <w:name w:val="Titre 1 Car"/>
    <w:basedOn w:val="Policepardfaut"/>
    <w:link w:val="Titre1"/>
    <w:uiPriority w:val="9"/>
    <w:rsid w:val="00E725F5"/>
    <w:rPr>
      <w:rFonts w:asciiTheme="majorHAnsi" w:eastAsiaTheme="majorEastAsia" w:hAnsiTheme="majorHAnsi" w:cstheme="majorBidi"/>
      <w:b/>
      <w:bCs/>
      <w:color w:val="345A8A" w:themeColor="accent1" w:themeShade="B5"/>
      <w:sz w:val="32"/>
      <w:szCs w:val="32"/>
      <w:lang w:val="en-US"/>
    </w:rPr>
  </w:style>
  <w:style w:type="character" w:customStyle="1" w:styleId="Titre2Car">
    <w:name w:val="Titre 2 Car"/>
    <w:basedOn w:val="Policepardfaut"/>
    <w:link w:val="Titre2"/>
    <w:uiPriority w:val="9"/>
    <w:rsid w:val="00095365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Paragraphedeliste">
    <w:name w:val="List Paragraph"/>
    <w:basedOn w:val="Normal"/>
    <w:uiPriority w:val="34"/>
    <w:qFormat/>
    <w:rsid w:val="00447164"/>
    <w:pPr>
      <w:ind w:left="720"/>
      <w:contextualSpacing/>
    </w:pPr>
  </w:style>
  <w:style w:type="table" w:styleId="Grille">
    <w:name w:val="Table Grid"/>
    <w:basedOn w:val="TableauNormal"/>
    <w:uiPriority w:val="59"/>
    <w:rsid w:val="00FA7F07"/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5" Type="http://schemas.openxmlformats.org/officeDocument/2006/relationships/fontTable" Target="fontTable.xml"/><Relationship Id="rId6" Type="http://schemas.openxmlformats.org/officeDocument/2006/relationships/theme" Target="theme/theme1.xml"/><Relationship Id="rId1" Type="http://schemas.openxmlformats.org/officeDocument/2006/relationships/numbering" Target="numbering.xml"/><Relationship Id="rId2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Thème Office">
  <a:themeElements>
    <a:clrScheme name="Bureau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Bureau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Bureau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470</Words>
  <Characters>2682</Characters>
  <Application>Microsoft Macintosh Word</Application>
  <DocSecurity>0</DocSecurity>
  <Lines>22</Lines>
  <Paragraphs>5</Paragraphs>
  <ScaleCrop>false</ScaleCrop>
  <LinksUpToDate>false</LinksUpToDate>
  <CharactersWithSpaces>3293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Francois Wang</dc:creator>
  <cp:keywords/>
  <cp:lastModifiedBy>Francois Wang</cp:lastModifiedBy>
  <cp:revision>2</cp:revision>
  <cp:lastPrinted>2012-03-16T16:37:00Z</cp:lastPrinted>
  <dcterms:created xsi:type="dcterms:W3CDTF">2012-03-30T08:49:00Z</dcterms:created>
  <dcterms:modified xsi:type="dcterms:W3CDTF">2012-03-30T08:49:00Z</dcterms:modified>
</cp:coreProperties>
</file>