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B2" w:rsidRPr="00724503" w:rsidRDefault="007E57B2" w:rsidP="00180EAE">
      <w:pPr>
        <w:jc w:val="center"/>
        <w:rPr>
          <w:rFonts w:ascii="Times New Roman" w:hAnsi="Times New Roman"/>
          <w:lang w:val="en-US"/>
        </w:rPr>
      </w:pPr>
      <w:r w:rsidRPr="00724503">
        <w:rPr>
          <w:rFonts w:ascii="Times New Roman" w:hAnsi="Times New Roman"/>
          <w:lang w:val="en-US"/>
        </w:rPr>
        <w:t>PREVALENCE AND  PREDICTION OF GASTRIC MUCOSAL ABNORMALITIES IN A PROSPECTIVE SERIES OF 50 PATIENTS WITH GRAVES-BASEDOW DISEASE</w:t>
      </w:r>
    </w:p>
    <w:p w:rsidR="007E57B2" w:rsidRPr="00724503" w:rsidRDefault="007E57B2" w:rsidP="00180EAE">
      <w:pPr>
        <w:jc w:val="center"/>
        <w:rPr>
          <w:rFonts w:ascii="Times New Roman" w:hAnsi="Times New Roman"/>
          <w:lang w:val="es-NI"/>
        </w:rPr>
      </w:pPr>
      <w:r w:rsidRPr="00724503">
        <w:rPr>
          <w:rFonts w:ascii="Times New Roman" w:hAnsi="Times New Roman"/>
          <w:lang w:val="es-NI"/>
        </w:rPr>
        <w:t>Dr H Valdes-Socin, M Tome-Garcia, L Lutteri, E Louis , A Beckers.</w:t>
      </w:r>
    </w:p>
    <w:p w:rsidR="007E57B2" w:rsidRPr="00724503" w:rsidRDefault="007E57B2" w:rsidP="00770D9E">
      <w:pPr>
        <w:ind w:left="851" w:hanging="851"/>
        <w:rPr>
          <w:rFonts w:ascii="Times New Roman" w:hAnsi="Times New Roman"/>
          <w:lang w:val="es-NI"/>
        </w:rPr>
      </w:pPr>
    </w:p>
    <w:p w:rsidR="007E57B2" w:rsidRPr="00724503" w:rsidRDefault="007E57B2" w:rsidP="00DB52BC">
      <w:pPr>
        <w:ind w:left="851"/>
        <w:jc w:val="both"/>
        <w:rPr>
          <w:rFonts w:ascii="Times New Roman" w:hAnsi="Times New Roman"/>
          <w:lang w:val="en-US"/>
        </w:rPr>
      </w:pPr>
      <w:r w:rsidRPr="00724503">
        <w:rPr>
          <w:rFonts w:ascii="Times New Roman" w:hAnsi="Times New Roman"/>
          <w:b/>
          <w:lang w:val="en-US"/>
        </w:rPr>
        <w:t>Background</w:t>
      </w:r>
      <w:r w:rsidRPr="00724503">
        <w:rPr>
          <w:rFonts w:ascii="Times New Roman" w:hAnsi="Times New Roman"/>
          <w:lang w:val="en-US"/>
        </w:rPr>
        <w:t>: Although the association of thyroid and gastric auto-antibodies  was initially described in Hashimoto thyroiditis, the prevalence of parietal cell antibodies (PCA) and mucosal gastric  abnormalities in Graves Basedow disease have not been fully elucidated.</w:t>
      </w:r>
    </w:p>
    <w:p w:rsidR="007E57B2" w:rsidRPr="00724503" w:rsidRDefault="007E57B2" w:rsidP="00DB52BC">
      <w:pPr>
        <w:ind w:left="851"/>
        <w:jc w:val="both"/>
        <w:rPr>
          <w:rFonts w:ascii="Times New Roman" w:hAnsi="Times New Roman"/>
          <w:lang w:val="en-US"/>
        </w:rPr>
      </w:pPr>
      <w:r w:rsidRPr="00724503">
        <w:rPr>
          <w:rFonts w:ascii="Times New Roman" w:hAnsi="Times New Roman"/>
          <w:b/>
          <w:lang w:val="en-US"/>
        </w:rPr>
        <w:t>Objective</w:t>
      </w:r>
      <w:r w:rsidRPr="00724503">
        <w:rPr>
          <w:rFonts w:ascii="Times New Roman" w:hAnsi="Times New Roman"/>
          <w:lang w:val="en-US"/>
        </w:rPr>
        <w:t>: The first end point is to detect the prevalence of gastric mucosal abnormalities in a prospective series of Graves-Basedow (GB) patients. The second end point is to characterize significant predictors (clinical and biochemical) of gastric mucosal abnormalities in these patients.</w:t>
      </w:r>
    </w:p>
    <w:p w:rsidR="007E57B2" w:rsidRPr="00724503" w:rsidRDefault="007E57B2" w:rsidP="00DB52BC">
      <w:pPr>
        <w:ind w:left="851"/>
        <w:jc w:val="both"/>
        <w:rPr>
          <w:rFonts w:ascii="Times New Roman" w:hAnsi="Times New Roman"/>
          <w:lang w:val="en-US"/>
        </w:rPr>
      </w:pPr>
      <w:r w:rsidRPr="00724503">
        <w:rPr>
          <w:rFonts w:ascii="Times New Roman" w:hAnsi="Times New Roman"/>
          <w:b/>
          <w:lang w:val="en-US"/>
        </w:rPr>
        <w:t>Methods</w:t>
      </w:r>
      <w:r w:rsidRPr="00724503">
        <w:rPr>
          <w:rFonts w:ascii="Times New Roman" w:hAnsi="Times New Roman"/>
          <w:lang w:val="en-US"/>
        </w:rPr>
        <w:t>: We enrolled 50 consecutive patients with GB disease from 2009 to 2010. They were screened for thyroid parameters, pernicious anemia, iron parameters and gastric autoimmunity. Symptomatic patients (pyrosis) and/or asymptomatic patients with parietal cell autoantibodies (PCA), intrinsic factor antibodies (IFA) and/or hypergastrinemia were invited to have a gastric endoscopy. Serial biopsies were performed for histology and immunohistochemical studies.</w:t>
      </w:r>
    </w:p>
    <w:p w:rsidR="007E57B2" w:rsidRPr="00724503" w:rsidRDefault="007E57B2" w:rsidP="00DB52BC">
      <w:pPr>
        <w:ind w:left="851"/>
        <w:jc w:val="both"/>
        <w:rPr>
          <w:rFonts w:ascii="Times New Roman" w:hAnsi="Times New Roman"/>
          <w:lang w:val="en-US"/>
        </w:rPr>
      </w:pPr>
      <w:r w:rsidRPr="00724503">
        <w:rPr>
          <w:rFonts w:ascii="Times New Roman" w:hAnsi="Times New Roman"/>
          <w:b/>
          <w:lang w:val="en-US"/>
        </w:rPr>
        <w:t>Results</w:t>
      </w:r>
      <w:r w:rsidRPr="00724503">
        <w:rPr>
          <w:rFonts w:ascii="Times New Roman" w:hAnsi="Times New Roman"/>
          <w:lang w:val="en-US"/>
        </w:rPr>
        <w:t xml:space="preserve">:  There were 80% (40/50) women and 20% (10/50) men in the series. Mean age at diagnosis was 42±12 years. Mean TSH was 2,44 ±7,2mU/ml. Mean anti TSH receptor antibodies were 32,3±78 %, anti peroxydase antibodies: 179±186 mUI/ml and antithyroglobulin antibodies : 331±543 ng/ml. Signs of ophtalmopathy were present in 32% (16/50) of patients. Hematological parameters showed a mean hemoglobin of 13,6±1,2 gr/dl, MCV was 86,2±9,2 fl, iron and ferritin were respectively 22,6±18 µg/l (n= 32) and 101±114 pg/ml (n= 42). B12 vitamin was &lt;200 pg/ml in three patients. Mean gastrine was 68±86 pg/ml and hypergastrinemia (&gt;120pg/ml) was detected in 8,3% (3/36) of patients. Gastric autoimmunity was present in 16% (8/50) of patients (PCA positivity: 5 patients with PCA+ and 3 patients with IFA+).  Gastroscopy was performed in 26% of patients (13/50). Mucosal abnormalities were present in 92% (12/13) of patients. Biopsies confirmed antritis in  7 (53%), oesophagitis in  5(38%), funditis in  3 (23%), gastric atrophy in 2 (15%) , metaplasia in 1 (7%)  and </w:t>
      </w:r>
      <w:r w:rsidRPr="00724503">
        <w:rPr>
          <w:rFonts w:ascii="Times New Roman" w:hAnsi="Times New Roman"/>
          <w:i/>
          <w:lang w:val="en-US"/>
        </w:rPr>
        <w:t>helicobacter pylori</w:t>
      </w:r>
      <w:r w:rsidRPr="00724503">
        <w:rPr>
          <w:rFonts w:ascii="Times New Roman" w:hAnsi="Times New Roman"/>
          <w:lang w:val="en-US"/>
        </w:rPr>
        <w:t xml:space="preserve"> infection in 2 (15%). A total of 22 patients received propylthyouracil, 12 patients had radioiodine, 10 patients had PTU+radioiodine, and 6 patients underwent total thyroidectomy.  In univariate analysis, none of the different clinical and biological parameters were significant predictors of gastric abnormalities. </w:t>
      </w:r>
    </w:p>
    <w:p w:rsidR="007E57B2" w:rsidRPr="00724503" w:rsidRDefault="007E57B2" w:rsidP="005E5E25">
      <w:pPr>
        <w:ind w:left="851"/>
        <w:jc w:val="both"/>
        <w:rPr>
          <w:rFonts w:ascii="Times New Roman" w:hAnsi="Times New Roman"/>
          <w:lang w:val="en-US"/>
        </w:rPr>
      </w:pPr>
      <w:r w:rsidRPr="00724503">
        <w:rPr>
          <w:rFonts w:ascii="Times New Roman" w:hAnsi="Times New Roman"/>
          <w:b/>
          <w:lang w:val="en-US"/>
        </w:rPr>
        <w:t xml:space="preserve">Conclusions: </w:t>
      </w:r>
      <w:r w:rsidRPr="00724503">
        <w:rPr>
          <w:rFonts w:ascii="Times New Roman" w:hAnsi="Times New Roman"/>
          <w:i/>
          <w:iCs/>
          <w:lang w:val="en-US" w:eastAsia="fr-BE"/>
        </w:rPr>
        <w:t>H. pylori</w:t>
      </w:r>
      <w:r w:rsidRPr="00724503">
        <w:rPr>
          <w:rFonts w:ascii="Times New Roman" w:hAnsi="Times New Roman"/>
          <w:lang w:val="en-US" w:eastAsia="fr-BE"/>
        </w:rPr>
        <w:t xml:space="preserve"> mimicks gastric autoimmunity but this can be reversible after eradication. The high prevalence of autoimmune gastritis and gastric mucosal abnormalities in this series provide a strong rationale for an early serologic screening and gastroscopic diagnosis in patients with Graves disease</w:t>
      </w:r>
      <w:r w:rsidRPr="00724503">
        <w:rPr>
          <w:rFonts w:ascii="Times New Roman" w:hAnsi="Times New Roman"/>
          <w:color w:val="003066"/>
          <w:lang w:val="en-US" w:eastAsia="fr-BE"/>
        </w:rPr>
        <w:t>.</w:t>
      </w:r>
    </w:p>
    <w:sectPr w:rsidR="007E57B2" w:rsidRPr="00724503" w:rsidSect="00770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EAE"/>
    <w:rsid w:val="0001634E"/>
    <w:rsid w:val="00034DA8"/>
    <w:rsid w:val="00064045"/>
    <w:rsid w:val="00180EAE"/>
    <w:rsid w:val="001C565F"/>
    <w:rsid w:val="00206FA7"/>
    <w:rsid w:val="00280689"/>
    <w:rsid w:val="00293DD4"/>
    <w:rsid w:val="002A71E4"/>
    <w:rsid w:val="00336C72"/>
    <w:rsid w:val="0044189F"/>
    <w:rsid w:val="00522BC7"/>
    <w:rsid w:val="005673DF"/>
    <w:rsid w:val="005B074B"/>
    <w:rsid w:val="005E5E25"/>
    <w:rsid w:val="006212FA"/>
    <w:rsid w:val="00676134"/>
    <w:rsid w:val="006F0C67"/>
    <w:rsid w:val="00724503"/>
    <w:rsid w:val="007553ED"/>
    <w:rsid w:val="0076293C"/>
    <w:rsid w:val="00770D9E"/>
    <w:rsid w:val="007A385B"/>
    <w:rsid w:val="007D35CA"/>
    <w:rsid w:val="007E57B2"/>
    <w:rsid w:val="00854800"/>
    <w:rsid w:val="00932D57"/>
    <w:rsid w:val="009F1761"/>
    <w:rsid w:val="00A01D8E"/>
    <w:rsid w:val="00AE13E1"/>
    <w:rsid w:val="00AF18A9"/>
    <w:rsid w:val="00AF694A"/>
    <w:rsid w:val="00B204F2"/>
    <w:rsid w:val="00B90878"/>
    <w:rsid w:val="00B94C30"/>
    <w:rsid w:val="00C466B9"/>
    <w:rsid w:val="00C6207C"/>
    <w:rsid w:val="00CD3A4E"/>
    <w:rsid w:val="00CE43CA"/>
    <w:rsid w:val="00CF7A46"/>
    <w:rsid w:val="00D01B8A"/>
    <w:rsid w:val="00DB52BC"/>
    <w:rsid w:val="00DE470E"/>
    <w:rsid w:val="00E31AE4"/>
    <w:rsid w:val="00E4287D"/>
    <w:rsid w:val="00ED40AF"/>
    <w:rsid w:val="00F12106"/>
    <w:rsid w:val="00FF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4E"/>
    <w:pPr>
      <w:spacing w:after="200" w:line="276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449</Words>
  <Characters>2474</Characters>
  <Application>Microsoft Office Outlook</Application>
  <DocSecurity>0</DocSecurity>
  <Lines>0</Lines>
  <Paragraphs>0</Paragraphs>
  <ScaleCrop>false</ScaleCrop>
  <Company>www.intercambiosvirtuales.org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PREVALENCE AND  PREDICTION OF GASTRIC MUCOSAL ABNORMALITIES IN A PROSPECTIVE SERIES OF 50 PATIENTS WITH GRAVES-BASEDOW DISEASE</dc:title>
  <dc:subject/>
  <dc:creator>usuario</dc:creator>
  <cp:keywords/>
  <dc:description/>
  <cp:lastModifiedBy>endo</cp:lastModifiedBy>
  <cp:revision>2</cp:revision>
  <dcterms:created xsi:type="dcterms:W3CDTF">2011-10-26T09:16:00Z</dcterms:created>
  <dcterms:modified xsi:type="dcterms:W3CDTF">2011-10-26T09:16:00Z</dcterms:modified>
</cp:coreProperties>
</file>